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AF97898" w:rsidP="62A3184B" w:rsidRDefault="0AF97898" w14:paraId="3F671FA3" w14:textId="410FF830">
      <w:pPr>
        <w:pStyle w:val="Normal"/>
        <w:suppressLineNumbers w:val="0"/>
        <w:bidi w:val="0"/>
        <w:spacing w:before="240" w:beforeAutospacing="off" w:after="240" w:afterAutospacing="off" w:line="279" w:lineRule="auto"/>
        <w:ind/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</w:pPr>
      <w:r w:rsidRPr="62A3184B" w:rsidR="0AF97898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US"/>
        </w:rPr>
        <w:t>PDB data analysis</w:t>
      </w:r>
    </w:p>
    <w:p w:rsidR="79A150EE" w:rsidP="62A3184B" w:rsidRDefault="79A150EE" w14:paraId="4A2148F3" w14:textId="617CAC3E">
      <w:pPr>
        <w:bidi w:val="0"/>
        <w:spacing w:before="240" w:beforeAutospacing="off" w:after="240" w:afterAutospacing="off"/>
        <w:jc w:val="left"/>
      </w:pPr>
      <w:hyperlink r:id="R370ad70d71934e1c">
        <w:r w:rsidRPr="62A3184B" w:rsidR="79A150EE">
          <w:rPr>
            <w:rStyle w:val="Hyperlink"/>
            <w:rFonts w:ascii="Aptos" w:hAnsi="Aptos" w:eastAsia="Aptos" w:cs="Aptos"/>
            <w:noProof w:val="0"/>
            <w:sz w:val="21"/>
            <w:szCs w:val="21"/>
            <w:lang w:val="en-US"/>
          </w:rPr>
          <w:t>https://colab.research.google.com/drive/1_utRJwHa9YKO_mBq9UoMeMFwFoSJQNRj</w:t>
        </w:r>
      </w:hyperlink>
    </w:p>
    <w:p w:rsidR="3B40406E" w:rsidP="62A3184B" w:rsidRDefault="3B40406E" w14:paraId="2426BC23" w14:textId="52AA6288">
      <w:pPr>
        <w:bidi w:val="0"/>
        <w:spacing w:before="240" w:beforeAutospacing="off" w:after="240" w:afterAutospacing="off"/>
        <w:jc w:val="left"/>
      </w:pP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We performed a comprehensive analysis of GPCR-ligand complexes by downloading selected PDB files from the RCSB Protein Data Bank and parsing them using </w:t>
      </w: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Biopython</w:t>
      </w: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. It </w:t>
      </w: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identifies</w:t>
      </w: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 protein and ligand residues within each structure by distinguishing standard amino acids from </w:t>
      </w: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hetero-residues</w:t>
      </w: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, excluding water molecules. Ligands are extracted along with their chain information and visualized using py3Dmol. The protein structure is </w:t>
      </w: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rendered</w:t>
      </w: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 as a cartoon, while ligands are highlighted as red sticks.</w:t>
      </w:r>
    </w:p>
    <w:p w:rsidR="3B40406E" w:rsidP="62A3184B" w:rsidRDefault="3B40406E" w14:paraId="7F5E4C23" w14:textId="1BC4C818">
      <w:pPr>
        <w:bidi w:val="0"/>
        <w:spacing w:before="240" w:beforeAutospacing="off" w:after="240" w:afterAutospacing="off"/>
        <w:jc w:val="left"/>
      </w:pP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To identify the binding pocket, the code uses a 5-angstrom distance cutoff to search for protein residues near ligand atoms with the help of Biopython’s NeighborSearch. These pocket residues are further classified based on their properties: hydrophobic, polar, or others. The visualization highlights these residues using color-coded sticks (orange for hydrophobic, blue for polar, green for others).</w:t>
      </w:r>
    </w:p>
    <w:p w:rsidR="3B40406E" w:rsidP="62A3184B" w:rsidRDefault="3B40406E" w14:paraId="0EF73E2E" w14:textId="7907E681">
      <w:pPr>
        <w:bidi w:val="0"/>
        <w:spacing w:before="240" w:beforeAutospacing="off" w:after="240" w:afterAutospacing="off"/>
        <w:jc w:val="left"/>
      </w:pP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In addition, the pipeline downloads the ideal SDF file for each ligand from the RCSB ligand repository and uses </w:t>
      </w: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RDKit</w:t>
      </w: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 to calculate key molecular descriptors such as molecular weight, </w:t>
      </w: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LogP</w:t>
      </w: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, number of hydrogen bond donors, and acceptors. The amino acid composition of the binding pocket is analyzed, and a pie chart is generated to visualize the frequency of each residue type. Overall, this workflow provides a structured approach for </w:t>
      </w: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identifying</w:t>
      </w:r>
      <w:r w:rsidRPr="62A3184B" w:rsidR="3B40406E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 and characterizing ligand binding sites in GPCR structures.</w:t>
      </w:r>
    </w:p>
    <w:p w:rsidR="0AF97898" w:rsidP="62A3184B" w:rsidRDefault="0AF97898" w14:paraId="547C7FE4" w14:textId="2EB3E769">
      <w:pPr>
        <w:pStyle w:val="Normal"/>
        <w:suppressLineNumbers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21"/>
          <w:szCs w:val="21"/>
          <w:u w:val="none"/>
          <w:lang w:val="en-US"/>
        </w:rPr>
      </w:pPr>
      <w:r w:rsidRPr="62A3184B" w:rsidR="0AF97898">
        <w:rPr>
          <w:rFonts w:ascii="Aptos" w:hAnsi="Aptos" w:eastAsia="Aptos" w:cs="Aptos"/>
          <w:b w:val="1"/>
          <w:bCs w:val="1"/>
          <w:noProof w:val="0"/>
          <w:sz w:val="21"/>
          <w:szCs w:val="21"/>
          <w:u w:val="none"/>
          <w:lang w:val="en-US"/>
        </w:rPr>
        <w:t>Plots:</w:t>
      </w:r>
    </w:p>
    <w:p w:rsidR="0AF97898" w:rsidP="62A3184B" w:rsidRDefault="0AF97898" w14:paraId="18F35B6F" w14:textId="482FC012">
      <w:pPr>
        <w:pStyle w:val="ListParagraph"/>
        <w:numPr>
          <w:ilvl w:val="0"/>
          <w:numId w:val="12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noProof w:val="0"/>
          <w:color w:val="000000" w:themeColor="text1" w:themeTint="FF" w:themeShade="FF"/>
          <w:sz w:val="21"/>
          <w:szCs w:val="21"/>
          <w:lang w:val="en-US"/>
        </w:rPr>
      </w:pPr>
      <w:r w:rsidRPr="62A3184B" w:rsidR="0AF97898">
        <w:rPr>
          <w:rFonts w:ascii="Aptos" w:hAnsi="Aptos" w:eastAsia="Aptos" w:cs="Aptos"/>
          <w:b w:val="0"/>
          <w:bCs w:val="0"/>
          <w:noProof w:val="0"/>
          <w:sz w:val="21"/>
          <w:szCs w:val="21"/>
          <w:u w:val="none"/>
          <w:lang w:val="en-US"/>
        </w:rPr>
        <w:t xml:space="preserve">Multi-color ligand plot: </w:t>
      </w:r>
      <w:r w:rsidRPr="62A3184B" w:rsidR="0AF97898">
        <w:rPr>
          <w:noProof w:val="0"/>
          <w:color w:val="000000" w:themeColor="text1" w:themeTint="FF" w:themeShade="FF"/>
          <w:sz w:val="21"/>
          <w:szCs w:val="21"/>
          <w:lang w:val="en-US"/>
        </w:rPr>
        <w:t xml:space="preserve">🔴 </w:t>
      </w:r>
      <w:r w:rsidRPr="62A3184B" w:rsidR="2A63884C">
        <w:rPr>
          <w:noProof w:val="0"/>
          <w:color w:val="000000" w:themeColor="text1" w:themeTint="FF" w:themeShade="FF"/>
          <w:sz w:val="21"/>
          <w:szCs w:val="21"/>
          <w:lang w:val="en-US"/>
        </w:rPr>
        <w:t>Ligand 🟧</w:t>
      </w:r>
      <w:r w:rsidRPr="62A3184B" w:rsidR="0AF97898">
        <w:rPr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2A3184B" w:rsidR="1F278F90">
        <w:rPr>
          <w:noProof w:val="0"/>
          <w:color w:val="000000" w:themeColor="text1" w:themeTint="FF" w:themeShade="FF"/>
          <w:sz w:val="21"/>
          <w:szCs w:val="21"/>
          <w:lang w:val="en-US"/>
        </w:rPr>
        <w:t>Hydrophobic 🔵</w:t>
      </w:r>
      <w:r w:rsidRPr="62A3184B" w:rsidR="0AF97898">
        <w:rPr>
          <w:noProof w:val="0"/>
          <w:color w:val="000000" w:themeColor="text1" w:themeTint="FF" w:themeShade="FF"/>
          <w:sz w:val="21"/>
          <w:szCs w:val="21"/>
          <w:lang w:val="en-US"/>
        </w:rPr>
        <w:t xml:space="preserve"> Polar</w:t>
      </w:r>
      <w:r w:rsidRPr="62A3184B" w:rsidR="308AFAD2">
        <w:rPr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2A3184B" w:rsidR="0AF97898">
        <w:rPr>
          <w:noProof w:val="0"/>
          <w:color w:val="000000" w:themeColor="text1" w:themeTint="FF" w:themeShade="FF"/>
          <w:sz w:val="21"/>
          <w:szCs w:val="21"/>
          <w:lang w:val="en-US"/>
        </w:rPr>
        <w:t>🟩 Other residues</w:t>
      </w:r>
    </w:p>
    <w:p w:rsidR="0AF97898" w:rsidP="6292D1E6" w:rsidRDefault="0AF97898" w14:paraId="483C4E71" w14:textId="08CB4DA6">
      <w:pPr>
        <w:bidi w:val="0"/>
        <w:spacing w:before="240" w:beforeAutospacing="off" w:after="240" w:afterAutospacing="off" w:line="279" w:lineRule="auto"/>
        <w:ind w:left="720" w:right="0"/>
        <w:jc w:val="left"/>
        <w:rPr>
          <w:rFonts w:ascii="Aptos" w:hAnsi="Aptos" w:eastAsia="Aptos" w:cs="Aptos"/>
          <w:b w:val="0"/>
          <w:bCs w:val="0"/>
          <w:noProof w:val="0"/>
          <w:sz w:val="21"/>
          <w:szCs w:val="21"/>
          <w:u w:val="none"/>
          <w:lang w:val="en-US"/>
        </w:rPr>
      </w:pPr>
      <w:r w:rsidR="0AF97898">
        <w:drawing>
          <wp:inline wp14:editId="38A5E0C4" wp14:anchorId="5C60E4DD">
            <wp:extent cx="2655066" cy="2221065"/>
            <wp:effectExtent l="0" t="0" r="0" b="0"/>
            <wp:docPr id="1691835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515b8be6ba43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55066" cy="22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2D1E6" w:rsidP="6292D1E6" w:rsidRDefault="6292D1E6" w14:paraId="1C7FA45D" w14:textId="4DCE1BBB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</w:pPr>
    </w:p>
    <w:p w:rsidR="6292D1E6" w:rsidP="6292D1E6" w:rsidRDefault="6292D1E6" w14:paraId="1865704D" w14:textId="2DB56EEE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</w:pPr>
    </w:p>
    <w:p xmlns:wp14="http://schemas.microsoft.com/office/word/2010/wordml" w:rsidP="62A3184B" wp14:paraId="592C22B9" wp14:textId="26F3BB60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noProof w:val="0"/>
          <w:color w:val="000000" w:themeColor="text1" w:themeTint="FF" w:themeShade="FF"/>
          <w:sz w:val="21"/>
          <w:szCs w:val="21"/>
          <w:lang w:val="en-US"/>
        </w:rPr>
      </w:pPr>
      <w:r w:rsidRPr="62A3184B" w:rsidR="0873089B">
        <w:rPr>
          <w:rFonts w:ascii="Aptos" w:hAnsi="Aptos" w:eastAsia="Aptos" w:cs="Aptos" w:asciiTheme="minorAscii" w:hAnsiTheme="minorAscii" w:eastAsiaTheme="minorEastAsia" w:cstheme="minorBidi"/>
          <w:noProof w:val="0"/>
          <w:color w:val="1F1F1F"/>
          <w:sz w:val="21"/>
          <w:szCs w:val="21"/>
          <w:lang w:val="en-US" w:eastAsia="ja-JP" w:bidi="ar-SA"/>
        </w:rPr>
        <w:t xml:space="preserve">Chains A and </w:t>
      </w:r>
      <w:r w:rsidRPr="62A3184B" w:rsidR="1B2C8814">
        <w:rPr>
          <w:rFonts w:ascii="Aptos" w:hAnsi="Aptos" w:eastAsia="Aptos" w:cs="Aptos" w:asciiTheme="minorAscii" w:hAnsiTheme="minorAscii" w:eastAsiaTheme="minorEastAsia" w:cstheme="minorBidi"/>
          <w:noProof w:val="0"/>
          <w:color w:val="1F1F1F"/>
          <w:sz w:val="21"/>
          <w:szCs w:val="21"/>
          <w:lang w:val="en-US" w:eastAsia="ja-JP" w:bidi="ar-SA"/>
        </w:rPr>
        <w:t>L:</w:t>
      </w:r>
      <w:r w:rsidRPr="62A3184B" w:rsidR="1957CBC1">
        <w:rPr>
          <w:rFonts w:ascii="Aptos" w:hAnsi="Aptos" w:eastAsia="Aptos" w:cs="Aptos" w:asciiTheme="minorAscii" w:hAnsiTheme="minorAscii" w:eastAsiaTheme="minorEastAsia" w:cstheme="minorBidi"/>
          <w:noProof w:val="0"/>
          <w:color w:val="1F1F1F"/>
          <w:sz w:val="21"/>
          <w:szCs w:val="21"/>
          <w:lang w:val="en-US" w:eastAsia="ja-JP" w:bidi="ar-SA"/>
        </w:rPr>
        <w:t xml:space="preserve"> </w:t>
      </w:r>
      <w:r w:rsidRPr="62A3184B" w:rsidR="0873089B">
        <w:rPr>
          <w:rFonts w:ascii="Aptos" w:hAnsi="Aptos" w:eastAsia="Aptos" w:cs="Aptos" w:asciiTheme="minorAscii" w:hAnsiTheme="minorAscii" w:eastAsiaTheme="minorEastAsia" w:cstheme="minorBidi"/>
          <w:noProof w:val="0"/>
          <w:color w:val="1F1F1F"/>
          <w:sz w:val="21"/>
          <w:szCs w:val="21"/>
          <w:lang w:val="en-US" w:eastAsia="ja-JP" w:bidi="ar-SA"/>
        </w:rPr>
        <w:t>multicolor (spectrum)</w:t>
      </w:r>
      <w:r w:rsidRPr="62A3184B" w:rsidR="1DBFAE18">
        <w:rPr>
          <w:rFonts w:ascii="Aptos" w:hAnsi="Aptos" w:eastAsia="Aptos" w:cs="Aptos" w:asciiTheme="minorAscii" w:hAnsiTheme="minorAscii" w:eastAsiaTheme="minorEastAsia" w:cstheme="minorBidi"/>
          <w:noProof w:val="0"/>
          <w:color w:val="1F1F1F"/>
          <w:sz w:val="21"/>
          <w:szCs w:val="21"/>
          <w:lang w:val="en-US" w:eastAsia="ja-JP" w:bidi="ar-SA"/>
        </w:rPr>
        <w:t xml:space="preserve">; </w:t>
      </w:r>
      <w:r w:rsidRPr="62A3184B" w:rsidR="6A4C50D7">
        <w:rPr>
          <w:noProof w:val="0"/>
          <w:color w:val="000000" w:themeColor="text1" w:themeTint="FF" w:themeShade="FF"/>
          <w:sz w:val="21"/>
          <w:szCs w:val="21"/>
          <w:lang w:val="en-US"/>
        </w:rPr>
        <w:t xml:space="preserve">ligands: </w:t>
      </w:r>
      <w:r w:rsidRPr="62A3184B" w:rsidR="1DBFAE18">
        <w:rPr>
          <w:noProof w:val="0"/>
          <w:color w:val="000000" w:themeColor="text1" w:themeTint="FF" w:themeShade="FF"/>
          <w:sz w:val="21"/>
          <w:szCs w:val="21"/>
          <w:lang w:val="en-US"/>
        </w:rPr>
        <w:t>red</w:t>
      </w:r>
    </w:p>
    <w:p w:rsidR="17384F11" w:rsidP="6292D1E6" w:rsidRDefault="17384F11" w14:paraId="6B7AD975" w14:textId="3EC4A39A">
      <w:pPr>
        <w:spacing w:before="240" w:beforeAutospacing="off" w:after="240" w:afterAutospacing="off"/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</w:pPr>
      <w:r w:rsidR="17384F11">
        <w:drawing>
          <wp:inline wp14:editId="1A03F1C5" wp14:anchorId="6409BBD6">
            <wp:extent cx="3986571" cy="3564914"/>
            <wp:effectExtent l="0" t="0" r="0" b="0"/>
            <wp:docPr id="1767859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96fbdcf4d34e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86571" cy="356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270DA" w:rsidP="6292D1E6" w:rsidRDefault="24E270DA" w14:paraId="6B4659A9" w14:textId="31E20551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</w:pPr>
      <w:r w:rsidRPr="6292D1E6" w:rsidR="24E270DA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>Pie</w:t>
      </w:r>
      <w:r w:rsidRPr="6292D1E6" w:rsidR="24E270DA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 xml:space="preserve"> chart of pocket residue composition</w:t>
      </w:r>
    </w:p>
    <w:p w:rsidR="7878E748" w:rsidP="6292D1E6" w:rsidRDefault="7878E748" w14:paraId="46115ACD" w14:textId="725FC72C">
      <w:pPr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</w:pPr>
      <w:r w:rsidR="7878E748">
        <w:drawing>
          <wp:inline wp14:editId="340E381B" wp14:anchorId="19B89DEE">
            <wp:extent cx="2220138" cy="2124075"/>
            <wp:effectExtent l="0" t="0" r="0" b="0"/>
            <wp:docPr id="1605053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632d692edb40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20138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2D1E6" w:rsidP="6292D1E6" w:rsidRDefault="6292D1E6" w14:paraId="29730B8E" w14:textId="35584253">
      <w:pPr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</w:pPr>
    </w:p>
    <w:p w:rsidR="23413A5C" w:rsidP="6292D1E6" w:rsidRDefault="23413A5C" w14:paraId="0EA9B72A" w14:textId="4E514C73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</w:pPr>
      <w:r w:rsidRPr="6292D1E6" w:rsidR="23413A5C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>Bar chart: amino acid counts</w:t>
      </w:r>
    </w:p>
    <w:p w:rsidR="23413A5C" w:rsidP="6292D1E6" w:rsidRDefault="23413A5C" w14:paraId="03DFDE87" w14:textId="258B5195">
      <w:pPr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</w:pPr>
      <w:r w:rsidR="23413A5C">
        <w:drawing>
          <wp:inline wp14:editId="05EE9B6E" wp14:anchorId="67ADF1E3">
            <wp:extent cx="5562600" cy="2968503"/>
            <wp:effectExtent l="0" t="0" r="0" b="0"/>
            <wp:docPr id="863509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aa8396905241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62600" cy="296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A3184B" w:rsidP="62A3184B" w:rsidRDefault="62A3184B" w14:paraId="18C8ABC2" w14:textId="52B020E0">
      <w:pPr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</w:pPr>
    </w:p>
    <w:p w:rsidR="1EA41B9C" w:rsidP="62A3184B" w:rsidRDefault="1EA41B9C" w14:paraId="16FBE33C" w14:textId="5E01B4FF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2A3184B" w:rsidR="1EA41B9C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Structure-Guided Ligand Design and Clustering for GPCR Binding Pockets</w:t>
      </w:r>
    </w:p>
    <w:p w:rsidR="05BEA2A9" w:rsidP="62A3184B" w:rsidRDefault="05BEA2A9" w14:paraId="01A5A5DC" w14:textId="6C414274">
      <w:pPr>
        <w:spacing w:before="240" w:beforeAutospacing="off" w:after="240" w:afterAutospacing="off"/>
      </w:pPr>
      <w:hyperlink w:anchor="scrollTo=kfPRlmQ0V4qE" r:id="Re4b6ccbd478b4c18">
        <w:r w:rsidRPr="62A3184B" w:rsidR="05BEA2A9">
          <w:rPr>
            <w:rStyle w:val="Hyperlink"/>
            <w:rFonts w:ascii="Aptos" w:hAnsi="Aptos" w:eastAsia="Aptos" w:cs="Aptos"/>
            <w:noProof w:val="0"/>
            <w:sz w:val="21"/>
            <w:szCs w:val="21"/>
            <w:lang w:val="en-US"/>
          </w:rPr>
          <w:t>https://colab.research.google.com/drive/16m9KgdA18I2DLjxcUBU2ehXcPAKp6EXb#scrollTo=kfPRlmQ0V4qE</w:t>
        </w:r>
      </w:hyperlink>
    </w:p>
    <w:p w:rsidR="63AF6708" w:rsidP="62A3184B" w:rsidRDefault="63AF6708" w14:paraId="5D79C7D4" w14:textId="33E670DE">
      <w:pPr>
        <w:spacing w:before="240" w:beforeAutospacing="off" w:after="240" w:afterAutospacing="off"/>
      </w:pP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A pipeline 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for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 designing, selecting, and analyzing small molecule ligands for GPCR (G-Protein Coupled Receptor) binding pockets using structural data from the Protein Data Bank and chemical information from the 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ChEMBL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 database.</w:t>
      </w:r>
    </w:p>
    <w:p w:rsidR="63AF6708" w:rsidP="62A3184B" w:rsidRDefault="63AF6708" w14:paraId="47476E80" w14:textId="3948C60C">
      <w:pPr>
        <w:spacing w:before="240" w:beforeAutospacing="off" w:after="240" w:afterAutospacing="off"/>
      </w:pP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A summary of how it works: First, it downloads a set of PDB structures of GPCRs, parses them using 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Biopython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, and analyzes the composition of the binding pocket in each structure—counting how many residues are present, especially hydrophobic ones. Based on this information, it creates a prompt to guide ligand generation, specifying desired molecular weight, 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LogP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, hydrogen bond acceptors/donors, and rotatable bonds. Using these constraints, it queries 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ChEMBL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 to fetch real compounds that match the desired properties. The retrieved SMILES are 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validated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 using 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RDKit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 to compute molecular descriptors like molecular weight, 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LogP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, and hydrogen bonding features. All validated ligands are compiled into a 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dataframe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. Molecular fingerprints are then calculated and used for PCA to reduce dimensionality, followed by 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KMeans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 clustering to group similar ligands. A scatter plot is generated to visualize how these ligands are distributed in 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chemical</w:t>
      </w:r>
      <w:r w:rsidRPr="62A3184B" w:rsidR="63AF6708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 space. Finally, for each PDB structure, the ligand with the lowest molecular weight is selected as the best candidate. These top ligands are marked with placeholder "Docking Score" values and exported as a summary CSV file for further analysis.</w:t>
      </w:r>
    </w:p>
    <w:p w:rsidR="194585B2" w:rsidP="62A3184B" w:rsidRDefault="194585B2" w14:paraId="1E964C09" w14:textId="17EBF9F7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</w:pPr>
      <w:r w:rsidR="194585B2">
        <w:drawing>
          <wp:inline wp14:editId="1263A221" wp14:anchorId="40E21806">
            <wp:extent cx="5943600" cy="1038225"/>
            <wp:effectExtent l="0" t="0" r="0" b="0"/>
            <wp:docPr id="882812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789007f12d47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A3184B" w:rsidP="62A3184B" w:rsidRDefault="62A3184B" w14:paraId="100852A4" w14:textId="6BB6F32E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4D81D00A" w:rsidP="62A3184B" w:rsidRDefault="4D81D00A" w14:paraId="09C177C9" w14:textId="717B78A2">
      <w:pPr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</w:pPr>
      <w:r w:rsidR="4D81D00A">
        <w:drawing>
          <wp:inline wp14:editId="2407E65A" wp14:anchorId="7CFB2968">
            <wp:extent cx="5488658" cy="3562350"/>
            <wp:effectExtent l="0" t="0" r="0" b="0"/>
            <wp:docPr id="40723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222f0aa3ad45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58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A3184B" w:rsidP="62A3184B" w:rsidRDefault="62A3184B" w14:paraId="6E45EC0A" w14:textId="214AD5E9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62A3184B" w:rsidP="62A3184B" w:rsidRDefault="62A3184B" w14:paraId="75706579" w14:textId="37582DE3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</w:pPr>
    </w:p>
    <w:p w:rsidR="0D75E7B7" w:rsidP="62A3184B" w:rsidRDefault="0D75E7B7" w14:paraId="18AB0DCB" w14:textId="63A038E9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9"/>
          <w:szCs w:val="29"/>
          <w:lang w:val="en-US"/>
        </w:rPr>
      </w:pPr>
      <w:r w:rsidRPr="62A3184B" w:rsidR="0D75E7B7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 xml:space="preserve">TRIAL 1 - </w:t>
      </w:r>
      <w:r w:rsidRPr="62A3184B" w:rsidR="0D75E7B7">
        <w:rPr>
          <w:rFonts w:ascii="Aptos" w:hAnsi="Aptos" w:eastAsia="Aptos" w:cs="Aptos"/>
          <w:b w:val="0"/>
          <w:bCs w:val="0"/>
          <w:noProof w:val="0"/>
          <w:sz w:val="29"/>
          <w:szCs w:val="29"/>
          <w:lang w:val="en-US"/>
        </w:rPr>
        <w:t>07.07.2025</w:t>
      </w:r>
    </w:p>
    <w:p w:rsidR="0D75E7B7" w:rsidP="62A3184B" w:rsidRDefault="0D75E7B7" w14:paraId="382EB9AC" w14:textId="65482363">
      <w:pPr>
        <w:spacing w:before="240" w:beforeAutospacing="off" w:after="240" w:afterAutospacing="off"/>
      </w:pPr>
      <w:hyperlink r:id="R843d1ad46f4446af">
        <w:r w:rsidRPr="62A3184B" w:rsidR="0D75E7B7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https://colab.research.google.com/drive/14NnWS1t2Fea0fUyiypr_JRx2vtNN3PSJ</w:t>
        </w:r>
      </w:hyperlink>
    </w:p>
    <w:p w:rsidR="0D75E7B7" w:rsidP="62A3184B" w:rsidRDefault="0D75E7B7" w14:paraId="6827997E" w14:textId="127DFC7C">
      <w:pPr>
        <w:spacing w:before="240" w:beforeAutospacing="off" w:after="240" w:afterAutospacing="off"/>
        <w:rPr>
          <w:rFonts w:ascii="Aptos" w:hAnsi="Aptos" w:eastAsia="Aptos" w:cs="Aptos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62A3184B" w:rsidR="0D75E7B7">
        <w:rPr>
          <w:rFonts w:ascii="Aptos" w:hAnsi="Aptos" w:eastAsia="Aptos" w:cs="Aptos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>To evaluate compound performance, the system retrieves experimental records (ELN entries) and assay results (CDD data) for a given compound—e.g., Compound 9831—using a mock API. These datasets are then formatted into structured text and fed into a custom prompt. This prompt is processed by a BioGPT language model via a HuggingFace pipeline integrated with LangChain. The model generates a concise, human-readable summary that synthesizes the compound’s efficacy, safety, and observed effects based on the input data.</w:t>
      </w:r>
    </w:p>
    <w:p w:rsidR="0D75E7B7" w:rsidP="62A3184B" w:rsidRDefault="0D75E7B7" w14:paraId="38ADE916" w14:textId="1C1DD850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u w:val="single"/>
          <w:lang w:val="en-US"/>
        </w:rPr>
      </w:pPr>
      <w:r w:rsidRPr="62A3184B" w:rsidR="0D75E7B7">
        <w:rPr>
          <w:rFonts w:ascii="Aptos" w:hAnsi="Aptos" w:eastAsia="Aptos" w:cs="Aptos"/>
          <w:b w:val="1"/>
          <w:bCs w:val="1"/>
          <w:noProof w:val="0"/>
          <w:sz w:val="26"/>
          <w:szCs w:val="26"/>
          <w:highlight w:val="yellow"/>
          <w:u w:val="single"/>
          <w:lang w:val="en-US"/>
        </w:rPr>
        <w:t>Output</w:t>
      </w:r>
      <w:r w:rsidRPr="62A3184B" w:rsidR="0D75E7B7">
        <w:rPr>
          <w:rFonts w:ascii="Aptos" w:hAnsi="Aptos" w:eastAsia="Aptos" w:cs="Aptos"/>
          <w:b w:val="1"/>
          <w:bCs w:val="1"/>
          <w:noProof w:val="0"/>
          <w:color w:val="1F1F1F"/>
          <w:sz w:val="26"/>
          <w:szCs w:val="26"/>
          <w:lang w:val="en-US"/>
        </w:rPr>
        <w:t xml:space="preserve">  </w:t>
      </w:r>
      <w:r>
        <w:br/>
      </w:r>
      <w:r w:rsidRPr="62A3184B" w:rsidR="0D75E7B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>=== ELN Data ===</w:t>
      </w:r>
      <w:r>
        <w:br/>
      </w:r>
      <w:r w:rsidRPr="62A3184B" w:rsidR="0D75E7B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>- Transfection with Compound 9831: HEK293T cells treated with compound 9831 at 10 µM. 85% inhibition. Moderate cytotoxicity.</w:t>
      </w:r>
      <w:r>
        <w:br/>
      </w:r>
      <w:r w:rsidRPr="62A3184B" w:rsidR="0D75E7B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>- Dose Response Study for Compound 9831: Compound 9831 tested at 1, 10, 50 µM. IC50 = 8.2 µM. Minimal off-target effects.</w:t>
      </w:r>
      <w:r>
        <w:br/>
      </w:r>
      <w:r w:rsidRPr="62A3184B" w:rsidR="0D75E7B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>- Compound 9831 on SH-SY5Y Cells: No inhibition on SH-SY5Y cells. Likely cell-line specific effect.</w:t>
      </w:r>
      <w:r>
        <w:br/>
      </w:r>
      <w:r>
        <w:br/>
      </w:r>
      <w:r w:rsidRPr="62A3184B" w:rsidR="0D75E7B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>=== CDD Data ===</w:t>
      </w:r>
      <w:r>
        <w:br/>
      </w:r>
      <w:r w:rsidRPr="62A3184B" w:rsidR="0D75E7B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>- Compound 9831 assays:</w:t>
      </w:r>
      <w:r>
        <w:br/>
      </w:r>
      <w:r w:rsidRPr="62A3184B" w:rsidR="0D75E7B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 xml:space="preserve">  * HEK293T Inhibition = 85 %</w:t>
      </w:r>
      <w:r>
        <w:br/>
      </w:r>
      <w:r w:rsidRPr="62A3184B" w:rsidR="0D75E7B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 xml:space="preserve">  * IC50 HEK293T = 8.2 µM</w:t>
      </w:r>
      <w:r>
        <w:br/>
      </w:r>
      <w:r w:rsidRPr="62A3184B" w:rsidR="0D75E7B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 xml:space="preserve">  * CYP450 Off-target = Low qualitative</w:t>
      </w:r>
      <w:r>
        <w:br/>
      </w:r>
      <w:r>
        <w:br/>
      </w:r>
      <w:r w:rsidRPr="62A3184B" w:rsidR="0D75E7B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>=== LLM Summary ===</w:t>
      </w:r>
      <w:r>
        <w:br/>
      </w:r>
      <w:r w:rsidRPr="62A3184B" w:rsidR="0D75E7B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>{'eln': 'Transfection with Compound 9831: HEK293T cells treated with compound 9831 at 10 µM. 85% inhibition. Moderate cytotoxicity.\nDose Response Study for Compound 9831: Compound 9831 tested at 1, 10, 50 µM. IC50 = 8.2 µM. Minimal off-target effects.\nCompound 9831 on SH-SY5Y Cells: No inhibition on SH-SY5Y cells. Likely cell-line specific effect.', 'cdd': 'Compound 9831:\n- HEK293T Inhibition: 85 %\n- IC50 HEK293T: 8.2 µM\n- CYP450 Off-target: Low qualitative', 'text': ' In summary, compound 9831 is a safe and potent small molecule for in vitro use.'}</w:t>
      </w:r>
    </w:p>
    <w:p w:rsidR="0D75E7B7" w:rsidP="62A3184B" w:rsidRDefault="0D75E7B7" w14:paraId="22FACDE1" w14:textId="194CABBC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</w:pPr>
      <w:r w:rsidRPr="62A3184B" w:rsidR="0D75E7B7">
        <w:rPr>
          <w:rFonts w:ascii="Aptos" w:hAnsi="Aptos" w:eastAsia="Aptos" w:cs="Aptos"/>
          <w:b w:val="1"/>
          <w:bCs w:val="1"/>
          <w:i w:val="1"/>
          <w:iCs w:val="1"/>
          <w:noProof w:val="0"/>
          <w:color w:val="1F1F1F"/>
          <w:sz w:val="26"/>
          <w:szCs w:val="26"/>
          <w:lang w:val="en-US"/>
        </w:rPr>
        <w:t>Explaining the output</w:t>
      </w:r>
      <w:r w:rsidRPr="62A3184B" w:rsidR="0D75E7B7">
        <w:rPr>
          <w:rFonts w:ascii="Aptos" w:hAnsi="Aptos" w:eastAsia="Aptos" w:cs="Aptos"/>
          <w:b w:val="1"/>
          <w:bCs w:val="1"/>
          <w:noProof w:val="0"/>
          <w:color w:val="1F1F1F"/>
          <w:sz w:val="26"/>
          <w:szCs w:val="26"/>
          <w:lang w:val="en-US"/>
        </w:rPr>
        <w:t>:</w:t>
      </w:r>
      <w:r w:rsidRPr="62A3184B" w:rsidR="0D75E7B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 xml:space="preserve"> </w:t>
      </w:r>
      <w:r w:rsidRPr="62A3184B" w:rsidR="0D75E7B7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The summary is returned as a dictionary </w:t>
      </w:r>
      <w:r w:rsidRPr="62A3184B" w:rsidR="0D75E7B7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containing</w:t>
      </w:r>
      <w:r w:rsidRPr="62A3184B" w:rsidR="0D75E7B7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: </w:t>
      </w:r>
      <w:r w:rsidRPr="62A3184B" w:rsidR="0D75E7B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`</w:t>
      </w:r>
      <w:r w:rsidRPr="62A3184B" w:rsidR="0D75E7B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eln</w:t>
      </w:r>
      <w:r w:rsidRPr="62A3184B" w:rsidR="0D75E7B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`</w:t>
      </w:r>
      <w:r w:rsidRPr="62A3184B" w:rsidR="0D75E7B7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: The raw concatenated ELN text input. `</w:t>
      </w:r>
      <w:r w:rsidRPr="62A3184B" w:rsidR="0D75E7B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cdd</w:t>
      </w:r>
      <w:r w:rsidRPr="62A3184B" w:rsidR="0D75E7B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`</w:t>
      </w:r>
      <w:r w:rsidRPr="62A3184B" w:rsidR="0D75E7B7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: The raw concatenated CDD assay text input. </w:t>
      </w:r>
      <w:r w:rsidRPr="62A3184B" w:rsidR="0D75E7B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`text`</w:t>
      </w:r>
      <w:r w:rsidRPr="62A3184B" w:rsidR="0D75E7B7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 xml:space="preserve">: The </w:t>
      </w:r>
      <w:r w:rsidRPr="62A3184B" w:rsidR="0D75E7B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1"/>
          <w:szCs w:val="21"/>
          <w:lang w:val="en-US"/>
        </w:rPr>
        <w:t>generated summary by the language model</w:t>
      </w:r>
      <w:r w:rsidRPr="62A3184B" w:rsidR="0D75E7B7">
        <w:rPr>
          <w:rFonts w:ascii="Aptos" w:hAnsi="Aptos" w:eastAsia="Aptos" w:cs="Aptos"/>
          <w:noProof w:val="0"/>
          <w:color w:val="000000" w:themeColor="text1" w:themeTint="FF" w:themeShade="FF"/>
          <w:sz w:val="21"/>
          <w:szCs w:val="21"/>
          <w:lang w:val="en-US"/>
        </w:rPr>
        <w:t>, which says: "In summary, compound 9831 is a safe and potent small molecule for in vitro use."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6150dd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16cc8f3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25f7b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4e6e9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54830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6fbd0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0026e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a7a3c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da963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00bfb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c9935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7201d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5C04B5"/>
    <w:rsid w:val="0012DA0C"/>
    <w:rsid w:val="05BEA2A9"/>
    <w:rsid w:val="05F3A92F"/>
    <w:rsid w:val="06357ADB"/>
    <w:rsid w:val="07CCF0AC"/>
    <w:rsid w:val="0873089B"/>
    <w:rsid w:val="08B6579A"/>
    <w:rsid w:val="0AF97898"/>
    <w:rsid w:val="0BB46822"/>
    <w:rsid w:val="0BE0C836"/>
    <w:rsid w:val="0C815788"/>
    <w:rsid w:val="0D06536B"/>
    <w:rsid w:val="0D75E7B7"/>
    <w:rsid w:val="0DE1CC87"/>
    <w:rsid w:val="0E57C4AE"/>
    <w:rsid w:val="0EB99484"/>
    <w:rsid w:val="17384F11"/>
    <w:rsid w:val="1883DBF6"/>
    <w:rsid w:val="194585B2"/>
    <w:rsid w:val="1957CBC1"/>
    <w:rsid w:val="1B2C8814"/>
    <w:rsid w:val="1DBFAE18"/>
    <w:rsid w:val="1EA41B9C"/>
    <w:rsid w:val="1F278F90"/>
    <w:rsid w:val="1F630A02"/>
    <w:rsid w:val="1FAD95C2"/>
    <w:rsid w:val="20D8AD54"/>
    <w:rsid w:val="22AD72FB"/>
    <w:rsid w:val="23413A5C"/>
    <w:rsid w:val="2353389C"/>
    <w:rsid w:val="249C0B1C"/>
    <w:rsid w:val="24E270DA"/>
    <w:rsid w:val="27F5DC9E"/>
    <w:rsid w:val="2A63884C"/>
    <w:rsid w:val="2AE698CC"/>
    <w:rsid w:val="2D5C04B5"/>
    <w:rsid w:val="2D5E320A"/>
    <w:rsid w:val="308AFAD2"/>
    <w:rsid w:val="33E073BF"/>
    <w:rsid w:val="3480E19E"/>
    <w:rsid w:val="35A6E5BD"/>
    <w:rsid w:val="35B08716"/>
    <w:rsid w:val="3611A6BE"/>
    <w:rsid w:val="37D24B75"/>
    <w:rsid w:val="387BC5DD"/>
    <w:rsid w:val="3887DEE0"/>
    <w:rsid w:val="3B40406E"/>
    <w:rsid w:val="3C8E3F16"/>
    <w:rsid w:val="3E1F742A"/>
    <w:rsid w:val="4100EC1D"/>
    <w:rsid w:val="423CDE5D"/>
    <w:rsid w:val="42BDEC90"/>
    <w:rsid w:val="478E0CE3"/>
    <w:rsid w:val="47D0FE5F"/>
    <w:rsid w:val="49EE2F62"/>
    <w:rsid w:val="4D1BD360"/>
    <w:rsid w:val="4D81D00A"/>
    <w:rsid w:val="4F65AEF4"/>
    <w:rsid w:val="4F74EAD8"/>
    <w:rsid w:val="525B817F"/>
    <w:rsid w:val="574A15A8"/>
    <w:rsid w:val="576F8E73"/>
    <w:rsid w:val="59296707"/>
    <w:rsid w:val="5A415501"/>
    <w:rsid w:val="5ABE5247"/>
    <w:rsid w:val="5C5E47A6"/>
    <w:rsid w:val="5CEB1F00"/>
    <w:rsid w:val="5E6B81EF"/>
    <w:rsid w:val="6292D1E6"/>
    <w:rsid w:val="62A3184B"/>
    <w:rsid w:val="63AF6708"/>
    <w:rsid w:val="66ABB7DA"/>
    <w:rsid w:val="6A4C50D7"/>
    <w:rsid w:val="6BFC0DB0"/>
    <w:rsid w:val="6F06E976"/>
    <w:rsid w:val="6FC3EAD8"/>
    <w:rsid w:val="71D4C7AD"/>
    <w:rsid w:val="73F4DE7E"/>
    <w:rsid w:val="73F8E797"/>
    <w:rsid w:val="759731D6"/>
    <w:rsid w:val="7878E748"/>
    <w:rsid w:val="79A150EE"/>
    <w:rsid w:val="7ACABF66"/>
    <w:rsid w:val="7E6DF154"/>
    <w:rsid w:val="7EFE3187"/>
    <w:rsid w:val="7FBB9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C04B5"/>
  <w15:chartTrackingRefBased/>
  <w15:docId w15:val="{F57A9820-4591-4538-A5B0-62FCEEACB67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7E6DF154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uiPriority w:val="99"/>
    <w:name w:val="Hyperlink"/>
    <w:basedOn w:val="DefaultParagraphFont"/>
    <w:unhideWhenUsed/>
    <w:rsid w:val="42BDEC90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7dcc452b266482a" /><Relationship Type="http://schemas.openxmlformats.org/officeDocument/2006/relationships/hyperlink" Target="https://colab.research.google.com/drive/1_utRJwHa9YKO_mBq9UoMeMFwFoSJQNRj" TargetMode="External" Id="R370ad70d71934e1c" /><Relationship Type="http://schemas.openxmlformats.org/officeDocument/2006/relationships/image" Target="/media/image5.png" Id="R0f515b8be6ba43eb" /><Relationship Type="http://schemas.openxmlformats.org/officeDocument/2006/relationships/image" Target="/media/image6.png" Id="R0d96fbdcf4d34eec" /><Relationship Type="http://schemas.openxmlformats.org/officeDocument/2006/relationships/image" Target="/media/image7.png" Id="R37632d692edb40eb" /><Relationship Type="http://schemas.openxmlformats.org/officeDocument/2006/relationships/image" Target="/media/image8.png" Id="Raeaa83969052413e" /><Relationship Type="http://schemas.openxmlformats.org/officeDocument/2006/relationships/hyperlink" Target="https://colab.research.google.com/drive/16m9KgdA18I2DLjxcUBU2ehXcPAKp6EXb" TargetMode="External" Id="Re4b6ccbd478b4c18" /><Relationship Type="http://schemas.openxmlformats.org/officeDocument/2006/relationships/image" Target="/media/image9.png" Id="R9d789007f12d4766" /><Relationship Type="http://schemas.openxmlformats.org/officeDocument/2006/relationships/image" Target="/media/imagea.png" Id="R36222f0aa3ad45c8" /><Relationship Type="http://schemas.openxmlformats.org/officeDocument/2006/relationships/hyperlink" Target="https://colab.research.google.com/drive/14NnWS1t2Fea0fUyiypr_JRx2vtNN3PSJ" TargetMode="External" Id="R843d1ad46f4446a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7B6AAFF25ADE4CB265F5A2D2BAE7D7" ma:contentTypeVersion="12" ma:contentTypeDescription="Create a new document." ma:contentTypeScope="" ma:versionID="99194a55f65dc63ed90d8f0504fa0ac9">
  <xsd:schema xmlns:xsd="http://www.w3.org/2001/XMLSchema" xmlns:xs="http://www.w3.org/2001/XMLSchema" xmlns:p="http://schemas.microsoft.com/office/2006/metadata/properties" xmlns:ns2="e3f3f596-c337-45a4-8cdf-e4ea340ad6b4" xmlns:ns3="5a691714-48ab-4bd8-97a0-70043191b19b" targetNamespace="http://schemas.microsoft.com/office/2006/metadata/properties" ma:root="true" ma:fieldsID="c9abc876dfc3fe4c63af344549138b42" ns2:_="" ns3:_="">
    <xsd:import namespace="e3f3f596-c337-45a4-8cdf-e4ea340ad6b4"/>
    <xsd:import namespace="5a691714-48ab-4bd8-97a0-70043191b1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f3f596-c337-45a4-8cdf-e4ea340ad6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8732ca04-15e0-4d9b-b838-640ef986f5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91714-48ab-4bd8-97a0-70043191b19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9f318b47-96bf-4faa-a09f-0467a1073ff5}" ma:internalName="TaxCatchAll" ma:showField="CatchAllData" ma:web="5a691714-48ab-4bd8-97a0-70043191b1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3f3f596-c337-45a4-8cdf-e4ea340ad6b4">
      <Terms xmlns="http://schemas.microsoft.com/office/infopath/2007/PartnerControls"/>
    </lcf76f155ced4ddcb4097134ff3c332f>
    <TaxCatchAll xmlns="5a691714-48ab-4bd8-97a0-70043191b19b" xsi:nil="true"/>
  </documentManagement>
</p:properties>
</file>

<file path=customXml/itemProps1.xml><?xml version="1.0" encoding="utf-8"?>
<ds:datastoreItem xmlns:ds="http://schemas.openxmlformats.org/officeDocument/2006/customXml" ds:itemID="{D22F649E-EBD9-49B3-998C-37AEE99D9CCC}"/>
</file>

<file path=customXml/itemProps2.xml><?xml version="1.0" encoding="utf-8"?>
<ds:datastoreItem xmlns:ds="http://schemas.openxmlformats.org/officeDocument/2006/customXml" ds:itemID="{ECFFFDD1-BAB9-4B70-B5F7-6698BF3E2582}"/>
</file>

<file path=customXml/itemProps3.xml><?xml version="1.0" encoding="utf-8"?>
<ds:datastoreItem xmlns:ds="http://schemas.openxmlformats.org/officeDocument/2006/customXml" ds:itemID="{FFFD078C-80AB-4FCB-B041-88283E5D1FC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 Parlapalli</dc:creator>
  <cp:keywords/>
  <dc:description/>
  <cp:lastModifiedBy>Preeti Parlapalli</cp:lastModifiedBy>
  <dcterms:created xsi:type="dcterms:W3CDTF">2025-07-03T17:34:26Z</dcterms:created>
  <dcterms:modified xsi:type="dcterms:W3CDTF">2025-07-17T22:37:42Z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0x010100F47B6AAFF25ADE4CB265F5A2D2BAE7D7</vt:lpwstr>
  </property>
  <property fmtid="{D5CDD505-2E9C-101B-9397-08002B2CF9AE}" pid="3" name="MediaServiceImageTags">
    <vt:lpwstr/>
  </property>
</Properties>
</file>