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5BBD8" w14:textId="77777777" w:rsidR="00250CF1" w:rsidRPr="00995C81" w:rsidRDefault="00000000">
      <w:pPr>
        <w:pStyle w:val="Title"/>
      </w:pPr>
      <w:r w:rsidRPr="00995C81">
        <w:t>Notatki o macierzach obrotu i o pochodzeniu mnożenia macierzy</w:t>
      </w:r>
    </w:p>
    <w:p w14:paraId="62740703" w14:textId="77777777" w:rsidR="00250CF1" w:rsidRPr="00995C81" w:rsidRDefault="00000000">
      <w:pPr>
        <w:pStyle w:val="Author"/>
      </w:pPr>
      <w:r w:rsidRPr="00995C81">
        <w:t>Paweł Jan Piskorz</w:t>
      </w:r>
    </w:p>
    <w:p w14:paraId="183DEB1E" w14:textId="52D403B8" w:rsidR="00250CF1" w:rsidRPr="00995C81" w:rsidRDefault="00995C81">
      <w:pPr>
        <w:pStyle w:val="AbstractTitle"/>
      </w:pPr>
      <w:r>
        <w:t>Abstrakt</w:t>
      </w:r>
    </w:p>
    <w:p w14:paraId="1A718D08" w14:textId="1FCB1234" w:rsidR="00250CF1" w:rsidRPr="00995C81" w:rsidRDefault="00000000">
      <w:pPr>
        <w:pStyle w:val="Abstract"/>
      </w:pPr>
      <w:r w:rsidRPr="00995C81">
        <w:t xml:space="preserve">Notatki w naszym artykule zawierają wyprowadzenia macierzy obrotu układu współrzędnych kartezjańskich </w:t>
      </w:r>
      <m:oMath>
        <m:r>
          <w:rPr>
            <w:rFonts w:ascii="Cambria Math" w:hAnsi="Cambria Math"/>
          </w:rPr>
          <m:t>Oxy</m:t>
        </m:r>
      </m:oMath>
      <w:r w:rsidRPr="00995C81">
        <w:t xml:space="preserve"> wokół osi </w:t>
      </w:r>
      <m:oMath>
        <m:r>
          <w:rPr>
            <w:rFonts w:ascii="Cambria Math" w:hAnsi="Cambria Math"/>
          </w:rPr>
          <m:t>Oz</m:t>
        </m:r>
      </m:oMath>
      <w:r w:rsidRPr="00995C81">
        <w:t xml:space="preserve"> oraz macierzy obrotu wektora w tym układzie</w:t>
      </w:r>
      <w:r w:rsidR="00AD3478">
        <w:t xml:space="preserve"> </w:t>
      </w:r>
      <w:r w:rsidR="00AD3478" w:rsidRPr="00995C81">
        <w:t>przeciwnie do kierunku ruchu wskazówek zegara</w:t>
      </w:r>
      <w:r w:rsidRPr="00995C81">
        <w:t>.</w:t>
      </w:r>
    </w:p>
    <w:p w14:paraId="113C290D" w14:textId="77777777" w:rsidR="00250CF1" w:rsidRPr="00995C81" w:rsidRDefault="00000000">
      <w:pPr>
        <w:pStyle w:val="Heading1"/>
      </w:pPr>
      <w:bookmarkStart w:id="0" w:name="sec1"/>
      <w:r w:rsidRPr="00995C81">
        <w:t>Obrót wersorów</w:t>
      </w:r>
    </w:p>
    <w:p w14:paraId="4BFF9397" w14:textId="77777777" w:rsidR="00250CF1" w:rsidRPr="00995C81" w:rsidRDefault="00000000">
      <w:pPr>
        <w:pStyle w:val="FirstParagraph"/>
      </w:pPr>
      <w:r w:rsidRPr="00995C81">
        <w:t xml:space="preserve">Wersory </w:t>
      </w:r>
      <m:oMath>
        <m:r>
          <w:rPr>
            <w:rFonts w:ascii="Cambria Math" w:hAnsi="Cambria Math"/>
          </w:rPr>
          <m:t>i</m:t>
        </m:r>
      </m:oMath>
      <w:r w:rsidRPr="00995C81">
        <w:t xml:space="preserve"> oraz </w:t>
      </w:r>
      <m:oMath>
        <m:r>
          <w:rPr>
            <w:rFonts w:ascii="Cambria Math" w:hAnsi="Cambria Math"/>
          </w:rPr>
          <m:t>j</m:t>
        </m:r>
      </m:oMath>
      <w:r w:rsidRPr="00995C81">
        <w:t xml:space="preserve"> to wektory o długości równej jeden leżące odpowiednio na osi </w:t>
      </w:r>
      <m:oMath>
        <m:r>
          <w:rPr>
            <w:rFonts w:ascii="Cambria Math" w:hAnsi="Cambria Math"/>
          </w:rPr>
          <m:t>Ox</m:t>
        </m:r>
      </m:oMath>
      <w:r w:rsidRPr="00995C81">
        <w:t xml:space="preserve"> oraz osi </w:t>
      </w:r>
      <m:oMath>
        <m:r>
          <w:rPr>
            <w:rFonts w:ascii="Cambria Math" w:hAnsi="Cambria Math"/>
          </w:rPr>
          <m:t>Oy</m:t>
        </m:r>
      </m:oMath>
      <w:r w:rsidRPr="00995C81">
        <w:t xml:space="preserve">. Obrót wersorów </w:t>
      </w:r>
      <m:oMath>
        <m:r>
          <w:rPr>
            <w:rFonts w:ascii="Cambria Math" w:hAnsi="Cambria Math"/>
          </w:rPr>
          <m:t>i</m:t>
        </m:r>
      </m:oMath>
      <w:r w:rsidRPr="00995C81">
        <w:t xml:space="preserve"> oraz </w:t>
      </w:r>
      <m:oMath>
        <m:r>
          <w:rPr>
            <w:rFonts w:ascii="Cambria Math" w:hAnsi="Cambria Math"/>
          </w:rPr>
          <m:t>j</m:t>
        </m:r>
      </m:oMath>
      <w:r w:rsidRPr="00995C81">
        <w:t xml:space="preserve"> o kąt </w:t>
      </w:r>
      <m:oMath>
        <m:r>
          <w:rPr>
            <w:rFonts w:ascii="Cambria Math" w:hAnsi="Cambria Math"/>
          </w:rPr>
          <m:t>α</m:t>
        </m:r>
      </m:oMath>
      <w:r w:rsidRPr="00995C81">
        <w:t xml:space="preserve"> zilustrowano na rysunku </w:t>
      </w:r>
      <w:hyperlink w:anchor="kn:versor_rotation_alpha">
        <w:r w:rsidR="00250CF1" w:rsidRPr="00995C81">
          <w:rPr>
            <w:rStyle w:val="Hyperlink"/>
          </w:rPr>
          <w:t>1</w:t>
        </w:r>
      </w:hyperlink>
      <w:r w:rsidRPr="00995C81">
        <w:t>. Z rysunku tego widzimy, że</w:t>
      </w:r>
    </w:p>
    <w:p w14:paraId="26CDE6B7" w14:textId="77777777" w:rsidR="00250CF1" w:rsidRPr="00995C81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=cos</m:t>
          </m:r>
          <m:r>
            <w:rPr>
              <w:rFonts w:ascii="Cambria Math" w:hAnsi="Cambria Math"/>
            </w:rPr>
            <m:t>α i</m:t>
          </m:r>
          <m:r>
            <m:rPr>
              <m:sty m:val="p"/>
            </m:rPr>
            <w:rPr>
              <w:rFonts w:ascii="Cambria Math" w:hAnsi="Cambria Math"/>
            </w:rPr>
            <m:t>+sin</m:t>
          </m:r>
          <m:r>
            <w:rPr>
              <w:rFonts w:ascii="Cambria Math" w:hAnsi="Cambria Math"/>
            </w:rPr>
            <m:t>α j  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418D2AC" w14:textId="77777777" w:rsidR="00250CF1" w:rsidRPr="00995C81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=-sin</m:t>
          </m:r>
          <m:r>
            <w:rPr>
              <w:rFonts w:ascii="Cambria Math" w:hAnsi="Cambria Math"/>
            </w:rPr>
            <m:t>α i</m:t>
          </m:r>
          <m:r>
            <m:rPr>
              <m:sty m:val="p"/>
            </m:rPr>
            <w:rPr>
              <w:rFonts w:ascii="Cambria Math" w:hAnsi="Cambria Math"/>
            </w:rPr>
            <m:t>+cos</m:t>
          </m:r>
          <m:r>
            <w:rPr>
              <w:rFonts w:ascii="Cambria Math" w:hAnsi="Cambria Math"/>
            </w:rPr>
            <m:t>α j  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756E24F" w14:textId="77777777" w:rsidR="00250CF1" w:rsidRPr="00995C81" w:rsidRDefault="00000000">
      <w:pPr>
        <w:pStyle w:val="FirstParagraph"/>
      </w:pPr>
      <w:r w:rsidRPr="00995C81">
        <w:t xml:space="preserve">Powyższe dwa równania możemy zapisać przy użyciu </w:t>
      </w:r>
      <w:r w:rsidRPr="00995C81">
        <w:rPr>
          <w:i/>
          <w:iCs/>
        </w:rPr>
        <w:t>macierzy obrotu</w:t>
      </w:r>
      <w:r w:rsidRPr="00995C81">
        <w:t xml:space="preserve"> o kąt </w:t>
      </w:r>
      <m:oMath>
        <m:r>
          <w:rPr>
            <w:rFonts w:ascii="Cambria Math" w:hAnsi="Cambria Math"/>
          </w:rPr>
          <m:t>α</m:t>
        </m:r>
      </m:oMath>
      <w:r w:rsidRPr="00995C81">
        <w:t xml:space="preserve"> jako</w:t>
      </w:r>
    </w:p>
    <w:p w14:paraId="2B34B1AA" w14:textId="610A6BD0" w:rsidR="00250CF1" w:rsidRPr="00995C81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F908CBE" w14:textId="77777777" w:rsidR="00250CF1" w:rsidRPr="00995C81" w:rsidRDefault="00000000">
      <w:pPr>
        <w:pStyle w:val="FirstParagraph"/>
      </w:pPr>
      <w:r w:rsidRPr="00995C81">
        <w:t xml:space="preserve">Jeżeli dalej obrócimy wersory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995C81">
        <w:t xml:space="preserve"> oraz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995C81">
        <w:t xml:space="preserve"> o kąt </w:t>
      </w:r>
      <m:oMath>
        <m:r>
          <w:rPr>
            <w:rFonts w:ascii="Cambria Math" w:hAnsi="Cambria Math"/>
          </w:rPr>
          <m:t>β</m:t>
        </m:r>
      </m:oMath>
      <w:r w:rsidRPr="00995C81">
        <w:t xml:space="preserve"> to otrzymamy wersory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  <w:r w:rsidRPr="00995C81">
        <w:t xml:space="preserve"> oraz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</w:p>
    <w:p w14:paraId="07742187" w14:textId="17F6B66A" w:rsidR="00250CF1" w:rsidRPr="00995C81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cos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6096"/>
      </w:tblGrid>
      <w:tr w:rsidR="00250CF1" w:rsidRPr="00995C81" w14:paraId="1193E0DC" w14:textId="77777777">
        <w:trPr>
          <w:jc w:val="center"/>
        </w:trPr>
        <w:tc>
          <w:tcPr>
            <w:tcW w:w="0" w:type="auto"/>
          </w:tcPr>
          <w:p w14:paraId="0D36FCFB" w14:textId="77777777" w:rsidR="00250CF1" w:rsidRPr="00995C81" w:rsidRDefault="00000000">
            <w:pPr>
              <w:pStyle w:val="Compact"/>
              <w:jc w:val="center"/>
            </w:pPr>
            <w:bookmarkStart w:id="1" w:name="kn:versor_rotation_alpha"/>
            <w:r w:rsidRPr="00995C81">
              <w:rPr>
                <w:noProof/>
              </w:rPr>
              <w:lastRenderedPageBreak/>
              <w:drawing>
                <wp:inline distT="0" distB="0" distL="0" distR="0" wp14:anchorId="51BD2C1D" wp14:editId="61522635">
                  <wp:extent cx="3733800" cy="3068757"/>
                  <wp:effectExtent l="0" t="0" r="0" b="0"/>
                  <wp:docPr id="1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descr="rotation_alpha_0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68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2609D2" w14:textId="0F1B991F" w:rsidR="00250CF1" w:rsidRPr="00995C81" w:rsidRDefault="00000000">
      <w:pPr>
        <w:pStyle w:val="ImageCaption"/>
      </w:pPr>
      <w:r w:rsidRPr="00995C81">
        <w:t xml:space="preserve"> </w:t>
      </w:r>
      <w:r w:rsidR="00995C81">
        <w:t xml:space="preserve">Rysunek 1. </w:t>
      </w:r>
      <w:r w:rsidRPr="00995C81">
        <w:t xml:space="preserve">Obracamy układ współrzędnych </w:t>
      </w:r>
      <m:oMath>
        <m:r>
          <w:rPr>
            <w:rFonts w:ascii="Cambria Math" w:hAnsi="Cambria Math"/>
          </w:rPr>
          <m:t>Oxy</m:t>
        </m:r>
      </m:oMath>
      <w:r w:rsidRPr="00995C81">
        <w:t xml:space="preserve"> o kąt </w:t>
      </w:r>
      <m:oMath>
        <m:r>
          <w:rPr>
            <w:rFonts w:ascii="Cambria Math" w:hAnsi="Cambria Math"/>
          </w:rPr>
          <m:t>α</m:t>
        </m:r>
      </m:oMath>
      <w:r w:rsidRPr="00995C81">
        <w:t xml:space="preserve"> przeciwnie do ruchu wskazówek zegara wokół osi </w:t>
      </w:r>
      <m:oMath>
        <m:r>
          <w:rPr>
            <w:rFonts w:ascii="Cambria Math" w:hAnsi="Cambria Math"/>
          </w:rPr>
          <m:t>Oz</m:t>
        </m:r>
      </m:oMath>
      <w:r w:rsidRPr="00995C81">
        <w:t xml:space="preserve"> otrzymując układ współrzędnych </w:t>
      </w:r>
      <m:oMath>
        <m:r>
          <w:rPr>
            <w:rFonts w:ascii="Cambria Math" w:hAnsi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995C81">
        <w:t xml:space="preserve">. Oznacza to, że wersory </w:t>
      </w:r>
      <m:oMath>
        <m:r>
          <w:rPr>
            <w:rFonts w:ascii="Cambria Math" w:hAnsi="Cambria Math"/>
          </w:rPr>
          <m:t>i</m:t>
        </m:r>
      </m:oMath>
      <w:r w:rsidRPr="00995C81">
        <w:t xml:space="preserve"> oraz </w:t>
      </w:r>
      <m:oMath>
        <m:r>
          <w:rPr>
            <w:rFonts w:ascii="Cambria Math" w:hAnsi="Cambria Math"/>
          </w:rPr>
          <m:t>j</m:t>
        </m:r>
      </m:oMath>
      <w:r w:rsidRPr="00995C81">
        <w:t xml:space="preserve"> zostają obrócone o kąt </w:t>
      </w:r>
      <m:oMath>
        <m:r>
          <w:rPr>
            <w:rFonts w:ascii="Cambria Math" w:hAnsi="Cambria Math"/>
          </w:rPr>
          <m:t>α</m:t>
        </m:r>
      </m:oMath>
      <w:r w:rsidRPr="00995C81">
        <w:t xml:space="preserve"> i przechodzą w wersory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995C81">
        <w:t xml:space="preserve"> oraz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995C81">
        <w:t xml:space="preserve">. Na rysunku oznaczenia wersorów </w:t>
      </w:r>
      <m:oMath>
        <m:r>
          <w:rPr>
            <w:rFonts w:ascii="Cambria Math" w:hAnsi="Cambria Math"/>
          </w:rPr>
          <m:t>i</m:t>
        </m:r>
      </m:oMath>
      <w:r w:rsidRPr="00995C81">
        <w:t xml:space="preserve"> oraz </w:t>
      </w:r>
      <m:oMath>
        <m:r>
          <w:rPr>
            <w:rFonts w:ascii="Cambria Math" w:hAnsi="Cambria Math"/>
          </w:rPr>
          <m:t>j</m:t>
        </m:r>
      </m:oMath>
      <w:r w:rsidRPr="00995C81">
        <w:t xml:space="preserve"> na osiach </w:t>
      </w:r>
      <m:oMath>
        <m:r>
          <w:rPr>
            <w:rFonts w:ascii="Cambria Math" w:hAnsi="Cambria Math"/>
          </w:rPr>
          <m:t>Ox</m:t>
        </m:r>
      </m:oMath>
      <w:r w:rsidRPr="00995C81">
        <w:t xml:space="preserve"> i </w:t>
      </w:r>
      <m:oMath>
        <m:r>
          <w:rPr>
            <w:rFonts w:ascii="Cambria Math" w:hAnsi="Cambria Math"/>
          </w:rPr>
          <m:t>Oy</m:t>
        </m:r>
      </m:oMath>
      <w:r w:rsidRPr="00995C81">
        <w:t xml:space="preserve"> dla przejrzystości pominięto.</w:t>
      </w:r>
    </w:p>
    <w:bookmarkEnd w:id="1"/>
    <w:p w14:paraId="5B53BC71" w14:textId="77777777" w:rsidR="00250CF1" w:rsidRPr="00995C81" w:rsidRDefault="00000000">
      <w:pPr>
        <w:pStyle w:val="BodyText"/>
      </w:pPr>
      <w:r w:rsidRPr="00995C81">
        <w:t xml:space="preserve">Składając obrót wersorów </w:t>
      </w:r>
      <m:oMath>
        <m:r>
          <w:rPr>
            <w:rFonts w:ascii="Cambria Math" w:hAnsi="Cambria Math"/>
          </w:rPr>
          <m:t>i</m:t>
        </m:r>
      </m:oMath>
      <w:r w:rsidRPr="00995C81">
        <w:t xml:space="preserve"> oraz </w:t>
      </w:r>
      <m:oMath>
        <m:r>
          <w:rPr>
            <w:rFonts w:ascii="Cambria Math" w:hAnsi="Cambria Math"/>
          </w:rPr>
          <m:t>j</m:t>
        </m:r>
      </m:oMath>
      <w:r w:rsidRPr="00995C81">
        <w:t xml:space="preserve"> o kąt </w:t>
      </w:r>
      <m:oMath>
        <m:r>
          <w:rPr>
            <w:rFonts w:ascii="Cambria Math" w:hAnsi="Cambria Math"/>
          </w:rPr>
          <m:t>α</m:t>
        </m:r>
      </m:oMath>
      <w:r w:rsidRPr="00995C81">
        <w:t xml:space="preserve"> z obrotem o kąt </w:t>
      </w:r>
      <m:oMath>
        <m:r>
          <w:rPr>
            <w:rFonts w:ascii="Cambria Math" w:hAnsi="Cambria Math"/>
          </w:rPr>
          <m:t>β</m:t>
        </m:r>
      </m:oMath>
      <w:r w:rsidRPr="00995C81">
        <w:t xml:space="preserve"> otrzymujemy macierz obrotu tych wersorów o kąt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β</m:t>
        </m:r>
      </m:oMath>
      <w:r w:rsidRPr="00995C81">
        <w:t>. Z odpowiednich podstawień otrzymujemy następujące wzory trygonometryczne</w:t>
      </w:r>
    </w:p>
    <w:p w14:paraId="36711E55" w14:textId="77777777" w:rsidR="00250CF1" w:rsidRPr="00995C81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sin(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)=sin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+cos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β  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CA57035" w14:textId="77777777" w:rsidR="00250CF1" w:rsidRPr="00995C81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cos(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)=cos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-sin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β  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1CE661C" w14:textId="77777777" w:rsidR="00250CF1" w:rsidRPr="00995C81" w:rsidRDefault="00000000">
      <w:pPr>
        <w:pStyle w:val="Heading1"/>
      </w:pPr>
      <w:bookmarkStart w:id="2" w:name="sec2"/>
      <w:bookmarkEnd w:id="0"/>
      <w:r w:rsidRPr="00995C81">
        <w:t>Obrót wektora</w:t>
      </w:r>
    </w:p>
    <w:p w14:paraId="46303D9A" w14:textId="77777777" w:rsidR="00250CF1" w:rsidRPr="00995C81" w:rsidRDefault="00000000">
      <w:pPr>
        <w:pStyle w:val="FirstParagraph"/>
      </w:pPr>
      <w:r w:rsidRPr="00995C81">
        <w:t xml:space="preserve">Niech będzie dany wektor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Pr="00995C81">
        <w:t xml:space="preserve"> tworzący kąt </w:t>
      </w:r>
      <m:oMath>
        <m:r>
          <w:rPr>
            <w:rFonts w:ascii="Cambria Math" w:hAnsi="Cambria Math"/>
          </w:rPr>
          <m:t>θ</m:t>
        </m:r>
      </m:oMath>
      <w:r w:rsidRPr="00995C81">
        <w:t xml:space="preserve"> z osią </w:t>
      </w:r>
      <m:oMath>
        <m:r>
          <w:rPr>
            <w:rFonts w:ascii="Cambria Math" w:hAnsi="Cambria Math"/>
          </w:rPr>
          <m:t>Ox</m:t>
        </m:r>
      </m:oMath>
    </w:p>
    <w:p w14:paraId="43B81955" w14:textId="77777777" w:rsidR="00250CF1" w:rsidRPr="00995C81" w:rsidRDefault="00000000">
      <w:pPr>
        <w:pStyle w:val="BodyText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 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 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θ 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 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rx 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ry j  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8B0AA4C" w14:textId="77777777" w:rsidR="00250CF1" w:rsidRPr="00995C81" w:rsidRDefault="00000000">
      <w:pPr>
        <w:pStyle w:val="FirstParagraph"/>
      </w:pPr>
      <w:r w:rsidRPr="00995C81">
        <w:t xml:space="preserve">Obracając ten wektor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Pr="00995C81">
        <w:t xml:space="preserve"> o kąt </w:t>
      </w:r>
      <m:oMath>
        <m:r>
          <w:rPr>
            <w:rFonts w:ascii="Cambria Math" w:hAnsi="Cambria Math"/>
          </w:rPr>
          <m:t>α</m:t>
        </m:r>
      </m:oMath>
      <w:r w:rsidRPr="00995C81">
        <w:t xml:space="preserve"> otrzymamy wektor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p>
            <m:r>
              <w:rPr>
                <w:rFonts w:ascii="Cambria Math" w:hAnsi="Cambria Math"/>
              </w:rPr>
              <m:t> 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 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sup>
        </m:sSup>
      </m:oMath>
      <w:r w:rsidRPr="00995C81">
        <w:t xml:space="preserve"> tworzący kąt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</m:oMath>
      <w:r w:rsidRPr="00995C81">
        <w:t xml:space="preserve"> z osią </w:t>
      </w:r>
      <m:oMath>
        <m:r>
          <w:rPr>
            <w:rFonts w:ascii="Cambria Math" w:hAnsi="Cambria Math"/>
          </w:rPr>
          <m:t>Ox</m:t>
        </m:r>
      </m:oMath>
    </w:p>
    <w:p w14:paraId="7C81E5F8" w14:textId="77777777" w:rsidR="00250CF1" w:rsidRPr="00995C81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cos(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sin(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j  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E605C6C" w14:textId="77777777" w:rsidR="00250CF1" w:rsidRPr="00995C81" w:rsidRDefault="00000000">
      <w:pPr>
        <w:pStyle w:val="FirstParagraph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> 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 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(cos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-sin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(sin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+cos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j</m:t>
                </m:r>
              </m:e>
            </m:mr>
          </m:m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1C6627D" w14:textId="77777777" w:rsidR="00250CF1" w:rsidRPr="00995C81" w:rsidRDefault="00000000">
      <w:pPr>
        <w:pStyle w:val="FirstParagraph"/>
      </w:pPr>
      <w:r w:rsidRPr="00995C81">
        <w:t xml:space="preserve">Z powyższego otrzymujemy, że współrzędne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995C81">
        <w:t xml:space="preserve"> oraz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995C81">
        <w:t xml:space="preserve"> wektora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Pr="00995C81">
        <w:t xml:space="preserve"> obróconego o kąt </w:t>
      </w:r>
      <m:oMath>
        <m:r>
          <w:rPr>
            <w:rFonts w:ascii="Cambria Math" w:hAnsi="Cambria Math"/>
          </w:rPr>
          <m:t>α</m:t>
        </m:r>
      </m:oMath>
      <w:r w:rsidRPr="00995C81">
        <w:t xml:space="preserve"> wynoszą</w:t>
      </w:r>
    </w:p>
    <w:p w14:paraId="62BD4BA5" w14:textId="77777777" w:rsidR="00250CF1" w:rsidRPr="00995C81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α</m:t>
                </m:r>
              </m:e>
            </m:mr>
          </m:m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30BEB0F" w14:textId="77777777" w:rsidR="00250CF1" w:rsidRPr="00995C81" w:rsidRDefault="00000000">
      <w:pPr>
        <w:pStyle w:val="FirstParagraph"/>
      </w:pPr>
      <w:r w:rsidRPr="00995C81">
        <w:t>co w zapisie macierzowym daje</w:t>
      </w:r>
    </w:p>
    <w:p w14:paraId="4B456A6D" w14:textId="624A2226" w:rsidR="00250CF1" w:rsidRPr="00995C81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110B87B" w14:textId="77777777" w:rsidR="00250CF1" w:rsidRPr="00995C81" w:rsidRDefault="00000000">
      <w:pPr>
        <w:pStyle w:val="Heading1"/>
      </w:pPr>
      <w:bookmarkStart w:id="3" w:name="sec3"/>
      <w:bookmarkEnd w:id="2"/>
      <w:r w:rsidRPr="00995C81">
        <w:t>Mnożenie macierzy</w:t>
      </w:r>
    </w:p>
    <w:p w14:paraId="39821B34" w14:textId="77777777" w:rsidR="00250CF1" w:rsidRPr="00995C81" w:rsidRDefault="00000000">
      <w:pPr>
        <w:pStyle w:val="FirstParagraph"/>
      </w:pPr>
      <w:r w:rsidRPr="00995C81">
        <w:t xml:space="preserve">Jeżeli chcielibyśmy obrócić wektor o współrzędnych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 w:rsidRPr="00995C81">
        <w:t xml:space="preserve"> najpierw o kąt </w:t>
      </w:r>
      <m:oMath>
        <m:r>
          <w:rPr>
            <w:rFonts w:ascii="Cambria Math" w:hAnsi="Cambria Math"/>
          </w:rPr>
          <m:t>α</m:t>
        </m:r>
      </m:oMath>
      <w:r w:rsidRPr="00995C81">
        <w:t xml:space="preserve"> a następnie o kąt </w:t>
      </w:r>
      <m:oMath>
        <m:r>
          <w:rPr>
            <w:rFonts w:ascii="Cambria Math" w:hAnsi="Cambria Math"/>
          </w:rPr>
          <m:t>β</m:t>
        </m:r>
      </m:oMath>
      <w:r w:rsidRPr="00995C81">
        <w:t xml:space="preserve"> wokół osi </w:t>
      </w:r>
      <m:oMath>
        <m:r>
          <w:rPr>
            <w:rFonts w:ascii="Cambria Math" w:hAnsi="Cambria Math"/>
          </w:rPr>
          <m:t>Oz</m:t>
        </m:r>
      </m:oMath>
      <w:r w:rsidRPr="00995C81">
        <w:t xml:space="preserve"> to musielibyśmy złożyć dwa obroty co odpowiada w macierzowym zapisie</w:t>
      </w:r>
    </w:p>
    <w:p w14:paraId="4F5A6F88" w14:textId="20057AFC" w:rsidR="00250CF1" w:rsidRPr="00995C81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cos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B75A5D9" w14:textId="77777777" w:rsidR="00250CF1" w:rsidRPr="00995C81" w:rsidRDefault="00000000">
      <w:pPr>
        <w:pStyle w:val="FirstParagraph"/>
      </w:pPr>
      <w:r w:rsidRPr="00995C81">
        <w:t>a skrótowo</w:t>
      </w:r>
    </w:p>
    <w:p w14:paraId="4B684FD2" w14:textId="77777777" w:rsidR="00250CF1" w:rsidRPr="00995C81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BAr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BCB0AE5" w14:textId="77777777" w:rsidR="00250CF1" w:rsidRPr="00995C81" w:rsidRDefault="00000000">
      <w:pPr>
        <w:pStyle w:val="FirstParagraph"/>
      </w:pPr>
      <w:r w:rsidRPr="00995C81">
        <w:t>gdzie</w:t>
      </w:r>
    </w:p>
    <w:p w14:paraId="376DEAB4" w14:textId="6D9BE45A" w:rsidR="00250CF1" w:rsidRPr="00995C81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cos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cos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ED1CA71" w14:textId="77777777" w:rsidR="00250CF1" w:rsidRPr="00995C81" w:rsidRDefault="00000000">
      <w:pPr>
        <w:pStyle w:val="FirstParagraph"/>
      </w:pPr>
      <w:r w:rsidRPr="00995C81">
        <w:t xml:space="preserve">Jeżeli wyliczymy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995C81">
        <w:t xml:space="preserve"> oraz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995C81">
        <w:t xml:space="preserve"> z operacji macierzowej</w:t>
      </w:r>
    </w:p>
    <w:p w14:paraId="21501CBB" w14:textId="77777777" w:rsidR="00250CF1" w:rsidRPr="00995C81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Ar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96AF6F2" w14:textId="77777777" w:rsidR="00250CF1" w:rsidRPr="00995C81" w:rsidRDefault="00000000">
      <w:pPr>
        <w:pStyle w:val="FirstParagraph"/>
      </w:pPr>
      <w:r w:rsidRPr="00995C81">
        <w:t xml:space="preserve">a następnie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  <w:r w:rsidRPr="00995C81">
        <w:t xml:space="preserve"> oraz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</w:p>
    <w:p w14:paraId="3790608E" w14:textId="77777777" w:rsidR="00250CF1" w:rsidRPr="00995C81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8D4FBBB" w14:textId="77777777" w:rsidR="00250CF1" w:rsidRPr="00995C81" w:rsidRDefault="00000000">
      <w:pPr>
        <w:pStyle w:val="FirstParagraph"/>
      </w:pPr>
      <w:r w:rsidRPr="00995C81">
        <w:t>to okaże się, że wynik jaki otrzymamy jest równoważny mnożeniu</w:t>
      </w:r>
    </w:p>
    <w:p w14:paraId="5DCA0E19" w14:textId="77777777" w:rsidR="00250CF1" w:rsidRPr="00995C81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Cr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B8BB4C4" w14:textId="77777777" w:rsidR="00250CF1" w:rsidRPr="00995C81" w:rsidRDefault="00000000">
      <w:pPr>
        <w:pStyle w:val="FirstParagraph"/>
      </w:pPr>
      <w:r w:rsidRPr="00995C81">
        <w:t>gdzie</w:t>
      </w:r>
    </w:p>
    <w:p w14:paraId="29A29B52" w14:textId="77777777" w:rsidR="00250CF1" w:rsidRPr="00995C81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BA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E2D63A4" w14:textId="77777777" w:rsidR="00250CF1" w:rsidRPr="00995C81" w:rsidRDefault="00000000">
      <w:pPr>
        <w:pStyle w:val="FirstParagraph"/>
      </w:pPr>
      <w:r w:rsidRPr="00995C81">
        <w:t xml:space="preserve">przy czym wyrazy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n</m:t>
            </m:r>
          </m:sub>
        </m:sSub>
      </m:oMath>
      <w:r w:rsidRPr="00995C81">
        <w:t xml:space="preserve"> macierzy </w:t>
      </w:r>
      <m:oMath>
        <m:r>
          <m:rPr>
            <m:sty m:val="b"/>
          </m:rPr>
          <w:rPr>
            <w:rFonts w:ascii="Cambria Math" w:hAnsi="Cambria Math"/>
          </w:rPr>
          <m:t>C</m:t>
        </m:r>
      </m:oMath>
      <w:r w:rsidRPr="00995C81">
        <w:t xml:space="preserve"> są wyliczone jako</w:t>
      </w:r>
    </w:p>
    <w:p w14:paraId="0E547607" w14:textId="77777777" w:rsidR="00250CF1" w:rsidRPr="00995C81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19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940B026" w14:textId="77777777" w:rsidR="00250CF1" w:rsidRPr="00995C81" w:rsidRDefault="00000000">
      <w:pPr>
        <w:pStyle w:val="FirstParagraph"/>
      </w:pPr>
      <w:r w:rsidRPr="00995C81">
        <w:t xml:space="preserve">Zapis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n</m:t>
            </m:r>
          </m:sub>
        </m:sSub>
      </m:oMath>
      <w:r w:rsidRPr="00995C81">
        <w:t xml:space="preserve"> odnosi się do elementu macierzy </w:t>
      </w:r>
      <m:oMath>
        <m:r>
          <m:rPr>
            <m:sty m:val="b"/>
          </m:rPr>
          <w:rPr>
            <w:rFonts w:ascii="Cambria Math" w:hAnsi="Cambria Math"/>
          </w:rPr>
          <m:t>C</m:t>
        </m:r>
      </m:oMath>
      <w:r w:rsidRPr="00995C81">
        <w:t xml:space="preserve"> w </w:t>
      </w:r>
      <m:oMath>
        <m:r>
          <w:rPr>
            <w:rFonts w:ascii="Cambria Math" w:hAnsi="Cambria Math"/>
          </w:rPr>
          <m:t>m</m:t>
        </m:r>
      </m:oMath>
      <w:r w:rsidRPr="00995C81">
        <w:t xml:space="preserve">-tym wierszu oraz w </w:t>
      </w:r>
      <m:oMath>
        <m:r>
          <w:rPr>
            <w:rFonts w:ascii="Cambria Math" w:hAnsi="Cambria Math"/>
          </w:rPr>
          <m:t>n</m:t>
        </m:r>
      </m:oMath>
      <w:r w:rsidRPr="00995C81">
        <w:t xml:space="preserve">-tej kolumnie. Można się przekonać o tym podstawiając odpowiednie wartości elementów macierzy obrotów do równania na </w:t>
      </w:r>
      <m:oMath>
        <m:r>
          <m:rPr>
            <m:sty m:val="b"/>
          </m:rPr>
          <w:rPr>
            <w:rFonts w:ascii="Cambria Math" w:hAnsi="Cambria Math"/>
          </w:rPr>
          <m:t>r</m:t>
        </m:r>
      </m:oMath>
      <w:r w:rsidRPr="00995C81"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995C81">
        <w:t xml:space="preserve"> oraz na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  <w:r w:rsidRPr="00995C81">
        <w:t xml:space="preserve"> gdzie</w:t>
      </w:r>
    </w:p>
    <w:p w14:paraId="21B29832" w14:textId="77777777" w:rsidR="00250CF1" w:rsidRPr="00995C81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w:lastRenderedPageBreak/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B856957" w14:textId="77777777" w:rsidR="00250CF1" w:rsidRPr="00995C81" w:rsidRDefault="00000000">
      <w:pPr>
        <w:pStyle w:val="FirstParagraph"/>
      </w:pPr>
      <w:r w:rsidRPr="00995C81">
        <w:t xml:space="preserve">Zauważamy, że jeżeli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Pr="00995C81">
        <w:t xml:space="preserve"> jest macierzą obrotu o kąt </w:t>
      </w:r>
      <m:oMath>
        <m:r>
          <w:rPr>
            <w:rFonts w:ascii="Cambria Math" w:hAnsi="Cambria Math"/>
          </w:rPr>
          <m:t>α</m:t>
        </m:r>
      </m:oMath>
      <w:r w:rsidRPr="00995C81">
        <w:t xml:space="preserve"> oraz </w:t>
      </w:r>
      <m:oMath>
        <m:r>
          <m:rPr>
            <m:sty m:val="b"/>
          </m:rPr>
          <w:rPr>
            <w:rFonts w:ascii="Cambria Math" w:hAnsi="Cambria Math"/>
          </w:rPr>
          <m:t>B</m:t>
        </m:r>
      </m:oMath>
      <w:r w:rsidRPr="00995C81">
        <w:t xml:space="preserve"> jest macierzą obrotu o kąt </w:t>
      </w:r>
      <m:oMath>
        <m:r>
          <w:rPr>
            <w:rFonts w:ascii="Cambria Math" w:hAnsi="Cambria Math"/>
          </w:rPr>
          <m:t>β</m:t>
        </m:r>
      </m:oMath>
      <w:r w:rsidRPr="00995C81">
        <w:t xml:space="preserve"> a obie rotacje są wokół osi </w:t>
      </w:r>
      <m:oMath>
        <m:r>
          <w:rPr>
            <w:rFonts w:ascii="Cambria Math" w:hAnsi="Cambria Math"/>
          </w:rPr>
          <m:t>Oz</m:t>
        </m:r>
      </m:oMath>
      <w:r w:rsidRPr="00995C81">
        <w:t xml:space="preserve"> to wtedy mamy</w:t>
      </w:r>
    </w:p>
    <w:p w14:paraId="28270AC5" w14:textId="77777777" w:rsidR="00250CF1" w:rsidRPr="00995C81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BA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AB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CD4EB13" w14:textId="40AFA789" w:rsidR="00250CF1" w:rsidRPr="00995C81" w:rsidRDefault="00000000">
      <w:pPr>
        <w:pStyle w:val="FirstParagraph"/>
      </w:pPr>
      <w:r w:rsidRPr="00995C81">
        <w:t xml:space="preserve">ponieważ kolejność obrotów wokół tej samej osi nie ma znaczenia i najpierw możemy dokonać obrotu o kąt </w:t>
      </w:r>
      <m:oMath>
        <m:r>
          <w:rPr>
            <w:rFonts w:ascii="Cambria Math" w:hAnsi="Cambria Math"/>
          </w:rPr>
          <m:t>α</m:t>
        </m:r>
      </m:oMath>
      <w:r w:rsidRPr="00995C81">
        <w:t xml:space="preserve"> a potem o kąt </w:t>
      </w:r>
      <m:oMath>
        <m:r>
          <w:rPr>
            <w:rFonts w:ascii="Cambria Math" w:hAnsi="Cambria Math"/>
          </w:rPr>
          <m:t>β</m:t>
        </m:r>
      </m:oMath>
      <w:r w:rsidRPr="00995C81">
        <w:t xml:space="preserve"> lub w odwrotnym porządku a otrzymamy ten sam rezultat złożenia obrotów. W przypadku takich obrotów mnożenie macierzowe jest </w:t>
      </w:r>
      <w:r w:rsidR="007423F7" w:rsidRPr="00995C81">
        <w:t>przemienne,</w:t>
      </w:r>
      <w:r w:rsidRPr="00995C81">
        <w:t xml:space="preserve"> jednakże w ogólności mnożenie macierzowe macierzy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 w:rsidRPr="00995C81">
        <w:t xml:space="preserve"> i </w:t>
      </w:r>
      <m:oMath>
        <m:r>
          <m:rPr>
            <m:sty m:val="b"/>
          </m:rPr>
          <w:rPr>
            <w:rFonts w:ascii="Cambria Math" w:hAnsi="Cambria Math"/>
          </w:rPr>
          <m:t>B</m:t>
        </m:r>
      </m:oMath>
      <w:r w:rsidRPr="00995C81">
        <w:t xml:space="preserve"> przemienne nie jest</w:t>
      </w:r>
    </w:p>
    <w:p w14:paraId="0F4B2AFF" w14:textId="77777777" w:rsidR="00250CF1" w:rsidRDefault="0000000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m:rPr>
              <m:sty m:val="b"/>
            </m:rPr>
            <w:rPr>
              <w:rFonts w:ascii="Cambria Math" w:hAnsi="Cambria Math"/>
            </w:rPr>
            <m:t>BA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  <w:bookmarkEnd w:id="3"/>
    </w:p>
    <w:sectPr w:rsidR="00250CF1">
      <w:footnotePr>
        <w:numRestart w:val="eachSect"/>
      </w:footnotePr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BFC80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17206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CF1"/>
    <w:rsid w:val="00250CF1"/>
    <w:rsid w:val="00512A61"/>
    <w:rsid w:val="007423F7"/>
    <w:rsid w:val="00846F9E"/>
    <w:rsid w:val="00995C81"/>
    <w:rsid w:val="009E1A62"/>
    <w:rsid w:val="00AD3478"/>
    <w:rsid w:val="00D1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828AE"/>
  <w15:docId w15:val="{7E3FE937-CB31-4AA7-AC6E-9264095FC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544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Notatki o macierzach obrotu i o pochodzeniu mnożenia macierzy</dc:title>
  <dc:creator>Paweł Jan Piskorz</dc:creator>
  <cp:keywords/>
  <cp:lastModifiedBy>Pawel Piskorz</cp:lastModifiedBy>
  <cp:revision>4</cp:revision>
  <dcterms:created xsi:type="dcterms:W3CDTF">2026-09-01T03:47:00Z</dcterms:created>
  <dcterms:modified xsi:type="dcterms:W3CDTF">2026-09-01T03:51:00Z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Notatki w naszym artykule zawierają wyprowadzenia macierzy obrotu układu współrzędnych kartezjańskich Oxy wokół osi Oz oraz macierzy obrotu wektora w tym układzie przeciwnie do kierunku ruchu wskazówek zegara.</vt:lpwstr>
  </property>
  <property fmtid="{D5CDD505-2E9C-101B-9397-08002B2CF9AE}" pid="3" name="autoEqnLabels">
    <vt:lpwstr>True</vt:lpwstr>
  </property>
  <property fmtid="{D5CDD505-2E9C-101B-9397-08002B2CF9AE}" pid="4" name="autoSectionLabels">
    <vt:lpwstr>False</vt:lpwstr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False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date">
    <vt:lpwstr/>
  </property>
  <property fmtid="{D5CDD505-2E9C-101B-9397-08002B2CF9AE}" pid="15" name="eqLabels">
    <vt:lpwstr>arabic</vt:lpwstr>
  </property>
  <property fmtid="{D5CDD505-2E9C-101B-9397-08002B2CF9AE}" pid="16" name="eqnBlockInlineMath">
    <vt:lpwstr>False</vt:lpwstr>
  </property>
  <property fmtid="{D5CDD505-2E9C-101B-9397-08002B2CF9AE}" pid="17" name="eqnBlockTemplate">
    <vt:lpwstr>ti</vt:lpwstr>
  </property>
  <property fmtid="{D5CDD505-2E9C-101B-9397-08002B2CF9AE}" pid="18" name="eqnDisplayTemplate">
    <vt:lpwstr>e</vt:lpwstr>
  </property>
  <property fmtid="{D5CDD505-2E9C-101B-9397-08002B2CF9AE}" pid="19" name="eqnIndexTemplate">
    <vt:lpwstr>(i)</vt:lpwstr>
  </property>
  <property fmtid="{D5CDD505-2E9C-101B-9397-08002B2CF9AE}" pid="20" name="eqnInlineTableTemplate">
    <vt:lpwstr>e</vt:lpwstr>
  </property>
  <property fmtid="{D5CDD505-2E9C-101B-9397-08002B2CF9AE}" pid="21" name="eqnInlineTemplate">
    <vt:lpwstr>eequationNumberTeX{i}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\qquad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Figure</vt:lpwstr>
  </property>
  <property fmtid="{D5CDD505-2E9C-101B-9397-08002B2CF9AE}" pid="30" name="lastDelim">
    <vt:lpwstr>, </vt:lpwstr>
  </property>
  <property fmtid="{D5CDD505-2E9C-101B-9397-08002B2CF9AE}" pid="31" name="linkReferences">
    <vt:lpwstr>False</vt:lpwstr>
  </property>
  <property fmtid="{D5CDD505-2E9C-101B-9397-08002B2CF9AE}" pid="32" name="listItemTitleDelim">
    <vt:lpwstr>.</vt:lpwstr>
  </property>
  <property fmtid="{D5CDD505-2E9C-101B-9397-08002B2CF9AE}" pid="33" name="listOfMetadata">
    <vt:lpwstr>False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ofItemTemplate">
    <vt:lpwstr>lofItemTitleilistItemTitleDelimt </vt:lpwstr>
  </property>
  <property fmtid="{D5CDD505-2E9C-101B-9397-08002B2CF9AE}" pid="38" name="lofItemTitle">
    <vt:lpwstr/>
  </property>
  <property fmtid="{D5CDD505-2E9C-101B-9397-08002B2CF9AE}" pid="39" name="lofTitle">
    <vt:lpwstr>List of Figures</vt:lpwstr>
  </property>
  <property fmtid="{D5CDD505-2E9C-101B-9397-08002B2CF9AE}" pid="40" name="lolItemTemplate">
    <vt:lpwstr>lolItemTitleilistItemTitleDelimt </vt:lpwstr>
  </property>
  <property fmtid="{D5CDD505-2E9C-101B-9397-08002B2CF9AE}" pid="41" name="lolItemTitle">
    <vt:lpwstr/>
  </property>
  <property fmtid="{D5CDD505-2E9C-101B-9397-08002B2CF9AE}" pid="42" name="lolTitle">
    <vt:lpwstr>List of Listings</vt:lpwstr>
  </property>
  <property fmtid="{D5CDD505-2E9C-101B-9397-08002B2CF9AE}" pid="43" name="lotItemTemplate">
    <vt:lpwstr>lotItemTitleilistItemTitleDelimt </vt:lpwstr>
  </property>
  <property fmtid="{D5CDD505-2E9C-101B-9397-08002B2CF9AE}" pid="44" name="lotItemTitle">
    <vt:lpwstr/>
  </property>
  <property fmtid="{D5CDD505-2E9C-101B-9397-08002B2CF9AE}" pid="45" name="lotTitle">
    <vt:lpwstr>List of Tables</vt:lpwstr>
  </property>
  <property fmtid="{D5CDD505-2E9C-101B-9397-08002B2CF9AE}" pid="46" name="lstLabels">
    <vt:lpwstr>arabic</vt:lpwstr>
  </property>
  <property fmtid="{D5CDD505-2E9C-101B-9397-08002B2CF9AE}" pid="47" name="lstPrefix">
    <vt:lpwstr/>
  </property>
  <property fmtid="{D5CDD505-2E9C-101B-9397-08002B2CF9AE}" pid="48" name="lstPrefixTemplate">
    <vt:lpwstr>p i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rangeDelim">
    <vt:lpwstr>-</vt:lpwstr>
  </property>
  <property fmtid="{D5CDD505-2E9C-101B-9397-08002B2CF9AE}" pid="53" name="refDelim">
    <vt:lpwstr>, </vt:lpwstr>
  </property>
  <property fmtid="{D5CDD505-2E9C-101B-9397-08002B2CF9AE}" pid="54" name="refIndexTemplate">
    <vt:lpwstr>isuf</vt:lpwstr>
  </property>
  <property fmtid="{D5CDD505-2E9C-101B-9397-08002B2CF9AE}" pid="55" name="secHeaderDelim">
    <vt:lpwstr> </vt:lpwstr>
  </property>
  <property fmtid="{D5CDD505-2E9C-101B-9397-08002B2CF9AE}" pid="56" name="secHeaderTemplate">
    <vt:lpwstr>isecHeaderDelim[n]t</vt:lpwstr>
  </property>
  <property fmtid="{D5CDD505-2E9C-101B-9397-08002B2CF9AE}" pid="57" name="secLabels">
    <vt:lpwstr>arabic</vt:lpwstr>
  </property>
  <property fmtid="{D5CDD505-2E9C-101B-9397-08002B2CF9AE}" pid="58" name="secPrefix">
    <vt:lpwstr/>
  </property>
  <property fmtid="{D5CDD505-2E9C-101B-9397-08002B2CF9AE}" pid="59" name="secPrefixTemplate">
    <vt:lpwstr>p i</vt:lpwstr>
  </property>
  <property fmtid="{D5CDD505-2E9C-101B-9397-08002B2CF9AE}" pid="60" name="sectionsDepth">
    <vt:lpwstr>0</vt:lpwstr>
  </property>
  <property fmtid="{D5CDD505-2E9C-101B-9397-08002B2CF9AE}" pid="61" name="subfigGrid">
    <vt:lpwstr>False</vt:lpwstr>
  </property>
  <property fmtid="{D5CDD505-2E9C-101B-9397-08002B2CF9AE}" pid="62" name="subfigLabels">
    <vt:lpwstr>alpha a</vt:lpwstr>
  </property>
  <property fmtid="{D5CDD505-2E9C-101B-9397-08002B2CF9AE}" pid="63" name="subfigureChildTemplate">
    <vt:lpwstr>i</vt:lpwstr>
  </property>
  <property fmtid="{D5CDD505-2E9C-101B-9397-08002B2CF9AE}" pid="64" name="subfigureRefIndexTemplate">
    <vt:lpwstr>isuf (s)</vt:lpwstr>
  </property>
  <property fmtid="{D5CDD505-2E9C-101B-9397-08002B2CF9AE}" pid="65" name="subfigureTemplate">
    <vt:lpwstr>figureTitle ititleDelim t. ccs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</Properties>
</file>