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0B66C" w14:textId="77777777" w:rsidR="00D7270A" w:rsidRPr="00A60CFD" w:rsidRDefault="00000000">
      <w:pPr>
        <w:pStyle w:val="Heading1"/>
      </w:pPr>
      <w:bookmarkStart w:id="0" w:name="X833117962ccd1a334947885fd345472a1e4b014"/>
      <w:r w:rsidRPr="00A60CFD">
        <w:t>Notatka o wyprowadzeniu szeregów Taylora</w:t>
      </w:r>
      <w:r w:rsidRPr="00A60CFD">
        <w:br/>
        <w:t>i Maclaurina</w:t>
      </w:r>
    </w:p>
    <w:p w14:paraId="11B3353D" w14:textId="77777777" w:rsidR="00D7270A" w:rsidRPr="00A60CFD" w:rsidRDefault="00000000">
      <w:pPr>
        <w:pStyle w:val="FirstParagraph"/>
      </w:pPr>
      <w:r w:rsidRPr="00A60CFD">
        <w:rPr>
          <w:b/>
          <w:bCs/>
        </w:rPr>
        <w:t>Szereg Taylora.</w:t>
      </w:r>
      <w:r w:rsidRPr="00A60CFD">
        <w:t xml:space="preserve"> Załóżmy, że dla funkcji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60CFD">
        <w:t xml:space="preserve"> jest możliwe następujące rozwinięcie w szereg potęgowy</w:t>
      </w:r>
    </w:p>
    <w:p w14:paraId="230E1D22" w14:textId="77777777" w:rsidR="00D7270A" w:rsidRPr="00A60CFD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+…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F806F20" w14:textId="77777777" w:rsidR="00D7270A" w:rsidRPr="00A60CFD" w:rsidRDefault="00000000">
      <w:pPr>
        <w:pStyle w:val="FirstParagraph"/>
      </w:pPr>
      <w:r w:rsidRPr="00A60CFD">
        <w:t>co przy użyciu symbolu sumy zapisujemy jako</w:t>
      </w:r>
    </w:p>
    <w:p w14:paraId="2D340D4C" w14:textId="77777777" w:rsidR="00D7270A" w:rsidRPr="00A60CFD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0EEDB06" w14:textId="77777777" w:rsidR="00D7270A" w:rsidRPr="00A60CFD" w:rsidRDefault="00000000">
      <w:pPr>
        <w:pStyle w:val="FirstParagraph"/>
      </w:pPr>
      <w:r w:rsidRPr="00A60CFD">
        <w:t xml:space="preserve">Zauważamy, że jeżeli podstawimy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</m:oMath>
      <w:r w:rsidRPr="00A60CFD">
        <w:t xml:space="preserve"> to wtedy</w:t>
      </w:r>
    </w:p>
    <w:p w14:paraId="26555AC9" w14:textId="77777777" w:rsidR="00D7270A" w:rsidRPr="00A60CFD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388902F" w14:textId="568626A9" w:rsidR="00D7270A" w:rsidRPr="00A60CFD" w:rsidRDefault="00000000">
      <w:pPr>
        <w:pStyle w:val="FirstParagraph"/>
      </w:pPr>
      <w:r w:rsidRPr="00A60CFD">
        <w:t>Jeżeli obliczymy pierwszą pochodną rozwinięcia (</w:t>
      </w:r>
      <w:hyperlink w:anchor="eq:szereg_potegowy">
        <w:r w:rsidR="00A60CFD" w:rsidRPr="00A60CFD">
          <w:rPr>
            <w:rStyle w:val="Hyperlink"/>
          </w:rPr>
          <w:t>1</w:t>
        </w:r>
      </w:hyperlink>
      <w:r w:rsidRPr="00A60CFD">
        <w:t>) to otrzymamy</w:t>
      </w:r>
    </w:p>
    <w:p w14:paraId="191039A3" w14:textId="77777777" w:rsidR="00D7270A" w:rsidRPr="00A60CFD" w:rsidRDefault="00000000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)+</m:t>
          </m:r>
          <m:r>
            <w:rPr>
              <w:rFonts w:ascii="Cambria Math" w:hAnsi="Cambria Math"/>
            </w:rPr>
            <m:t>3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4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5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+…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E7FDE89" w14:textId="77777777" w:rsidR="00D7270A" w:rsidRPr="00A60CFD" w:rsidRDefault="00000000">
      <w:pPr>
        <w:pStyle w:val="FirstParagraph"/>
      </w:pPr>
      <w:r w:rsidRPr="00A60CFD">
        <w:t xml:space="preserve">Jeżeli podstawimy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</m:oMath>
      <w:r w:rsidRPr="00A60CFD">
        <w:t xml:space="preserve"> w powyższym równaniu to wtedy</w:t>
      </w:r>
    </w:p>
    <w:p w14:paraId="2A88E9B7" w14:textId="77777777" w:rsidR="00D7270A" w:rsidRPr="00A60CFD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5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17AD0F1" w14:textId="77777777" w:rsidR="00D7270A" w:rsidRPr="00A60CFD" w:rsidRDefault="00000000">
      <w:pPr>
        <w:pStyle w:val="FirstParagraph"/>
      </w:pPr>
      <w:r w:rsidRPr="00A60CFD">
        <w:t xml:space="preserve">Jeżeli obliczymy drugą pochodną funkcji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60CFD">
        <w:t xml:space="preserve"> to otrzymamy</w:t>
      </w:r>
    </w:p>
    <w:p w14:paraId="3FAEA7FC" w14:textId="77777777" w:rsidR="00D7270A" w:rsidRPr="00A60CFD" w:rsidRDefault="00000000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″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3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)+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4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4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5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+…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6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A6F40BF" w14:textId="77777777" w:rsidR="00D7270A" w:rsidRPr="00A60CFD" w:rsidRDefault="00000000">
      <w:pPr>
        <w:pStyle w:val="FirstParagraph"/>
      </w:pPr>
      <w:r w:rsidRPr="00A60CFD">
        <w:t xml:space="preserve">Po podstawieniu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</m:oMath>
      <w:r w:rsidRPr="00A60CFD">
        <w:t xml:space="preserve"> otrzymujemy</w:t>
      </w:r>
    </w:p>
    <w:p w14:paraId="09139CD5" w14:textId="77777777" w:rsidR="00D7270A" w:rsidRPr="00A60CFD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″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7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07448C2" w14:textId="1957E5EB" w:rsidR="00D7270A" w:rsidRPr="00A60CFD" w:rsidRDefault="00124301">
      <w:pPr>
        <w:pStyle w:val="FirstParagraph"/>
      </w:pPr>
      <w:r w:rsidRPr="00A60CFD">
        <w:t>Ponownie,</w:t>
      </w:r>
      <w:r w:rsidR="00000000" w:rsidRPr="00A60CFD">
        <w:t xml:space="preserve"> jeżeli obliczymy trzecią pochodną rozwinięcia funkcji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="00000000" w:rsidRPr="00A60CFD">
        <w:t xml:space="preserve"> w szereg potęgowy to otrzymamy</w:t>
      </w:r>
    </w:p>
    <w:p w14:paraId="181808DB" w14:textId="77777777" w:rsidR="00D7270A" w:rsidRPr="00A60CFD" w:rsidRDefault="00000000">
      <w:pPr>
        <w:pStyle w:val="BodyText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3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a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0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4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a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5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a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r>
                  <w:rPr>
                    <w:rFonts w:ascii="Cambria Math" w:hAnsi="Cambria Math"/>
                  </w:rPr>
                  <m:t>6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6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a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+…</m:t>
                </m:r>
              </m:e>
            </m:mr>
          </m:m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8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D186CE2" w14:textId="77777777" w:rsidR="00D7270A" w:rsidRPr="00A60CFD" w:rsidRDefault="00000000">
      <w:pPr>
        <w:pStyle w:val="FirstParagraph"/>
      </w:pPr>
      <w:r w:rsidRPr="00A60CFD">
        <w:t xml:space="preserve">Z powyższego dostajemy po podstawieniu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</m:oMath>
    </w:p>
    <w:p w14:paraId="5D160433" w14:textId="77777777" w:rsidR="00D7270A" w:rsidRPr="00A60CFD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3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9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0ABFA29" w14:textId="416A7DE9" w:rsidR="00D7270A" w:rsidRPr="00A60CFD" w:rsidRDefault="00000000">
      <w:pPr>
        <w:pStyle w:val="FirstParagraph"/>
      </w:pPr>
      <w:r w:rsidRPr="00A60CFD">
        <w:t xml:space="preserve">Obliczając wyższe pochodne funkcji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60CFD">
        <w:t xml:space="preserve"> widzimy, że wyrażenie na współczynnik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A60CFD">
        <w:t xml:space="preserve"> w rozwinięciu w szereg potęgowy (</w:t>
      </w:r>
      <w:r w:rsidR="002C3D33">
        <w:t>2</w:t>
      </w:r>
      <w:r w:rsidRPr="00A60CFD">
        <w:t>) wynosi</w:t>
      </w:r>
    </w:p>
    <w:p w14:paraId="50A8C45F" w14:textId="77777777" w:rsidR="00D7270A" w:rsidRPr="00A60CFD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!</m:t>
              </m:r>
            </m:den>
          </m:f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10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582434E" w14:textId="4F9F296B" w:rsidR="00D7270A" w:rsidRPr="00A60CFD" w:rsidRDefault="00000000">
      <w:pPr>
        <w:pStyle w:val="FirstParagraph"/>
      </w:pPr>
      <w:r w:rsidRPr="00A60CFD">
        <w:t>Stosując powyższy rezultat otrzymujemy, że rozwinięcie w szereg potęgowy (</w:t>
      </w:r>
      <w:r w:rsidR="002C3D33">
        <w:t>2</w:t>
      </w:r>
      <w:r w:rsidRPr="00A60CFD">
        <w:t>) możemy zapisać jako sumę</w:t>
      </w:r>
    </w:p>
    <w:p w14:paraId="215CFC87" w14:textId="77777777" w:rsidR="00D7270A" w:rsidRPr="00A60CFD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!</m:t>
                  </m:r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7507DD2" w14:textId="018D0892" w:rsidR="00D7270A" w:rsidRPr="00A60CFD" w:rsidRDefault="00000000">
      <w:pPr>
        <w:pStyle w:val="FirstParagraph"/>
      </w:pPr>
      <w:r w:rsidRPr="00A60CFD">
        <w:t>Sumę w równaniu (</w:t>
      </w:r>
      <w:r w:rsidR="00704E01">
        <w:t>11</w:t>
      </w:r>
      <w:r w:rsidRPr="00A60CFD">
        <w:t xml:space="preserve">) nazywamy </w:t>
      </w:r>
      <w:r w:rsidRPr="00A60CFD">
        <w:rPr>
          <w:i/>
          <w:iCs/>
        </w:rPr>
        <w:t>szeregiem Taylora</w:t>
      </w:r>
      <w:r w:rsidRPr="00A60CFD">
        <w:t xml:space="preserve"> funkcji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60CFD">
        <w:t>.</w:t>
      </w:r>
    </w:p>
    <w:p w14:paraId="35F78C4D" w14:textId="6841D70A" w:rsidR="00D7270A" w:rsidRPr="00A60CFD" w:rsidRDefault="00000000">
      <w:pPr>
        <w:pStyle w:val="BodyText"/>
      </w:pPr>
      <w:r w:rsidRPr="00A60CFD">
        <w:rPr>
          <w:b/>
          <w:bCs/>
        </w:rPr>
        <w:t>Szereg Maclaurina.</w:t>
      </w:r>
      <w:r w:rsidRPr="00A60CFD">
        <w:t xml:space="preserve"> Jeżeli w szeregu Taylora (</w:t>
      </w:r>
      <w:r w:rsidR="00704E01">
        <w:t>11</w:t>
      </w:r>
      <w:r w:rsidRPr="00A60CFD">
        <w:t xml:space="preserve">) położymy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Pr="00A60CFD">
        <w:t xml:space="preserve"> to otrzymamy szereg potęgowy zwany </w:t>
      </w:r>
      <w:r w:rsidRPr="00A60CFD">
        <w:rPr>
          <w:i/>
          <w:iCs/>
        </w:rPr>
        <w:t>szeregiem Maclaurina</w:t>
      </w:r>
    </w:p>
    <w:p w14:paraId="74CE237C" w14:textId="77777777" w:rsidR="00D7270A" w:rsidRPr="00A60CFD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f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(</m:t>
                      </m:r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!</m:t>
                  </m:r>
                </m:den>
              </m:f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12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334511F" w14:textId="77777777" w:rsidR="00D7270A" w:rsidRPr="00A60CFD" w:rsidRDefault="00000000">
      <w:pPr>
        <w:pStyle w:val="FirstParagraph"/>
      </w:pPr>
      <w:r w:rsidRPr="00A60CFD">
        <w:rPr>
          <w:b/>
          <w:bCs/>
        </w:rPr>
        <w:t xml:space="preserve">Przykład: Szeregi Taylora i Maclaurina funkcji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x</m:t>
            </m:r>
          </m:sup>
        </m:sSup>
      </m:oMath>
      <w:r w:rsidRPr="00A60CFD">
        <w:rPr>
          <w:b/>
          <w:bCs/>
        </w:rPr>
        <w:t>.</w:t>
      </w:r>
      <w:r w:rsidRPr="00A60CFD">
        <w:t xml:space="preserve"> Dla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x</m:t>
            </m:r>
          </m:sup>
        </m:sSup>
      </m:oMath>
      <w:r w:rsidRPr="00A60CFD">
        <w:t xml:space="preserve"> mamy szereg Taylora</w:t>
      </w:r>
    </w:p>
    <w:p w14:paraId="2918DC84" w14:textId="77777777" w:rsidR="00D7270A" w:rsidRPr="00A60CFD" w:rsidRDefault="00000000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a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!</m:t>
                  </m:r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13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9D08E05" w14:textId="769F1324" w:rsidR="00D7270A" w:rsidRPr="00A60CFD" w:rsidRDefault="00000000">
      <w:pPr>
        <w:pStyle w:val="FirstParagraph"/>
      </w:pPr>
      <w:r w:rsidRPr="00A60CFD">
        <w:t xml:space="preserve">ponieważ pochodne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x</m:t>
            </m:r>
          </m:sup>
        </m:sSup>
      </m:oMath>
      <w:r w:rsidRPr="00A60CFD">
        <w:t xml:space="preserve"> wszystkich rzędów równają się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x</m:t>
            </m:r>
          </m:sup>
        </m:sSup>
      </m:oMath>
      <w:r w:rsidRPr="00A60CFD">
        <w:t xml:space="preserve">. Podstawiając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Pr="00A60CFD">
        <w:t xml:space="preserve"> w szeregu Taylora (</w:t>
      </w:r>
      <w:r w:rsidR="001D5A2E">
        <w:t>13</w:t>
      </w:r>
      <w:r w:rsidRPr="00A60CFD">
        <w:t xml:space="preserve">) otrzymujemy odpowiedni szereg Maclaurina funkcji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x</m:t>
            </m:r>
          </m:sup>
        </m:sSup>
      </m:oMath>
    </w:p>
    <w:p w14:paraId="10E51608" w14:textId="77777777" w:rsidR="00D7270A" w:rsidRPr="00A60CFD" w:rsidRDefault="00000000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!</m:t>
                  </m:r>
                </m:den>
              </m:f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14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F8AFDEF" w14:textId="750FC281" w:rsidR="00D7270A" w:rsidRPr="00A60CFD" w:rsidRDefault="00000000">
      <w:pPr>
        <w:pStyle w:val="FirstParagraph"/>
      </w:pPr>
      <w:r w:rsidRPr="00A60CFD">
        <w:t>Szereg (</w:t>
      </w:r>
      <w:r w:rsidR="004C4E33">
        <w:t>14</w:t>
      </w:r>
      <w:r w:rsidRPr="00A60CFD">
        <w:t xml:space="preserve">) pozwala na obliczenie stałej Eulera </w:t>
      </w:r>
      <m:oMath>
        <m:r>
          <w:rPr>
            <w:rFonts w:ascii="Cambria Math" w:hAnsi="Cambria Math"/>
          </w:rPr>
          <m:t>e</m:t>
        </m:r>
      </m:oMath>
      <w:r w:rsidRPr="00A60CFD">
        <w:t xml:space="preserve"> z dowolną dokładnością po podstawieniu w powyższym równaniu wartości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</w:p>
    <w:p w14:paraId="523C892C" w14:textId="77777777" w:rsidR="00D7270A" w:rsidRPr="00A60CFD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e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!</m:t>
                  </m:r>
                </m:den>
              </m:f>
            </m:e>
          </m:nary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15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7674488" w14:textId="25B4D104" w:rsidR="00D7270A" w:rsidRPr="00A60CFD" w:rsidRDefault="00000000">
      <w:pPr>
        <w:pStyle w:val="FirstParagraph"/>
      </w:pPr>
      <w:r w:rsidRPr="00A60CFD">
        <w:rPr>
          <w:b/>
          <w:bCs/>
        </w:rPr>
        <w:t xml:space="preserve">Przykład: Szeregi Maclaurina funkcji </w:t>
      </w:r>
      <m:oMath>
        <m:r>
          <m:rPr>
            <m:sty m:val="p"/>
          </m:rPr>
          <w:rPr>
            <w:rFonts w:ascii="Cambria Math" w:hAnsi="Cambria Math"/>
          </w:rPr>
          <m:t>cos</m:t>
        </m:r>
        <m:r>
          <w:rPr>
            <w:rFonts w:ascii="Cambria Math" w:hAnsi="Cambria Math"/>
          </w:rPr>
          <m:t>x</m:t>
        </m:r>
      </m:oMath>
      <w:r w:rsidRPr="00A60CFD">
        <w:rPr>
          <w:b/>
          <w:bCs/>
        </w:rPr>
        <w:t xml:space="preserve"> oraz </w:t>
      </w:r>
      <m:oMath>
        <m:r>
          <m:rPr>
            <m:sty m:val="p"/>
          </m:rPr>
          <w:rPr>
            <w:rFonts w:ascii="Cambria Math" w:hAnsi="Cambria Math"/>
          </w:rPr>
          <m:t>sin</m:t>
        </m:r>
        <m:r>
          <w:rPr>
            <w:rFonts w:ascii="Cambria Math" w:hAnsi="Cambria Math"/>
          </w:rPr>
          <m:t>x</m:t>
        </m:r>
      </m:oMath>
      <w:r w:rsidRPr="00A60CFD">
        <w:rPr>
          <w:b/>
          <w:bCs/>
        </w:rPr>
        <w:t>.</w:t>
      </w:r>
      <w:r w:rsidRPr="00A60CFD">
        <w:t xml:space="preserve"> Jeżeli w szeregu (</w:t>
      </w:r>
      <w:r w:rsidR="004C4E33">
        <w:t>14</w:t>
      </w:r>
      <w:r w:rsidRPr="00A60CFD">
        <w:t xml:space="preserve">) podstawimy </w:t>
      </w:r>
      <m:oMath>
        <m:r>
          <w:rPr>
            <w:rFonts w:ascii="Cambria Math" w:hAnsi="Cambria Math"/>
          </w:rPr>
          <m:t>ix</m:t>
        </m:r>
      </m:oMath>
      <w:r w:rsidRPr="00A60CFD">
        <w:t xml:space="preserve"> zamiast </w:t>
      </w:r>
      <m:oMath>
        <m:r>
          <w:rPr>
            <w:rFonts w:ascii="Cambria Math" w:hAnsi="Cambria Math"/>
          </w:rPr>
          <m:t>x</m:t>
        </m:r>
      </m:oMath>
      <w:r w:rsidRPr="00A60CFD">
        <w:t xml:space="preserve"> gdzie </w:t>
      </w:r>
      <m:oMath>
        <m:r>
          <w:rPr>
            <w:rFonts w:ascii="Cambria Math" w:hAnsi="Cambria Math"/>
          </w:rPr>
          <m:t>i</m:t>
        </m:r>
      </m:oMath>
      <w:r w:rsidRPr="00A60CFD">
        <w:t xml:space="preserve"> jest liczbą taką, że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</m:t>
        </m:r>
      </m:oMath>
      <w:r w:rsidRPr="00A60CFD">
        <w:t xml:space="preserve"> to otrzymamy</w:t>
      </w:r>
    </w:p>
    <w:p w14:paraId="4FBD16A8" w14:textId="77777777" w:rsidR="00D7270A" w:rsidRPr="00A60CFD" w:rsidRDefault="00000000">
      <w:pPr>
        <w:pStyle w:val="BodyText"/>
      </w:pPr>
      <m:oMathPara>
        <m:oMathParaPr>
          <m:jc m:val="center"/>
        </m:oMathParaPr>
        <m:oMath>
          <m:m>
            <m:mPr>
              <m:plcHide m:val="1"/>
              <m:mcs>
                <m:mc>
                  <m:mcPr>
                    <m:count m:val="1"/>
                    <m:mcJc m:val="right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ix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∞</m:t>
                    </m:r>
                  </m:sup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!</m:t>
                        </m:r>
                      </m:den>
                    </m:f>
                  </m:e>
                </m:nary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!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0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0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!</m:t>
                    </m:r>
                  </m:den>
                </m:f>
                <m:r>
                  <w:rPr>
                    <w:rFonts w:ascii="Cambria Math" w:hAnsi="Cambria Math"/>
                  </w:rPr>
                  <m:t>ix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!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!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!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!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5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5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6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!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6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6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7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!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7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7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+…=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!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!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!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6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!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+…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!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!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5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!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7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!</m:t>
                        </m:r>
                      </m:den>
                    </m:f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+…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∞</m:t>
                    </m:r>
                  </m:sup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(-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)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</w:rPr>
                          <m:t>2n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)!</m:t>
                        </m:r>
                      </m:den>
                    </m:f>
                  </m:e>
                </m:nary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2n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=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∞</m:t>
                    </m:r>
                  </m:sup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(-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)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(</m:t>
                        </m:r>
                        <m:r>
                          <w:rPr>
                            <w:rFonts w:ascii="Cambria Math" w:hAnsi="Cambria Math"/>
                          </w:rPr>
                          <m:t>2n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+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)!</m:t>
                        </m:r>
                      </m:den>
                    </m:f>
                  </m:e>
                </m:nary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p>
              </m:e>
            </m:mr>
          </m:m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16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41B119C" w14:textId="77777777" w:rsidR="00D7270A" w:rsidRPr="00A60CFD" w:rsidRDefault="00000000">
      <w:pPr>
        <w:pStyle w:val="FirstParagraph"/>
      </w:pPr>
      <w:r w:rsidRPr="00A60CFD">
        <w:t>Z drugiej strony z własności liczb zespolonych wiadomo, że</w:t>
      </w:r>
    </w:p>
    <w:p w14:paraId="3D7F5AB3" w14:textId="77777777" w:rsidR="00D7270A" w:rsidRPr="00A60CFD" w:rsidRDefault="00000000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ix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=cos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x  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17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9C75460" w14:textId="77777777" w:rsidR="00D7270A" w:rsidRPr="00A60CFD" w:rsidRDefault="00000000">
      <w:pPr>
        <w:pStyle w:val="FirstParagraph"/>
      </w:pPr>
      <w:r w:rsidRPr="00A60CFD">
        <w:t xml:space="preserve">co po porównaniu odpowiednich wyrazów w dwu powyższych równaniach na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ix</m:t>
            </m:r>
          </m:sup>
        </m:sSup>
      </m:oMath>
      <w:r w:rsidRPr="00A60CFD">
        <w:t xml:space="preserve"> daje nam wzory na szereg Maclaurina funkcji </w:t>
      </w:r>
      <m:oMath>
        <m:r>
          <m:rPr>
            <m:sty m:val="p"/>
          </m:rPr>
          <w:rPr>
            <w:rFonts w:ascii="Cambria Math" w:hAnsi="Cambria Math"/>
          </w:rPr>
          <m:t>cos</m:t>
        </m:r>
        <m:r>
          <w:rPr>
            <w:rFonts w:ascii="Cambria Math" w:hAnsi="Cambria Math"/>
          </w:rPr>
          <m:t>x</m:t>
        </m:r>
      </m:oMath>
    </w:p>
    <w:p w14:paraId="4EFCCE6D" w14:textId="77777777" w:rsidR="00D7270A" w:rsidRPr="00A60CFD" w:rsidRDefault="00000000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(-</m:t>
                  </m:r>
                  <m:r>
                    <w:rPr>
                      <w:rFonts w:ascii="Cambria Math" w:hAnsi="Cambria Math"/>
                    </w:rPr>
                    <m:t>1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2n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)!</m:t>
                  </m:r>
                </m:den>
              </m:f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2n</m:t>
              </m:r>
            </m:sup>
          </m:sSup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18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388067C" w14:textId="77777777" w:rsidR="00D7270A" w:rsidRPr="00A60CFD" w:rsidRDefault="00000000">
      <w:pPr>
        <w:pStyle w:val="FirstParagraph"/>
      </w:pPr>
      <w:r w:rsidRPr="00A60CFD">
        <w:t xml:space="preserve">oraz na szereg Maclaurina funkcji </w:t>
      </w:r>
      <m:oMath>
        <m:r>
          <m:rPr>
            <m:sty m:val="p"/>
          </m:rPr>
          <w:rPr>
            <w:rFonts w:ascii="Cambria Math" w:hAnsi="Cambria Math"/>
          </w:rPr>
          <m:t>sin</m:t>
        </m:r>
        <m:r>
          <w:rPr>
            <w:rFonts w:ascii="Cambria Math" w:hAnsi="Cambria Math"/>
          </w:rPr>
          <m:t>x</m:t>
        </m:r>
      </m:oMath>
    </w:p>
    <w:p w14:paraId="246DA98D" w14:textId="77777777" w:rsidR="00D7270A" w:rsidRPr="00A60CFD" w:rsidRDefault="00000000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(-</m:t>
                  </m:r>
                  <m:r>
                    <w:rPr>
                      <w:rFonts w:ascii="Cambria Math" w:hAnsi="Cambria Math"/>
                    </w:rPr>
                    <m:t>1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2n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)!</m:t>
                  </m:r>
                </m:den>
              </m:f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19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1E0E4C48" w14:textId="1381C370" w:rsidR="00D7270A" w:rsidRPr="00A60CFD" w:rsidRDefault="00000000">
      <w:pPr>
        <w:pStyle w:val="FirstParagraph"/>
      </w:pPr>
      <w:r w:rsidRPr="00A60CFD">
        <w:t>Z wzorów</w:t>
      </w:r>
      <w:r w:rsidR="00D368AD">
        <w:t xml:space="preserve"> (18)</w:t>
      </w:r>
      <w:r w:rsidRPr="00A60CFD">
        <w:t xml:space="preserve"> </w:t>
      </w:r>
      <w:r w:rsidR="00D368AD">
        <w:t xml:space="preserve">oraz (19) </w:t>
      </w:r>
      <w:r w:rsidRPr="00A60CFD">
        <w:t xml:space="preserve">na odpowiednie szeregi Maclaurina można obliczyć wartości funkcji </w:t>
      </w:r>
      <m:oMath>
        <m:r>
          <m:rPr>
            <m:sty m:val="p"/>
          </m:rPr>
          <w:rPr>
            <w:rFonts w:ascii="Cambria Math" w:hAnsi="Cambria Math"/>
          </w:rPr>
          <m:t>cos</m:t>
        </m:r>
        <m:r>
          <w:rPr>
            <w:rFonts w:ascii="Cambria Math" w:hAnsi="Cambria Math"/>
          </w:rPr>
          <m:t>x</m:t>
        </m:r>
      </m:oMath>
      <w:r w:rsidRPr="00A60CFD">
        <w:t xml:space="preserve"> oraz </w:t>
      </w:r>
      <m:oMath>
        <m:r>
          <m:rPr>
            <m:sty m:val="p"/>
          </m:rPr>
          <w:rPr>
            <w:rFonts w:ascii="Cambria Math" w:hAnsi="Cambria Math"/>
          </w:rPr>
          <m:t>sin</m:t>
        </m:r>
        <m:r>
          <w:rPr>
            <w:rFonts w:ascii="Cambria Math" w:hAnsi="Cambria Math"/>
          </w:rPr>
          <m:t>x</m:t>
        </m:r>
      </m:oMath>
      <w:r w:rsidRPr="00A60CFD">
        <w:t xml:space="preserve"> z dowolną dokładnością.</w:t>
      </w:r>
    </w:p>
    <w:p w14:paraId="259139A1" w14:textId="77777777" w:rsidR="00D7270A" w:rsidRPr="00A60CFD" w:rsidRDefault="00D7270A">
      <w:pPr>
        <w:pStyle w:val="Heading2"/>
      </w:pPr>
      <w:bookmarkStart w:id="1" w:name="section"/>
    </w:p>
    <w:p w14:paraId="4F5C964D" w14:textId="77777777" w:rsidR="00D7270A" w:rsidRDefault="00000000">
      <w:pPr>
        <w:pStyle w:val="FirstParagraph"/>
      </w:pPr>
      <w:r w:rsidRPr="00A60CFD">
        <w:t>Paweł Jan Piskorz</w:t>
      </w:r>
      <w:bookmarkEnd w:id="0"/>
      <w:bookmarkEnd w:id="1"/>
    </w:p>
    <w:sectPr w:rsidR="00D7270A">
      <w:footnotePr>
        <w:numRestart w:val="eachSect"/>
      </w:footnotePr>
      <w:pgSz w:w="12240" w:h="15840"/>
      <w:pgMar w:top="1440" w:right="1440" w:bottom="1440" w:left="1440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F08C2A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503281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7270A"/>
    <w:rsid w:val="00124301"/>
    <w:rsid w:val="001D5A2E"/>
    <w:rsid w:val="002C3D33"/>
    <w:rsid w:val="004C4E33"/>
    <w:rsid w:val="00634928"/>
    <w:rsid w:val="00704E01"/>
    <w:rsid w:val="00A60CFD"/>
    <w:rsid w:val="00D368AD"/>
    <w:rsid w:val="00D727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14109"/>
  <w15:docId w15:val="{3DBAD444-86A6-4B34-A122-EA777D686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pl-PL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469</Words>
  <Characters>2816</Characters>
  <Application>Microsoft Office Word</Application>
  <DocSecurity>0</DocSecurity>
  <Lines>23</Lines>
  <Paragraphs>6</Paragraphs>
  <ScaleCrop>false</ScaleCrop>
  <Company/>
  <LinksUpToDate>false</LinksUpToDate>
  <CharactersWithSpaces>3279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Pawel Piskorz</cp:lastModifiedBy>
  <cp:revision>8</cp:revision>
  <dcterms:created xsi:type="dcterms:W3CDTF">2026-04-15T11:22:00Z</dcterms:created>
  <dcterms:modified xsi:type="dcterms:W3CDTF">2026-04-15T11:36:00Z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True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eqLabels">
    <vt:lpwstr>arabic</vt:lpwstr>
  </property>
  <property fmtid="{D5CDD505-2E9C-101B-9397-08002B2CF9AE}" pid="14" name="eqnBlockInlineMath">
    <vt:lpwstr>False</vt:lpwstr>
  </property>
  <property fmtid="{D5CDD505-2E9C-101B-9397-08002B2CF9AE}" pid="15" name="eqnBlockTemplate">
    <vt:lpwstr>ti</vt:lpwstr>
  </property>
  <property fmtid="{D5CDD505-2E9C-101B-9397-08002B2CF9AE}" pid="16" name="eqnDisplayTemplate">
    <vt:lpwstr>e</vt:lpwstr>
  </property>
  <property fmtid="{D5CDD505-2E9C-101B-9397-08002B2CF9AE}" pid="17" name="eqnIndexTemplate">
    <vt:lpwstr>(i)</vt:lpwstr>
  </property>
  <property fmtid="{D5CDD505-2E9C-101B-9397-08002B2CF9AE}" pid="18" name="eqnInlineTableTemplate">
    <vt:lpwstr>e</vt:lpwstr>
  </property>
  <property fmtid="{D5CDD505-2E9C-101B-9397-08002B2CF9AE}" pid="19" name="eqnInlineTemplate">
    <vt:lpwstr>eequationNumberTeX{i}</vt:lpwstr>
  </property>
  <property fmtid="{D5CDD505-2E9C-101B-9397-08002B2CF9AE}" pid="20" name="eqnPrefix">
    <vt:lpwstr/>
  </property>
  <property fmtid="{D5CDD505-2E9C-101B-9397-08002B2CF9AE}" pid="21" name="eqnPrefixTemplate">
    <vt:lpwstr>p i</vt:lpwstr>
  </property>
  <property fmtid="{D5CDD505-2E9C-101B-9397-08002B2CF9AE}" pid="22" name="equationNumberTeX">
    <vt:lpwstr>\qquad</vt:lpwstr>
  </property>
  <property fmtid="{D5CDD505-2E9C-101B-9397-08002B2CF9AE}" pid="23" name="figLabels">
    <vt:lpwstr>arabic</vt:lpwstr>
  </property>
  <property fmtid="{D5CDD505-2E9C-101B-9397-08002B2CF9AE}" pid="24" name="figPrefix">
    <vt:lpwstr/>
  </property>
  <property fmtid="{D5CDD505-2E9C-101B-9397-08002B2CF9AE}" pid="25" name="figPrefixTemplate">
    <vt:lpwstr>p i</vt:lpwstr>
  </property>
  <property fmtid="{D5CDD505-2E9C-101B-9397-08002B2CF9AE}" pid="26" name="figureTemplate">
    <vt:lpwstr>figureTitle ititleDelim t</vt:lpwstr>
  </property>
  <property fmtid="{D5CDD505-2E9C-101B-9397-08002B2CF9AE}" pid="27" name="figureTitle">
    <vt:lpwstr>Figure</vt:lpwstr>
  </property>
  <property fmtid="{D5CDD505-2E9C-101B-9397-08002B2CF9AE}" pid="28" name="lastDelim">
    <vt:lpwstr>, </vt:lpwstr>
  </property>
  <property fmtid="{D5CDD505-2E9C-101B-9397-08002B2CF9AE}" pid="29" name="linkReferences">
    <vt:lpwstr>False</vt:lpwstr>
  </property>
  <property fmtid="{D5CDD505-2E9C-101B-9397-08002B2CF9AE}" pid="30" name="listItemTitleDelim">
    <vt:lpwstr>.</vt:lpwstr>
  </property>
  <property fmtid="{D5CDD505-2E9C-101B-9397-08002B2CF9AE}" pid="31" name="listOfMetadata">
    <vt:lpwstr>False</vt:lpwstr>
  </property>
  <property fmtid="{D5CDD505-2E9C-101B-9397-08002B2CF9AE}" pid="32" name="listingTemplate">
    <vt:lpwstr>listingTitle ititleDelim t</vt:lpwstr>
  </property>
  <property fmtid="{D5CDD505-2E9C-101B-9397-08002B2CF9AE}" pid="33" name="listingTitle">
    <vt:lpwstr>Listing</vt:lpwstr>
  </property>
  <property fmtid="{D5CDD505-2E9C-101B-9397-08002B2CF9AE}" pid="34" name="listings">
    <vt:lpwstr>False</vt:lpwstr>
  </property>
  <property fmtid="{D5CDD505-2E9C-101B-9397-08002B2CF9AE}" pid="35" name="lofItemTemplate">
    <vt:lpwstr>lofItemTitleilistItemTitleDelimt </vt:lpwstr>
  </property>
  <property fmtid="{D5CDD505-2E9C-101B-9397-08002B2CF9AE}" pid="36" name="lofItemTitle">
    <vt:lpwstr/>
  </property>
  <property fmtid="{D5CDD505-2E9C-101B-9397-08002B2CF9AE}" pid="37" name="lofTitle">
    <vt:lpwstr>List of Figures</vt:lpwstr>
  </property>
  <property fmtid="{D5CDD505-2E9C-101B-9397-08002B2CF9AE}" pid="38" name="lolItemTemplate">
    <vt:lpwstr>lolItemTitleilistItemTitleDelimt </vt:lpwstr>
  </property>
  <property fmtid="{D5CDD505-2E9C-101B-9397-08002B2CF9AE}" pid="39" name="lolItemTitle">
    <vt:lpwstr/>
  </property>
  <property fmtid="{D5CDD505-2E9C-101B-9397-08002B2CF9AE}" pid="40" name="lolTitle">
    <vt:lpwstr>List of Listings</vt:lpwstr>
  </property>
  <property fmtid="{D5CDD505-2E9C-101B-9397-08002B2CF9AE}" pid="41" name="lotItemTemplate">
    <vt:lpwstr>lotItemTitleilistItemTitleDelimt </vt:lpwstr>
  </property>
  <property fmtid="{D5CDD505-2E9C-101B-9397-08002B2CF9AE}" pid="42" name="lotItemTitle">
    <vt:lpwstr/>
  </property>
  <property fmtid="{D5CDD505-2E9C-101B-9397-08002B2CF9AE}" pid="43" name="lotTitle">
    <vt:lpwstr>List of Tables</vt:lpwstr>
  </property>
  <property fmtid="{D5CDD505-2E9C-101B-9397-08002B2CF9AE}" pid="44" name="lstLabels">
    <vt:lpwstr>arabic</vt:lpwstr>
  </property>
  <property fmtid="{D5CDD505-2E9C-101B-9397-08002B2CF9AE}" pid="45" name="lstPrefix">
    <vt:lpwstr/>
  </property>
  <property fmtid="{D5CDD505-2E9C-101B-9397-08002B2CF9AE}" pid="46" name="lstPrefixTemplate">
    <vt:lpwstr>p i</vt:lpwstr>
  </property>
  <property fmtid="{D5CDD505-2E9C-101B-9397-08002B2CF9AE}" pid="47" name="nameInLink">
    <vt:lpwstr>False</vt:lpwstr>
  </property>
  <property fmtid="{D5CDD505-2E9C-101B-9397-08002B2CF9AE}" pid="48" name="numberSections">
    <vt:lpwstr>False</vt:lpwstr>
  </property>
  <property fmtid="{D5CDD505-2E9C-101B-9397-08002B2CF9AE}" pid="49" name="pairDelim">
    <vt:lpwstr>, </vt:lpwstr>
  </property>
  <property fmtid="{D5CDD505-2E9C-101B-9397-08002B2CF9AE}" pid="50" name="rangeDelim">
    <vt:lpwstr>-</vt:lpwstr>
  </property>
  <property fmtid="{D5CDD505-2E9C-101B-9397-08002B2CF9AE}" pid="51" name="refDelim">
    <vt:lpwstr>, </vt:lpwstr>
  </property>
  <property fmtid="{D5CDD505-2E9C-101B-9397-08002B2CF9AE}" pid="52" name="refIndexTemplate">
    <vt:lpwstr>isuf</vt:lpwstr>
  </property>
  <property fmtid="{D5CDD505-2E9C-101B-9397-08002B2CF9AE}" pid="53" name="secHeaderDelim">
    <vt:lpwstr> </vt:lpwstr>
  </property>
  <property fmtid="{D5CDD505-2E9C-101B-9397-08002B2CF9AE}" pid="54" name="secHeaderTemplate">
    <vt:lpwstr>isecHeaderDelim[n]t</vt:lpwstr>
  </property>
  <property fmtid="{D5CDD505-2E9C-101B-9397-08002B2CF9AE}" pid="55" name="secLabels">
    <vt:lpwstr>arabic</vt:lpwstr>
  </property>
  <property fmtid="{D5CDD505-2E9C-101B-9397-08002B2CF9AE}" pid="56" name="secPrefix">
    <vt:lpwstr/>
  </property>
  <property fmtid="{D5CDD505-2E9C-101B-9397-08002B2CF9AE}" pid="57" name="secPrefixTemplate">
    <vt:lpwstr>p i</vt:lpwstr>
  </property>
  <property fmtid="{D5CDD505-2E9C-101B-9397-08002B2CF9AE}" pid="58" name="sectionsDepth">
    <vt:lpwstr>0</vt:lpwstr>
  </property>
  <property fmtid="{D5CDD505-2E9C-101B-9397-08002B2CF9AE}" pid="59" name="subfigGrid">
    <vt:lpwstr>False</vt:lpwstr>
  </property>
  <property fmtid="{D5CDD505-2E9C-101B-9397-08002B2CF9AE}" pid="60" name="subfigLabels">
    <vt:lpwstr>alpha a</vt:lpwstr>
  </property>
  <property fmtid="{D5CDD505-2E9C-101B-9397-08002B2CF9AE}" pid="61" name="subfigureChildTemplate">
    <vt:lpwstr>i</vt:lpwstr>
  </property>
  <property fmtid="{D5CDD505-2E9C-101B-9397-08002B2CF9AE}" pid="62" name="subfigureRefIndexTemplate">
    <vt:lpwstr>isuf (s)</vt:lpwstr>
  </property>
  <property fmtid="{D5CDD505-2E9C-101B-9397-08002B2CF9AE}" pid="63" name="subfigureTemplate">
    <vt:lpwstr>figureTitle ititleDelim t. ccs</vt:lpwstr>
  </property>
  <property fmtid="{D5CDD505-2E9C-101B-9397-08002B2CF9AE}" pid="64" name="tableEqns">
    <vt:lpwstr>False</vt:lpwstr>
  </property>
  <property fmtid="{D5CDD505-2E9C-101B-9397-08002B2CF9AE}" pid="65" name="tableTemplate">
    <vt:lpwstr>tableTitle ititleDelim t</vt:lpwstr>
  </property>
  <property fmtid="{D5CDD505-2E9C-101B-9397-08002B2CF9AE}" pid="66" name="tableTitle">
    <vt:lpwstr>Table</vt:lpwstr>
  </property>
  <property fmtid="{D5CDD505-2E9C-101B-9397-08002B2CF9AE}" pid="67" name="tblLabels">
    <vt:lpwstr>arabic</vt:lpwstr>
  </property>
  <property fmtid="{D5CDD505-2E9C-101B-9397-08002B2CF9AE}" pid="68" name="tblPrefix">
    <vt:lpwstr/>
  </property>
  <property fmtid="{D5CDD505-2E9C-101B-9397-08002B2CF9AE}" pid="69" name="tblPrefixTemplate">
    <vt:lpwstr>p i</vt:lpwstr>
  </property>
  <property fmtid="{D5CDD505-2E9C-101B-9397-08002B2CF9AE}" pid="70" name="titleDelim">
    <vt:lpwstr>:</vt:lpwstr>
  </property>
</Properties>
</file>