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6D1A1A" w:val="clear"/>
        <w:spacing w:before="200" w:after="60"/>
        <w:jc w:val="center"/>
      </w:pPr>
      <w:r>
        <w:rPr>
          <w:rFonts w:ascii="Arial" w:cs="Arial" w:eastAsia="Arial" w:hAnsi="Arial"/>
          <w:b/>
          <w:bCs/>
          <w:color w:val="FFFFFF"/>
          <w:sz w:val="36"/>
          <w:szCs w:val="36"/>
        </w:rPr>
        <w:t xml:space="preserve">JOB APPLICATION BRIEF</w:t>
      </w:r>
    </w:p>
    <w:p>
      <w:pPr>
        <w:shd w:fill="B71C1C" w:val="clear"/>
        <w:spacing w:before="0" w:after="200"/>
        <w:jc w:val="center"/>
      </w:pPr>
      <w:r>
        <w:rPr>
          <w:rFonts w:ascii="Arial" w:cs="Arial" w:eastAsia="Arial" w:hAnsi="Arial"/>
          <w:color w:val="FFFFFF"/>
          <w:sz w:val="22"/>
          <w:szCs w:val="22"/>
        </w:rPr>
        <w:t xml:space="preserve">Superior Trailer Parts International  |  Mechanical Engineering Technician  |  Arundel, Gold Coast QLD</w:t>
      </w:r>
    </w:p>
    <w:p>
      <w:pPr>
        <w:pStyle w:val="Heading1"/>
        <w:shd w:fill="6D1A1A" w:val="clear"/>
        <w:spacing w:before="300" w:after="100"/>
        <w:ind w:left="100" w:right="100"/>
      </w:pPr>
      <w:r>
        <w:rPr>
          <w:rFonts w:ascii="Arial" w:cs="Arial" w:eastAsia="Arial" w:hAnsi="Arial"/>
          <w:b/>
          <w:bCs/>
          <w:color w:val="FFFFFF"/>
          <w:sz w:val="26"/>
          <w:szCs w:val="26"/>
        </w:rPr>
        <w:t xml:space="preserve">SECTION 1 — COMPANY RESEARCH</w:t>
      </w:r>
    </w:p>
    <w:p>
      <w:pPr>
        <w:pStyle w:val="Heading2"/>
        <w:pBdr>
          <w:bottom w:val="single" w:color="CCCCCC" w:sz="2" w:space="1"/>
        </w:pBdr>
        <w:spacing w:before="200" w:after="80"/>
      </w:pPr>
      <w:r>
        <w:rPr>
          <w:rFonts w:ascii="Arial" w:cs="Arial" w:eastAsia="Arial" w:hAnsi="Arial"/>
          <w:b/>
          <w:bCs/>
          <w:color w:val="6D1A1A"/>
          <w:sz w:val="23"/>
          <w:szCs w:val="23"/>
        </w:rPr>
        <w:t xml:space="preserve">Who They Are</w:t>
      </w:r>
    </w:p>
    <w:p>
      <w:pPr>
        <w:spacing w:before="60" w:after="60"/>
        <w:jc w:val="both"/>
      </w:pPr>
      <w:r>
        <w:rPr>
          <w:rFonts w:ascii="Arial" w:cs="Arial" w:eastAsia="Arial" w:hAnsi="Arial"/>
          <w:color w:val="333333"/>
          <w:sz w:val="21"/>
          <w:szCs w:val="21"/>
        </w:rPr>
        <w:t xml:space="preserve">Superior Trailer Parts International is a Gold Coast-based trailer parts distributor and manufacturer specialising in boat and utility trailers for the Australian market. Despite the job ad citing an establishment date of 2016, their own website states 2003 — the 2016 date likely refers to when the current corporate entity was registered. They are Australian owned and operated, based at 31 Ereton Drive, Arundel — approximately 20 minutes from Tallebudgera.</w:t>
      </w:r>
    </w:p>
    <w:p>
      <w:pPr>
        <w:spacing w:before="60" w:after="60"/>
        <w:jc w:val="both"/>
      </w:pPr>
      <w:r>
        <w:rPr>
          <w:rFonts w:ascii="Arial" w:cs="Arial" w:eastAsia="Arial" w:hAnsi="Arial"/>
          <w:color w:val="333333"/>
          <w:sz w:val="21"/>
          <w:szCs w:val="21"/>
        </w:rPr>
        <w:t xml:space="preserve">Their product range is extensive: axles (round, square, stub), leaf springs, hub assemblies, brake systems (electric, hydraulic, disc and drum), couplings, roller systems for boat trailers, jet ski trailers, box trailers, hydraulic tipper trailers, plant trailers, ute toolboxes and canopies. They sell retail via their website and eBay store and manufacture trailers in-house under the Superior brand.</w:t>
      </w:r>
    </w:p>
    <w:p>
      <w:pPr>
        <w:pStyle w:val="Heading2"/>
        <w:pBdr>
          <w:bottom w:val="single" w:color="CCCCCC" w:sz="2" w:space="1"/>
        </w:pBdr>
        <w:spacing w:before="200" w:after="80"/>
      </w:pPr>
      <w:r>
        <w:rPr>
          <w:rFonts w:ascii="Arial" w:cs="Arial" w:eastAsia="Arial" w:hAnsi="Arial"/>
          <w:b/>
          <w:bCs/>
          <w:color w:val="6D1A1A"/>
          <w:sz w:val="23"/>
          <w:szCs w:val="23"/>
        </w:rPr>
        <w:t xml:space="preserve">Growth Strategy</w:t>
      </w:r>
    </w:p>
    <w:p>
      <w:pPr>
        <w:spacing w:before="60" w:after="60"/>
        <w:jc w:val="both"/>
      </w:pPr>
      <w:r>
        <w:rPr>
          <w:rFonts w:ascii="Arial" w:cs="Arial" w:eastAsia="Arial" w:hAnsi="Arial"/>
          <w:color w:val="333333"/>
          <w:sz w:val="21"/>
          <w:szCs w:val="21"/>
        </w:rPr>
        <w:t xml:space="preserve">The job ad explicitly notes confirmed expansion plans into Western Australia and South Australia. This is a business in active growth mode — not a static distributor. They are building internal engineering capability to support that expansion, which is exactly why this role exists. A technician who can both support design work and understand the manufacturing process is more valuable than a pure draftsperson for a company at this stage.</w:t>
      </w:r>
    </w:p>
    <w:p>
      <w:pPr>
        <w:pStyle w:val="Heading2"/>
        <w:pBdr>
          <w:bottom w:val="single" w:color="CCCCCC" w:sz="2" w:space="1"/>
        </w:pBdr>
        <w:spacing w:before="200" w:after="80"/>
      </w:pPr>
      <w:r>
        <w:rPr>
          <w:rFonts w:ascii="Arial" w:cs="Arial" w:eastAsia="Arial" w:hAnsi="Arial"/>
          <w:b/>
          <w:bCs/>
          <w:color w:val="6D1A1A"/>
          <w:sz w:val="23"/>
          <w:szCs w:val="23"/>
        </w:rPr>
        <w:t xml:space="preserve">What This Role Is Doing for Them</w:t>
      </w:r>
    </w:p>
    <w:p>
      <w:pPr>
        <w:spacing w:before="60" w:after="60"/>
        <w:jc w:val="both"/>
      </w:pPr>
      <w:r>
        <w:rPr>
          <w:rFonts w:ascii="Arial" w:cs="Arial" w:eastAsia="Arial" w:hAnsi="Arial"/>
          <w:color w:val="333333"/>
          <w:sz w:val="21"/>
          <w:szCs w:val="21"/>
        </w:rPr>
        <w:t xml:space="preserve">The role sits at the intersection of product development and manufacturing QA. They need someone who can prepare drawings under direction, but also conduct structural and mechanical tests, collect and interpret data, liaise with manufacturing partners, and verify compliance. This is a technical role that spans the full product cycle — not a pure drafter and not a pure technician. Paul's combination of engineering degree plus fabrication trade is unusually well suited to this breadth.</w:t>
      </w:r>
    </w:p>
    <w:p>
      <w:pPr>
        <w:pStyle w:val="Heading2"/>
        <w:pBdr>
          <w:bottom w:val="single" w:color="CCCCCC" w:sz="2" w:space="1"/>
        </w:pBdr>
        <w:spacing w:before="200" w:after="80"/>
      </w:pPr>
      <w:r>
        <w:rPr>
          <w:rFonts w:ascii="Arial" w:cs="Arial" w:eastAsia="Arial" w:hAnsi="Arial"/>
          <w:b/>
          <w:bCs/>
          <w:color w:val="6D1A1A"/>
          <w:sz w:val="23"/>
          <w:szCs w:val="23"/>
        </w:rPr>
        <w:t xml:space="preserve">Contact Details</w:t>
      </w:r>
    </w:p>
    <w:p>
      <w:pPr>
        <w:spacing w:before="60" w:after="60"/>
        <w:jc w:val="both"/>
      </w:pPr>
      <w:r>
        <w:rPr>
          <w:rFonts w:ascii="Arial" w:cs="Arial" w:eastAsia="Arial" w:hAnsi="Arial"/>
          <w:color w:val="333333"/>
          <w:sz w:val="21"/>
          <w:szCs w:val="21"/>
        </w:rPr>
        <w:t xml:space="preserve">Phone: (07) 5627 4115  |  Email: sales@superiortrailerparts.com.au  |  Address: 31 Ereton Drive, Arundel QLD 4214</w:t>
      </w:r>
    </w:p>
    <w:p>
      <w:pPr>
        <w:spacing w:before="80" w:after="0"/>
      </w:pPr>
      <w:r>
        <w:t xml:space="preserve"/>
      </w:r>
    </w:p>
    <w:p>
      <w:pPr>
        <w:pStyle w:val="Heading1"/>
        <w:shd w:fill="6D1A1A" w:val="clear"/>
        <w:spacing w:before="300" w:after="100"/>
        <w:ind w:left="100" w:right="100"/>
      </w:pPr>
      <w:r>
        <w:rPr>
          <w:rFonts w:ascii="Arial" w:cs="Arial" w:eastAsia="Arial" w:hAnsi="Arial"/>
          <w:b/>
          <w:bCs/>
          <w:color w:val="FFFFFF"/>
          <w:sz w:val="26"/>
          <w:szCs w:val="26"/>
        </w:rPr>
        <w:t xml:space="preserve">SECTION 2 — JOB AD ANALYSIS</w:t>
      </w:r>
    </w:p>
    <w:p>
      <w:pPr>
        <w:pStyle w:val="Heading2"/>
        <w:pBdr>
          <w:bottom w:val="single" w:color="CCCCCC" w:sz="2" w:space="1"/>
        </w:pBdr>
        <w:spacing w:before="200" w:after="80"/>
      </w:pPr>
      <w:r>
        <w:rPr>
          <w:rFonts w:ascii="Arial" w:cs="Arial" w:eastAsia="Arial" w:hAnsi="Arial"/>
          <w:b/>
          <w:bCs/>
          <w:color w:val="6D1A1A"/>
          <w:sz w:val="23"/>
          <w:szCs w:val="23"/>
        </w:rPr>
        <w:t xml:space="preserve">Role Requirements vs Paul's Background</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Prepare detailed drawings</w:t>
            </w:r>
          </w:p>
        </w:tc>
        <w:tc>
          <w:tcPr>
            <w:tcW w:type="dxa" w:w="12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STRONG</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SolidWorks throughout engineering degree; professional drawing production at Habitec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Mechanical engineering knowledge</w:t>
            </w:r>
          </w:p>
        </w:tc>
        <w:tc>
          <w:tcPr>
            <w:tcW w:type="dxa" w:w="12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STRONG</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BE (Hons) Griffith University 2023 — exactly what this role supports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Structural/mechanical testing</w:t>
            </w:r>
          </w:p>
        </w:tc>
        <w:tc>
          <w:tcPr>
            <w:tcW w:type="dxa" w:w="12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STRONG</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Engineering degree includes stress analysis, materials testing, technical data collection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Component assembly &amp; installation</w:t>
            </w:r>
          </w:p>
        </w:tc>
        <w:tc>
          <w:tcPr>
            <w:tcW w:type="dxa" w:w="12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STRONG</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Four-year sheet metal fabrication trade plus Hilux solid axle conversion, current camper build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Supplier/manufacturer liaison</w:t>
            </w:r>
          </w:p>
        </w:tc>
        <w:tc>
          <w:tcPr>
            <w:tcW w:type="dxa" w:w="12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STRONG</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Habitec: coordinates quotes, POs, and technical specs with external fabricators regularly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Troubleshoot design/production issues</w:t>
            </w:r>
          </w:p>
        </w:tc>
        <w:tc>
          <w:tcPr>
            <w:tcW w:type="dxa" w:w="12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STRONG</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Fabrication trade = understands failure modes; engineering degree = systematic analysis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Estimate material costs &amp; quantities</w:t>
            </w:r>
          </w:p>
        </w:tc>
        <w:tc>
          <w:tcPr>
            <w:tcW w:type="dxa" w:w="1200"/>
            <w:tcBorders>
              <w:top w:val="none" w:color="FFFFFF" w:sz="0"/>
              <w:left w:val="none" w:color="FFFFFF" w:sz="0"/>
              <w:bottom w:val="none" w:color="FFFFFF" w:sz="0"/>
              <w:right w:val="none" w:color="FFFFFF" w:sz="0"/>
            </w:tcBorders>
            <w:shd w:fill="FFF9C4" w:val="clear"/>
            <w:tcMar>
              <w:top w:type="dxa" w:w="60"/>
              <w:left w:type="dxa" w:w="80"/>
              <w:bottom w:type="dxa" w:w="60"/>
              <w:right w:type="dxa" w:w="80"/>
            </w:tcMar>
          </w:tcPr>
          <w:p>
            <w:pPr>
              <w:jc w:val="center"/>
            </w:pPr>
            <w:r>
              <w:rPr>
                <w:rFonts w:ascii="Arial" w:cs="Arial" w:eastAsia="Arial" w:hAnsi="Arial"/>
                <w:b/>
                <w:bCs/>
                <w:color w:val="F57F17"/>
                <w:sz w:val="18"/>
                <w:szCs w:val="18"/>
              </w:rPr>
              <w:t xml:space="preserve">GOOD</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Engineering degree covers this; real-world cost estimation through Habitec project work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Verify compliance with specs/regulations</w:t>
            </w:r>
          </w:p>
        </w:tc>
        <w:tc>
          <w:tcPr>
            <w:tcW w:type="dxa" w:w="1200"/>
            <w:tcBorders>
              <w:top w:val="none" w:color="FFFFFF" w:sz="0"/>
              <w:left w:val="none" w:color="FFFFFF" w:sz="0"/>
              <w:bottom w:val="none" w:color="FFFFFF" w:sz="0"/>
              <w:right w:val="none" w:color="FFFFFF" w:sz="0"/>
            </w:tcBorders>
            <w:shd w:fill="FFF9C4" w:val="clear"/>
            <w:tcMar>
              <w:top w:type="dxa" w:w="60"/>
              <w:left w:type="dxa" w:w="80"/>
              <w:bottom w:type="dxa" w:w="60"/>
              <w:right w:type="dxa" w:w="80"/>
            </w:tcMar>
          </w:tcPr>
          <w:p>
            <w:pPr>
              <w:jc w:val="center"/>
            </w:pPr>
            <w:r>
              <w:rPr>
                <w:rFonts w:ascii="Arial" w:cs="Arial" w:eastAsia="Arial" w:hAnsi="Arial"/>
                <w:b/>
                <w:bCs/>
                <w:color w:val="F57F17"/>
                <w:sz w:val="18"/>
                <w:szCs w:val="18"/>
              </w:rPr>
              <w:t xml:space="preserve">GOOD</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Engineering training; experience checking designs against AS/ISO standards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Hydraulic power systems experience</w:t>
            </w:r>
          </w:p>
        </w:tc>
        <w:tc>
          <w:tcPr>
            <w:tcW w:type="dxa" w:w="1200"/>
            <w:tcBorders>
              <w:top w:val="none" w:color="FFFFFF" w:sz="0"/>
              <w:left w:val="none" w:color="FFFFFF" w:sz="0"/>
              <w:bottom w:val="none" w:color="FFFFFF" w:sz="0"/>
              <w:right w:val="none" w:color="FFFFFF" w:sz="0"/>
            </w:tcBorders>
            <w:shd w:fill="E3F2FD" w:val="clear"/>
            <w:tcMar>
              <w:top w:type="dxa" w:w="60"/>
              <w:left w:type="dxa" w:w="80"/>
              <w:bottom w:type="dxa" w:w="60"/>
              <w:right w:type="dxa" w:w="80"/>
            </w:tcMar>
          </w:tcPr>
          <w:p>
            <w:pPr>
              <w:jc w:val="center"/>
            </w:pPr>
            <w:r>
              <w:rPr>
                <w:rFonts w:ascii="Arial" w:cs="Arial" w:eastAsia="Arial" w:hAnsi="Arial"/>
                <w:b/>
                <w:bCs/>
                <w:color w:val="1565C0"/>
                <w:sz w:val="18"/>
                <w:szCs w:val="18"/>
              </w:rPr>
              <w:t xml:space="preserve">CONFIRM</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Engineering degree covers hydraulics; real-world hydraulic experience in trailers not explicitly confirmed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Machine tool experience</w:t>
            </w:r>
          </w:p>
        </w:tc>
        <w:tc>
          <w:tcPr>
            <w:tcW w:type="dxa" w:w="1200"/>
            <w:tcBorders>
              <w:top w:val="none" w:color="FFFFFF" w:sz="0"/>
              <w:left w:val="none" w:color="FFFFFF" w:sz="0"/>
              <w:bottom w:val="none" w:color="FFFFFF" w:sz="0"/>
              <w:right w:val="none" w:color="FFFFFF" w:sz="0"/>
            </w:tcBorders>
            <w:shd w:fill="E3F2FD" w:val="clear"/>
            <w:tcMar>
              <w:top w:type="dxa" w:w="60"/>
              <w:left w:type="dxa" w:w="80"/>
              <w:bottom w:type="dxa" w:w="60"/>
              <w:right w:type="dxa" w:w="80"/>
            </w:tcMar>
          </w:tcPr>
          <w:p>
            <w:pPr>
              <w:jc w:val="center"/>
            </w:pPr>
            <w:r>
              <w:rPr>
                <w:rFonts w:ascii="Arial" w:cs="Arial" w:eastAsia="Arial" w:hAnsi="Arial"/>
                <w:b/>
                <w:bCs/>
                <w:color w:val="1565C0"/>
                <w:sz w:val="18"/>
                <w:szCs w:val="18"/>
              </w:rPr>
              <w:t xml:space="preserve">CONFIRM</w:t>
            </w:r>
          </w:p>
        </w:tc>
        <w:tc>
          <w:tcPr>
            <w:tcW w:type="dxa" w:w="5226"/>
            <w:tcBorders>
              <w:top w:val="none" w:color="FFFFFF" w:sz="0"/>
              <w:left w:val="none" w:color="FFFFFF" w:sz="0"/>
              <w:bottom w:val="none" w:color="FFFFFF" w:sz="0"/>
              <w:right w:val="none" w:color="FFFFFF" w:sz="0"/>
            </w:tcBorders>
            <w:shd w:fill="FAFAFA" w:val="clear"/>
            <w:tcMar>
              <w:top w:type="dxa" w:w="60"/>
              <w:left w:type="dxa" w:w="120"/>
              <w:bottom w:type="dxa" w:w="60"/>
              <w:right w:type="dxa" w:w="120"/>
            </w:tcMar>
          </w:tcPr>
          <w:p>
            <w:r>
              <w:rPr>
                <w:rFonts w:ascii="Arial" w:cs="Arial" w:eastAsia="Arial" w:hAnsi="Arial"/>
                <w:i/>
                <w:iCs/>
                <w:color w:val="555555"/>
                <w:sz w:val="19"/>
                <w:szCs w:val="19"/>
              </w:rPr>
              <w:t xml:space="preserve">Fabrication trade = general machine tool exposure; specific CNC/machine tools not noted</w:t>
            </w:r>
          </w:p>
        </w:tc>
      </w:tr>
    </w:tbl>
    <w:p>
      <w:pPr>
        <w:spacing w:before="80" w:after="0"/>
      </w:pPr>
      <w:r>
        <w:t xml:space="preserve"/>
      </w:r>
    </w:p>
    <w:p>
      <w:pPr>
        <w:pStyle w:val="Heading2"/>
        <w:pBdr>
          <w:bottom w:val="single" w:color="CCCCCC" w:sz="2" w:space="1"/>
        </w:pBdr>
        <w:spacing w:before="200" w:after="80"/>
      </w:pPr>
      <w:r>
        <w:rPr>
          <w:rFonts w:ascii="Arial" w:cs="Arial" w:eastAsia="Arial" w:hAnsi="Arial"/>
          <w:b/>
          <w:bCs/>
          <w:color w:val="6D1A1A"/>
          <w:sz w:val="23"/>
          <w:szCs w:val="23"/>
        </w:rPr>
        <w:t xml:space="preserve">Employer Questions — Suggested Answers</w:t>
      </w:r>
    </w:p>
    <w:p>
      <w:pPr>
        <w:pStyle w:val="ListParagraph"/>
        <w:numPr>
          <w:ilvl w:val="0"/>
          <w:numId w:val="2"/>
        </w:numPr>
        <w:spacing w:before="40" w:after="40"/>
      </w:pPr>
      <w:r>
        <w:rPr>
          <w:rFonts w:ascii="Arial" w:cs="Arial" w:eastAsia="Arial" w:hAnsi="Arial"/>
          <w:color w:val="333333"/>
          <w:sz w:val="21"/>
          <w:szCs w:val="21"/>
        </w:rPr>
        <w:t xml:space="preserve">Right to work in Australia: Australian Citizen</w:t>
      </w:r>
    </w:p>
    <w:p>
      <w:pPr>
        <w:pStyle w:val="ListParagraph"/>
        <w:numPr>
          <w:ilvl w:val="0"/>
          <w:numId w:val="2"/>
        </w:numPr>
        <w:spacing w:before="40" w:after="40"/>
      </w:pPr>
      <w:r>
        <w:rPr>
          <w:rFonts w:ascii="Arial" w:cs="Arial" w:eastAsia="Arial" w:hAnsi="Arial"/>
          <w:color w:val="333333"/>
          <w:sz w:val="21"/>
          <w:szCs w:val="21"/>
        </w:rPr>
        <w:t xml:space="preserve">Years experience as Mechanical Engineering Technician: The Habitec consulting role is effectively a technician function (design, testing, documentation, supplier coordination). Honest answer is approximately 2 years formal plus broader background. Could frame as 2–3 years in an equivalent technical engineering role.</w:t>
      </w:r>
    </w:p>
    <w:p>
      <w:pPr>
        <w:pStyle w:val="ListParagraph"/>
        <w:numPr>
          <w:ilvl w:val="0"/>
          <w:numId w:val="2"/>
        </w:numPr>
        <w:spacing w:before="40" w:after="40"/>
      </w:pPr>
      <w:r>
        <w:rPr>
          <w:rFonts w:ascii="Arial" w:cs="Arial" w:eastAsia="Arial" w:hAnsi="Arial"/>
          <w:color w:val="333333"/>
          <w:sz w:val="21"/>
          <w:szCs w:val="21"/>
        </w:rPr>
        <w:t xml:space="preserve">Qualification in ICT: No formal ICT qualification. Best handled by noting relevant technical software proficiency — SolidWorks, Inventor, Fusion 360, MS Office, technical documentation systems.</w:t>
      </w:r>
    </w:p>
    <w:p>
      <w:pPr>
        <w:pStyle w:val="ListParagraph"/>
        <w:numPr>
          <w:ilvl w:val="0"/>
          <w:numId w:val="2"/>
        </w:numPr>
        <w:spacing w:before="40" w:after="40"/>
      </w:pPr>
      <w:r>
        <w:rPr>
          <w:rFonts w:ascii="Arial" w:cs="Arial" w:eastAsia="Arial" w:hAnsi="Arial"/>
          <w:color w:val="333333"/>
          <w:sz w:val="21"/>
          <w:szCs w:val="21"/>
        </w:rPr>
        <w:t xml:space="preserve">Demonstrated experience diagnosing &amp; repairing mechanical faults: Yes — fabrication trade background, personal vehicle modifications (solid axle conversion, RZR modifications), ongoing camper build all demonstrate hands-on mechanical fault diagnosis.</w:t>
      </w:r>
    </w:p>
    <w:p>
      <w:pPr>
        <w:pStyle w:val="ListParagraph"/>
        <w:numPr>
          <w:ilvl w:val="0"/>
          <w:numId w:val="2"/>
        </w:numPr>
        <w:spacing w:before="40" w:after="40"/>
      </w:pPr>
      <w:r>
        <w:rPr>
          <w:rFonts w:ascii="Arial" w:cs="Arial" w:eastAsia="Arial" w:hAnsi="Arial"/>
          <w:color w:val="333333"/>
          <w:sz w:val="21"/>
          <w:szCs w:val="21"/>
        </w:rPr>
        <w:t xml:space="preserve">Notice period: Check current Habitec arrangement — likely short or nil given consulting/contractor structure.</w:t>
      </w:r>
    </w:p>
    <w:p>
      <w:pPr>
        <w:spacing w:before="80" w:after="0"/>
      </w:pPr>
      <w:r>
        <w:t xml:space="preserve"/>
      </w:r>
    </w:p>
    <w:p>
      <w:pPr>
        <w:pStyle w:val="Heading2"/>
        <w:pBdr>
          <w:bottom w:val="single" w:color="CCCCCC" w:sz="2" w:space="1"/>
        </w:pBdr>
        <w:spacing w:before="200" w:after="80"/>
      </w:pPr>
      <w:r>
        <w:rPr>
          <w:rFonts w:ascii="Arial" w:cs="Arial" w:eastAsia="Arial" w:hAnsi="Arial"/>
          <w:b/>
          <w:bCs/>
          <w:color w:val="6D1A1A"/>
          <w:sz w:val="23"/>
          <w:szCs w:val="23"/>
        </w:rPr>
        <w:t xml:space="preserve">Key Angle for This Application</w:t>
      </w:r>
    </w:p>
    <w:p>
      <w:pPr>
        <w:spacing w:before="60" w:after="60"/>
        <w:jc w:val="both"/>
      </w:pPr>
      <w:r>
        <w:rPr>
          <w:rFonts w:ascii="Arial" w:cs="Arial" w:eastAsia="Arial" w:hAnsi="Arial"/>
          <w:color w:val="333333"/>
          <w:sz w:val="21"/>
          <w:szCs w:val="21"/>
        </w:rPr>
        <w:t xml:space="preserve">Most engineering technician applicants will be either: (a) tradespeople without engineering qualifications, or (b) engineering graduates without hands-on fabrication experience. Paul is genuinely both. His thesis involved designing, building and testing a novel mechanical device. His trade background means he looks at a trailer component and immediately understands how it fails, how it's manufactured, and where the tolerance matters. That's the angle to lead with — not just the degree, and not just the trade. The combination.</w:t>
      </w:r>
    </w:p>
    <w:p>
      <w:pPr>
        <w:spacing w:before="60" w:after="60"/>
        <w:jc w:val="both"/>
      </w:pPr>
      <w:r>
        <w:rPr>
          <w:rFonts w:ascii="Arial" w:cs="Arial" w:eastAsia="Arial" w:hAnsi="Arial"/>
          <w:color w:val="333333"/>
          <w:sz w:val="21"/>
          <w:szCs w:val="21"/>
        </w:rPr>
        <w:t xml:space="preserve">Personal connection: Paul is currently building a custom camper trailer. He owns a heavily modified Polaris RZR and has previously done a Hilux IFS-to-solid-axle conversion. He is literally a user of the product category this company makes. That authentic connection is worth a sentence in the cover letter.</w:t>
      </w:r>
    </w:p>
    <w:p>
      <w:pPr>
        <w:spacing w:before="80" w:after="0"/>
      </w:pPr>
      <w:r>
        <w:t xml:space="preserve"/>
      </w:r>
    </w:p>
    <w:p>
      <w:pPr>
        <w:pStyle w:val="Heading1"/>
        <w:shd w:fill="6D1A1A" w:val="clear"/>
        <w:spacing w:before="300" w:after="100"/>
        <w:ind w:left="100" w:right="100"/>
      </w:pPr>
      <w:r>
        <w:rPr>
          <w:rFonts w:ascii="Arial" w:cs="Arial" w:eastAsia="Arial" w:hAnsi="Arial"/>
          <w:b/>
          <w:bCs/>
          <w:color w:val="FFFFFF"/>
          <w:sz w:val="26"/>
          <w:szCs w:val="26"/>
        </w:rPr>
        <w:t xml:space="preserve">SECTION 3 — DISABILITY FRAMING DISCUSSION</w:t>
      </w:r>
    </w:p>
    <w:p>
      <w:pPr>
        <w:pStyle w:val="Heading2"/>
        <w:pBdr>
          <w:bottom w:val="single" w:color="CCCCCC" w:sz="2" w:space="1"/>
        </w:pBdr>
        <w:spacing w:before="200" w:after="80"/>
      </w:pPr>
      <w:r>
        <w:rPr>
          <w:rFonts w:ascii="Arial" w:cs="Arial" w:eastAsia="Arial" w:hAnsi="Arial"/>
          <w:b/>
          <w:bCs/>
          <w:color w:val="6D1A1A"/>
          <w:sz w:val="23"/>
          <w:szCs w:val="23"/>
        </w:rPr>
        <w:t xml:space="preserve">Should Disability Be Included?</w:t>
      </w:r>
    </w:p>
    <w:p>
      <w:pPr>
        <w:spacing w:before="60" w:after="60"/>
        <w:jc w:val="both"/>
      </w:pPr>
      <w:r>
        <w:rPr>
          <w:rFonts w:ascii="Arial" w:cs="Arial" w:eastAsia="Arial" w:hAnsi="Arial"/>
          <w:color w:val="333333"/>
          <w:sz w:val="21"/>
          <w:szCs w:val="21"/>
        </w:rPr>
        <w:t xml:space="preserve">Unlike the Marine Power role (part-time/remote where disability explained the arrangement) or the Unidan role (where it connected to the RZR and adaptive device design), this is a full-time, on-site role with physical elements including assembly, installation, and field testing.</w:t>
      </w:r>
    </w:p>
    <w:p>
      <w:pPr>
        <w:spacing w:before="60" w:after="60"/>
        <w:jc w:val="both"/>
      </w:pPr>
      <w:r>
        <w:rPr>
          <w:rFonts w:ascii="Arial" w:cs="Arial" w:eastAsia="Arial" w:hAnsi="Arial"/>
          <w:color w:val="333333"/>
          <w:sz w:val="21"/>
          <w:szCs w:val="21"/>
        </w:rPr>
        <w:t xml:space="preserve">The question is: does including disability serve Paul's interests here?</w:t>
      </w:r>
    </w:p>
    <w:p>
      <w:pPr>
        <w:pStyle w:val="ListParagraph"/>
        <w:numPr>
          <w:ilvl w:val="0"/>
          <w:numId w:val="2"/>
        </w:numPr>
        <w:spacing w:before="40" w:after="40"/>
      </w:pPr>
      <w:r>
        <w:rPr>
          <w:rFonts w:ascii="Arial" w:cs="Arial" w:eastAsia="Arial" w:hAnsi="Arial"/>
          <w:color w:val="333333"/>
          <w:sz w:val="21"/>
          <w:szCs w:val="21"/>
        </w:rPr>
        <w:t xml:space="preserve">Arguments FOR: Explains the 2023 graduation date with no traditional full-time engineering employment since. Demonstrates the resilience and problem-solving narrative consistently. Shows authenticity.</w:t>
      </w:r>
    </w:p>
    <w:p>
      <w:pPr>
        <w:pStyle w:val="ListParagraph"/>
        <w:numPr>
          <w:ilvl w:val="0"/>
          <w:numId w:val="2"/>
        </w:numPr>
        <w:spacing w:before="40" w:after="40"/>
      </w:pPr>
      <w:r>
        <w:rPr>
          <w:rFonts w:ascii="Arial" w:cs="Arial" w:eastAsia="Arial" w:hAnsi="Arial"/>
          <w:color w:val="333333"/>
          <w:sz w:val="21"/>
          <w:szCs w:val="21"/>
        </w:rPr>
        <w:t xml:space="preserve">Arguments AGAINST: This role has genuine physical requirements (assembly, installation, field work). Raising disability proactively on a full-time on-site role may raise accessibility questions in the reader's mind before they've had a chance to be impressed. Unlike the other roles, there's no structural reason the arrangement requires it.</w:t>
      </w:r>
    </w:p>
    <w:p>
      <w:pPr>
        <w:spacing w:before="60" w:after="60"/>
        <w:jc w:val="both"/>
      </w:pPr>
      <w:r>
        <w:rPr>
          <w:rFonts w:ascii="Arial" w:cs="Arial" w:eastAsia="Arial" w:hAnsi="Arial"/>
          <w:color w:val="333333"/>
          <w:sz w:val="21"/>
          <w:szCs w:val="21"/>
        </w:rPr>
        <w:t xml:space="preserve">RECOMMENDATION: Include it but position it more briefly and later in the letter — acknowledge it as context for the career path rather than as the central narrative. The engineering-from-the-trade-up story is the lead. The disability is part of how he got there, not the headline.</w:t>
      </w:r>
    </w:p>
    <w:p>
      <w:pPr>
        <w:spacing w:before="60" w:after="60"/>
        <w:jc w:val="both"/>
      </w:pPr>
      <w:r>
        <w:rPr>
          <w:rFonts w:ascii="Arial" w:cs="Arial" w:eastAsia="Arial" w:hAnsi="Arial"/>
          <w:color w:val="333333"/>
          <w:sz w:val="21"/>
          <w:szCs w:val="21"/>
        </w:rPr>
        <w:t xml:space="preserve">IMPORTANT — Paul to confirm before finalising: The physical elements of the role (assembly, installation, field testing) should be manageable before applying. The 'supervise' language in the ad suggests some of these may be oversight rather than hands-on, but it's worth confirming Paul is comfortable with the physical scope of the role.</w:t>
      </w:r>
    </w:p>
    <w:p>
      <w:pPr>
        <w:spacing w:before="80" w:after="0"/>
      </w:pPr>
      <w:r>
        <w:t xml:space="preserve"/>
      </w:r>
    </w:p>
    <w:p>
      <w:pPr>
        <w:pStyle w:val="Heading1"/>
        <w:shd w:fill="6D1A1A" w:val="clear"/>
        <w:spacing w:before="300" w:after="100"/>
        <w:ind w:left="100" w:right="100"/>
      </w:pPr>
      <w:r>
        <w:rPr>
          <w:rFonts w:ascii="Arial" w:cs="Arial" w:eastAsia="Arial" w:hAnsi="Arial"/>
          <w:b/>
          <w:bCs/>
          <w:color w:val="FFFFFF"/>
          <w:sz w:val="26"/>
          <w:szCs w:val="26"/>
        </w:rPr>
        <w:t xml:space="preserve">SECTION 4 — RESUME &amp; COVER LETTER BRIEF</w:t>
      </w:r>
    </w:p>
    <w:p>
      <w:pPr>
        <w:pStyle w:val="Heading2"/>
        <w:pBdr>
          <w:bottom w:val="single" w:color="CCCCCC" w:sz="2" w:space="1"/>
        </w:pBdr>
        <w:spacing w:before="200" w:after="80"/>
      </w:pPr>
      <w:r>
        <w:rPr>
          <w:rFonts w:ascii="Arial" w:cs="Arial" w:eastAsia="Arial" w:hAnsi="Arial"/>
          <w:b/>
          <w:bCs/>
          <w:color w:val="6D1A1A"/>
          <w:sz w:val="23"/>
          <w:szCs w:val="23"/>
        </w:rPr>
        <w:t xml:space="preserve">Resume Approach</w:t>
      </w:r>
    </w:p>
    <w:p>
      <w:pPr>
        <w:spacing w:before="60" w:after="60"/>
        <w:jc w:val="both"/>
      </w:pPr>
      <w:r>
        <w:rPr>
          <w:rFonts w:ascii="Arial" w:cs="Arial" w:eastAsia="Arial" w:hAnsi="Arial"/>
          <w:color w:val="333333"/>
          <w:sz w:val="21"/>
          <w:szCs w:val="21"/>
        </w:rPr>
        <w:t xml:space="preserve">This is the role where Paul's full profile — engineering degree PLUS fabrication trade PLUS hands-on mechanical background — can be presented in full. No need to compress either side. The title should be Mechanical Engineer / Engineering Technician. Both the fabrication history and the engineering work should be prominent.</w:t>
      </w:r>
    </w:p>
    <w:p>
      <w:pPr>
        <w:pStyle w:val="ListParagraph"/>
        <w:numPr>
          <w:ilvl w:val="0"/>
          <w:numId w:val="2"/>
        </w:numPr>
        <w:spacing w:before="40" w:after="40"/>
      </w:pPr>
      <w:r>
        <w:rPr>
          <w:rFonts w:ascii="Arial" w:cs="Arial" w:eastAsia="Arial" w:hAnsi="Arial"/>
          <w:color w:val="333333"/>
          <w:sz w:val="21"/>
          <w:szCs w:val="21"/>
        </w:rPr>
        <w:t xml:space="preserve">Lead with: BE (Hons) + engineering technician function at Habitec + fabrication trade</w:t>
      </w:r>
    </w:p>
    <w:p>
      <w:pPr>
        <w:pStyle w:val="ListParagraph"/>
        <w:numPr>
          <w:ilvl w:val="0"/>
          <w:numId w:val="2"/>
        </w:numPr>
        <w:spacing w:before="40" w:after="40"/>
      </w:pPr>
      <w:r>
        <w:rPr>
          <w:rFonts w:ascii="Arial" w:cs="Arial" w:eastAsia="Arial" w:hAnsi="Arial"/>
          <w:color w:val="333333"/>
          <w:sz w:val="21"/>
          <w:szCs w:val="21"/>
        </w:rPr>
        <w:t xml:space="preserve">Highlight thesis: novel mechanical device, structural design, testing and iteration</w:t>
      </w:r>
    </w:p>
    <w:p>
      <w:pPr>
        <w:pStyle w:val="ListParagraph"/>
        <w:numPr>
          <w:ilvl w:val="0"/>
          <w:numId w:val="2"/>
        </w:numPr>
        <w:spacing w:before="40" w:after="40"/>
      </w:pPr>
      <w:r>
        <w:rPr>
          <w:rFonts w:ascii="Arial" w:cs="Arial" w:eastAsia="Arial" w:hAnsi="Arial"/>
          <w:color w:val="333333"/>
          <w:sz w:val="21"/>
          <w:szCs w:val="21"/>
        </w:rPr>
        <w:t xml:space="preserve">Give both Swift Marine and Superior Stainless proper treatment — the trade is directly relevant here</w:t>
      </w:r>
    </w:p>
    <w:p>
      <w:pPr>
        <w:pStyle w:val="ListParagraph"/>
        <w:numPr>
          <w:ilvl w:val="0"/>
          <w:numId w:val="2"/>
        </w:numPr>
        <w:spacing w:before="40" w:after="40"/>
      </w:pPr>
      <w:r>
        <w:rPr>
          <w:rFonts w:ascii="Arial" w:cs="Arial" w:eastAsia="Arial" w:hAnsi="Arial"/>
          <w:color w:val="333333"/>
          <w:sz w:val="21"/>
          <w:szCs w:val="21"/>
        </w:rPr>
        <w:t xml:space="preserve">Include personal context: current camper trailer build and Polaris RZR — these demonstrate the product category connection and hands-on mechanical problem-solving</w:t>
      </w:r>
    </w:p>
    <w:p>
      <w:pPr>
        <w:pStyle w:val="ListParagraph"/>
        <w:numPr>
          <w:ilvl w:val="0"/>
          <w:numId w:val="2"/>
        </w:numPr>
        <w:spacing w:before="40" w:after="40"/>
      </w:pPr>
      <w:r>
        <w:rPr>
          <w:rFonts w:ascii="Arial" w:cs="Arial" w:eastAsia="Arial" w:hAnsi="Arial"/>
          <w:color w:val="333333"/>
          <w:sz w:val="21"/>
          <w:szCs w:val="21"/>
        </w:rPr>
        <w:t xml:space="preserve">Skills to emphasise: SolidWorks, structural analysis, AS/ISO standards, fabrication trade, supplier liaison, materials selection, test data collection</w:t>
      </w:r>
    </w:p>
    <w:p>
      <w:pPr>
        <w:pStyle w:val="Heading2"/>
        <w:pBdr>
          <w:bottom w:val="single" w:color="CCCCCC" w:sz="2" w:space="1"/>
        </w:pBdr>
        <w:spacing w:before="200" w:after="80"/>
      </w:pPr>
      <w:r>
        <w:rPr>
          <w:rFonts w:ascii="Arial" w:cs="Arial" w:eastAsia="Arial" w:hAnsi="Arial"/>
          <w:b/>
          <w:bCs/>
          <w:color w:val="6D1A1A"/>
          <w:sz w:val="23"/>
          <w:szCs w:val="23"/>
        </w:rPr>
        <w:t xml:space="preserve">Cover Letter Approach</w:t>
      </w:r>
    </w:p>
    <w:p>
      <w:pPr>
        <w:pStyle w:val="ListParagraph"/>
        <w:numPr>
          <w:ilvl w:val="0"/>
          <w:numId w:val="2"/>
        </w:numPr>
        <w:spacing w:before="40" w:after="40"/>
      </w:pPr>
      <w:r>
        <w:rPr>
          <w:rFonts w:ascii="Arial" w:cs="Arial" w:eastAsia="Arial" w:hAnsi="Arial"/>
          <w:color w:val="333333"/>
          <w:sz w:val="21"/>
          <w:szCs w:val="21"/>
        </w:rPr>
        <w:t xml:space="preserve">Open with the trade-to-engineer combination — unusual and immediately differentiating</w:t>
      </w:r>
    </w:p>
    <w:p>
      <w:pPr>
        <w:pStyle w:val="ListParagraph"/>
        <w:numPr>
          <w:ilvl w:val="0"/>
          <w:numId w:val="2"/>
        </w:numPr>
        <w:spacing w:before="40" w:after="40"/>
      </w:pPr>
      <w:r>
        <w:rPr>
          <w:rFonts w:ascii="Arial" w:cs="Arial" w:eastAsia="Arial" w:hAnsi="Arial"/>
          <w:color w:val="333333"/>
          <w:sz w:val="21"/>
          <w:szCs w:val="21"/>
        </w:rPr>
        <w:t xml:space="preserve">Connect to their product: boat trailers, utility trailers — personal user connection (current camper build, 4WD history)</w:t>
      </w:r>
    </w:p>
    <w:p>
      <w:pPr>
        <w:pStyle w:val="ListParagraph"/>
        <w:numPr>
          <w:ilvl w:val="0"/>
          <w:numId w:val="2"/>
        </w:numPr>
        <w:spacing w:before="40" w:after="40"/>
      </w:pPr>
      <w:r>
        <w:rPr>
          <w:rFonts w:ascii="Arial" w:cs="Arial" w:eastAsia="Arial" w:hAnsi="Arial"/>
          <w:color w:val="333333"/>
          <w:sz w:val="21"/>
          <w:szCs w:val="21"/>
        </w:rPr>
        <w:t xml:space="preserve">Address disability briefly and mid-letter — context for career path, not the central story</w:t>
      </w:r>
    </w:p>
    <w:p>
      <w:pPr>
        <w:pStyle w:val="ListParagraph"/>
        <w:numPr>
          <w:ilvl w:val="0"/>
          <w:numId w:val="2"/>
        </w:numPr>
        <w:spacing w:before="40" w:after="40"/>
      </w:pPr>
      <w:r>
        <w:rPr>
          <w:rFonts w:ascii="Arial" w:cs="Arial" w:eastAsia="Arial" w:hAnsi="Arial"/>
          <w:color w:val="333333"/>
          <w:sz w:val="21"/>
          <w:szCs w:val="21"/>
        </w:rPr>
        <w:t xml:space="preserve">Close with enthusiasm for contributing to their expansion and product development</w:t>
      </w:r>
    </w:p>
    <w:p>
      <w:pPr>
        <w:spacing w:before="80" w:after="0"/>
      </w:pPr>
      <w:r>
        <w:t xml:space="preserve"/>
      </w:r>
    </w:p>
    <w:p>
      <w:pPr>
        <w:pBdr>
          <w:top w:val="single" w:color="CCCCCC" w:sz="2" w:space="4"/>
        </w:pBdr>
        <w:spacing w:before="300"/>
        <w:jc w:val="center"/>
      </w:pPr>
      <w:r>
        <w:rPr>
          <w:rFonts w:ascii="Arial" w:cs="Arial" w:eastAsia="Arial" w:hAnsi="Arial"/>
          <w:i/>
          <w:iCs/>
          <w:color w:val="888888"/>
          <w:sz w:val="18"/>
          <w:szCs w:val="18"/>
        </w:rPr>
        <w:t xml:space="preserve">Prepared for Paul Robinson  |  Superior Trailer Parts Application  |  February 2026</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00"/>
      <w:outlineLvl w:val="0"/>
    </w:pPr>
    <w:rPr>
      <w:rFonts w:ascii="Arial" w:cs="Arial" w:eastAsia="Arial" w:hAnsi="Arial"/>
      <w:b/>
      <w:bCs/>
      <w:color w:val="FFFFFF"/>
      <w:sz w:val="26"/>
      <w:szCs w:val="26"/>
    </w:rPr>
  </w:style>
  <w:style w:type="paragraph" w:styleId="Heading2">
    <w:name w:val="Heading 2"/>
    <w:basedOn w:val="Normal"/>
    <w:next w:val="Normal"/>
    <w:pPr>
      <w:spacing w:before="200" w:after="80"/>
      <w:outlineLvl w:val="1"/>
    </w:pPr>
    <w:rPr>
      <w:rFonts w:ascii="Arial" w:cs="Arial" w:eastAsia="Arial" w:hAnsi="Arial"/>
      <w:b/>
      <w:bCs/>
      <w:color w:val="6D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2026-02-23T01:03:49.176Z</dcterms:created>
  <dcterms:modified xsi:type="dcterms:W3CDTF">2026-02-23T01:03:49.176Z</dcterms:modified>
</cp:coreProperties>
</file>

<file path=docProps/custom.xml><?xml version="1.0" encoding="utf-8"?>
<Properties xmlns="http://schemas.openxmlformats.org/officeDocument/2006/custom-properties" xmlns:vt="http://schemas.openxmlformats.org/officeDocument/2006/docPropsVTypes"/>
</file>