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2526B" w:rsidRPr="00B142AC" w:rsidRDefault="0032526B" w:rsidP="001B5267">
      <w:pPr>
        <w:pStyle w:val="Titolo1"/>
        <w:jc w:val="center"/>
        <w:rPr>
          <w:sz w:val="40"/>
          <w:szCs w:val="40"/>
          <w:lang w:val="en-US"/>
        </w:rPr>
      </w:pPr>
      <w:r w:rsidRPr="00B142AC">
        <w:rPr>
          <w:sz w:val="40"/>
          <w:szCs w:val="40"/>
          <w:lang w:val="en-US"/>
        </w:rPr>
        <w:t>Supplementary Material</w:t>
      </w:r>
    </w:p>
    <w:p w:rsidR="00B142AC" w:rsidRPr="00CE165E" w:rsidRDefault="00B142AC" w:rsidP="00B142AC">
      <w:pPr>
        <w:pStyle w:val="Titolo"/>
        <w:rPr>
          <w:lang w:val="en-US"/>
        </w:rPr>
      </w:pPr>
      <w:r w:rsidRPr="00CE165E">
        <w:rPr>
          <w:lang w:val="en-US"/>
        </w:rPr>
        <w:t>NH</w:t>
      </w:r>
      <w:r w:rsidRPr="00CE165E">
        <w:rPr>
          <w:vertAlign w:val="subscript"/>
          <w:lang w:val="en-US"/>
        </w:rPr>
        <w:t>3</w:t>
      </w:r>
      <w:r w:rsidRPr="00CE165E">
        <w:rPr>
          <w:lang w:val="en-US"/>
        </w:rPr>
        <w:t>-NO interaction under low-temperatures: an experimental and modeling study</w:t>
      </w:r>
    </w:p>
    <w:p w:rsidR="00B142AC" w:rsidRPr="008458FE" w:rsidRDefault="00B142AC" w:rsidP="00B142AC">
      <w:pPr>
        <w:pStyle w:val="autori"/>
        <w:rPr>
          <w:vertAlign w:val="superscript"/>
        </w:rPr>
      </w:pPr>
      <w:r w:rsidRPr="008458FE">
        <w:t xml:space="preserve">Maria Virginia </w:t>
      </w:r>
      <w:proofErr w:type="spellStart"/>
      <w:r w:rsidRPr="008458FE">
        <w:t>Manna</w:t>
      </w:r>
      <w:r w:rsidRPr="008458FE">
        <w:rPr>
          <w:vertAlign w:val="superscript"/>
        </w:rPr>
        <w:t>a,b</w:t>
      </w:r>
      <w:proofErr w:type="spellEnd"/>
      <w:r>
        <w:rPr>
          <w:vertAlign w:val="superscript"/>
        </w:rPr>
        <w:t>,*</w:t>
      </w:r>
      <w:r w:rsidRPr="008458FE">
        <w:t xml:space="preserve">, Pino </w:t>
      </w:r>
      <w:proofErr w:type="spellStart"/>
      <w:r w:rsidRPr="008458FE">
        <w:t>Sabia</w:t>
      </w:r>
      <w:r w:rsidRPr="008458FE">
        <w:rPr>
          <w:vertAlign w:val="superscript"/>
        </w:rPr>
        <w:t>a</w:t>
      </w:r>
      <w:proofErr w:type="spellEnd"/>
      <w:r w:rsidRPr="008458FE">
        <w:t xml:space="preserve">, Krishna P. </w:t>
      </w:r>
      <w:proofErr w:type="spellStart"/>
      <w:r w:rsidRPr="008458FE">
        <w:t>Shrestha</w:t>
      </w:r>
      <w:r w:rsidRPr="008458FE">
        <w:rPr>
          <w:vertAlign w:val="superscript"/>
        </w:rPr>
        <w:t>c</w:t>
      </w:r>
      <w:proofErr w:type="spellEnd"/>
      <w:r w:rsidRPr="008458FE">
        <w:t xml:space="preserve">, Lars </w:t>
      </w:r>
      <w:proofErr w:type="spellStart"/>
      <w:r w:rsidRPr="008458FE">
        <w:t>Seidel</w:t>
      </w:r>
      <w:r w:rsidRPr="008458FE">
        <w:rPr>
          <w:vertAlign w:val="superscript"/>
        </w:rPr>
        <w:t>d</w:t>
      </w:r>
      <w:proofErr w:type="spellEnd"/>
      <w:r w:rsidRPr="008458FE">
        <w:t xml:space="preserve">, Raffaele </w:t>
      </w:r>
      <w:proofErr w:type="spellStart"/>
      <w:r w:rsidRPr="008458FE">
        <w:t>Ragucci</w:t>
      </w:r>
      <w:r w:rsidRPr="008458FE">
        <w:rPr>
          <w:vertAlign w:val="superscript"/>
        </w:rPr>
        <w:t>a</w:t>
      </w:r>
      <w:proofErr w:type="spellEnd"/>
      <w:r w:rsidRPr="008458FE">
        <w:t xml:space="preserve">, Fabian </w:t>
      </w:r>
      <w:proofErr w:type="spellStart"/>
      <w:r w:rsidRPr="008458FE">
        <w:t>Mauss</w:t>
      </w:r>
      <w:r w:rsidRPr="008458FE">
        <w:rPr>
          <w:vertAlign w:val="superscript"/>
        </w:rPr>
        <w:t>c</w:t>
      </w:r>
      <w:proofErr w:type="spellEnd"/>
      <w:r w:rsidRPr="008458FE">
        <w:t xml:space="preserve">, Mara de </w:t>
      </w:r>
      <w:proofErr w:type="spellStart"/>
      <w:r w:rsidRPr="008458FE">
        <w:t>Joannon</w:t>
      </w:r>
      <w:r w:rsidRPr="008458FE">
        <w:rPr>
          <w:vertAlign w:val="superscript"/>
        </w:rPr>
        <w:t>a</w:t>
      </w:r>
      <w:proofErr w:type="spellEnd"/>
    </w:p>
    <w:p w:rsidR="00B142AC" w:rsidRPr="008458FE" w:rsidRDefault="00B142AC" w:rsidP="00B142AC">
      <w:pPr>
        <w:pStyle w:val="affiliazioni"/>
        <w:jc w:val="center"/>
        <w:rPr>
          <w:rFonts w:ascii="Times New Roman" w:eastAsia="Times New Roman" w:hAnsi="Times New Roman" w:cs="Times New Roman"/>
          <w:i/>
          <w:iCs/>
          <w:sz w:val="16"/>
          <w:szCs w:val="16"/>
        </w:rPr>
      </w:pPr>
      <w:proofErr w:type="spellStart"/>
      <w:r w:rsidRPr="65BEB0FB">
        <w:rPr>
          <w:rFonts w:ascii="Times New Roman" w:hAnsi="Times New Roman"/>
          <w:sz w:val="16"/>
          <w:szCs w:val="16"/>
          <w:vertAlign w:val="superscript"/>
        </w:rPr>
        <w:t>a</w:t>
      </w:r>
      <w:proofErr w:type="spellEnd"/>
      <w:r w:rsidRPr="65BEB0FB">
        <w:rPr>
          <w:rFonts w:ascii="Times New Roman" w:hAnsi="Times New Roman"/>
          <w:sz w:val="16"/>
          <w:szCs w:val="16"/>
          <w:vertAlign w:val="superscript"/>
        </w:rPr>
        <w:t xml:space="preserve"> </w:t>
      </w:r>
      <w:r w:rsidRPr="65BEB0FB">
        <w:rPr>
          <w:rFonts w:ascii="Times New Roman" w:hAnsi="Times New Roman"/>
          <w:i/>
          <w:iCs/>
          <w:sz w:val="16"/>
          <w:szCs w:val="16"/>
        </w:rPr>
        <w:t xml:space="preserve">Institute of Science and Technology for Sustainable Energy and Mobility - </w:t>
      </w:r>
      <w:proofErr w:type="spellStart"/>
      <w:r w:rsidRPr="65BEB0FB">
        <w:rPr>
          <w:rFonts w:ascii="Times New Roman" w:hAnsi="Times New Roman"/>
          <w:i/>
          <w:iCs/>
          <w:sz w:val="16"/>
          <w:szCs w:val="16"/>
        </w:rPr>
        <w:t>Consiglio</w:t>
      </w:r>
      <w:proofErr w:type="spellEnd"/>
      <w:r w:rsidRPr="65BEB0FB">
        <w:rPr>
          <w:rFonts w:ascii="Times New Roman" w:hAnsi="Times New Roman"/>
          <w:i/>
          <w:iCs/>
          <w:sz w:val="16"/>
          <w:szCs w:val="16"/>
        </w:rPr>
        <w:t xml:space="preserve"> Nazionale </w:t>
      </w:r>
      <w:proofErr w:type="spellStart"/>
      <w:r w:rsidRPr="65BEB0FB">
        <w:rPr>
          <w:rFonts w:ascii="Times New Roman" w:hAnsi="Times New Roman"/>
          <w:i/>
          <w:iCs/>
          <w:sz w:val="16"/>
          <w:szCs w:val="16"/>
        </w:rPr>
        <w:t>delle</w:t>
      </w:r>
      <w:proofErr w:type="spellEnd"/>
      <w:r w:rsidRPr="65BEB0FB">
        <w:rPr>
          <w:rFonts w:ascii="Times New Roman" w:hAnsi="Times New Roman"/>
          <w:i/>
          <w:iCs/>
          <w:sz w:val="16"/>
          <w:szCs w:val="16"/>
        </w:rPr>
        <w:t xml:space="preserve"> </w:t>
      </w:r>
      <w:proofErr w:type="spellStart"/>
      <w:r w:rsidRPr="65BEB0FB">
        <w:rPr>
          <w:rFonts w:ascii="Times New Roman" w:hAnsi="Times New Roman"/>
          <w:i/>
          <w:iCs/>
          <w:sz w:val="16"/>
          <w:szCs w:val="16"/>
        </w:rPr>
        <w:t>Ricerche</w:t>
      </w:r>
      <w:proofErr w:type="spellEnd"/>
      <w:r w:rsidRPr="65BEB0FB">
        <w:rPr>
          <w:rFonts w:ascii="Times New Roman" w:hAnsi="Times New Roman"/>
          <w:i/>
          <w:iCs/>
          <w:sz w:val="16"/>
          <w:szCs w:val="16"/>
        </w:rPr>
        <w:t>, Napoli, Italy.</w:t>
      </w:r>
    </w:p>
    <w:p w:rsidR="00B142AC" w:rsidRPr="008458FE" w:rsidRDefault="00B142AC" w:rsidP="00B142AC">
      <w:pPr>
        <w:pStyle w:val="affiliazioni"/>
        <w:jc w:val="center"/>
        <w:rPr>
          <w:rFonts w:ascii="Times New Roman" w:eastAsia="Times New Roman" w:hAnsi="Times New Roman" w:cs="Times New Roman"/>
          <w:i/>
          <w:iCs/>
          <w:sz w:val="16"/>
          <w:szCs w:val="16"/>
        </w:rPr>
      </w:pPr>
      <w:r w:rsidRPr="65BEB0FB">
        <w:rPr>
          <w:rFonts w:ascii="Times New Roman" w:hAnsi="Times New Roman"/>
          <w:sz w:val="16"/>
          <w:szCs w:val="16"/>
          <w:vertAlign w:val="superscript"/>
        </w:rPr>
        <w:t>b</w:t>
      </w:r>
      <w:r w:rsidRPr="65BEB0FB">
        <w:rPr>
          <w:rFonts w:ascii="Times New Roman" w:hAnsi="Times New Roman"/>
          <w:i/>
          <w:iCs/>
          <w:sz w:val="16"/>
          <w:szCs w:val="16"/>
        </w:rPr>
        <w:t xml:space="preserve"> Department of Chemical, Materials and Production Engineering - University of Napoli Federico II, Napoli, Italy.</w:t>
      </w:r>
    </w:p>
    <w:p w:rsidR="00B142AC" w:rsidRPr="008458FE" w:rsidRDefault="00B142AC" w:rsidP="00B142AC">
      <w:pPr>
        <w:pStyle w:val="affiliazioni"/>
        <w:jc w:val="center"/>
        <w:rPr>
          <w:rFonts w:ascii="Times New Roman" w:eastAsia="Times New Roman" w:hAnsi="Times New Roman" w:cs="Times New Roman"/>
          <w:i/>
          <w:iCs/>
          <w:sz w:val="16"/>
          <w:szCs w:val="16"/>
        </w:rPr>
      </w:pPr>
      <w:r w:rsidRPr="65BEB0FB">
        <w:rPr>
          <w:rFonts w:ascii="Times New Roman" w:hAnsi="Times New Roman"/>
          <w:i/>
          <w:iCs/>
          <w:sz w:val="16"/>
          <w:szCs w:val="16"/>
          <w:vertAlign w:val="superscript"/>
        </w:rPr>
        <w:t xml:space="preserve">c </w:t>
      </w:r>
      <w:r w:rsidRPr="65BEB0FB">
        <w:rPr>
          <w:rFonts w:ascii="Times New Roman" w:hAnsi="Times New Roman"/>
          <w:i/>
          <w:iCs/>
          <w:sz w:val="16"/>
          <w:szCs w:val="16"/>
        </w:rPr>
        <w:t>Thermodynamics and Thermal Process Engineering - Brandenburg University of Technology, Cottbus, Germany.</w:t>
      </w:r>
    </w:p>
    <w:p w:rsidR="00B142AC" w:rsidRPr="003332A0" w:rsidRDefault="00B142AC" w:rsidP="00B142AC">
      <w:pPr>
        <w:pStyle w:val="affiliazioni"/>
        <w:jc w:val="center"/>
        <w:rPr>
          <w:rFonts w:ascii="Times New Roman" w:eastAsia="Times New Roman" w:hAnsi="Times New Roman" w:cs="Times New Roman"/>
          <w:iCs/>
          <w:sz w:val="16"/>
          <w:szCs w:val="16"/>
          <w:lang w:val="de-DE"/>
        </w:rPr>
      </w:pPr>
      <w:r w:rsidRPr="00063320">
        <w:rPr>
          <w:rFonts w:ascii="Times New Roman" w:hAnsi="Times New Roman"/>
          <w:i/>
          <w:iCs/>
          <w:sz w:val="16"/>
          <w:szCs w:val="16"/>
          <w:vertAlign w:val="superscript"/>
          <w:lang w:val="de-DE"/>
        </w:rPr>
        <w:t xml:space="preserve">d </w:t>
      </w:r>
      <w:r w:rsidRPr="00063320">
        <w:rPr>
          <w:rFonts w:ascii="Times New Roman" w:hAnsi="Times New Roman"/>
          <w:i/>
          <w:iCs/>
          <w:sz w:val="16"/>
          <w:szCs w:val="16"/>
          <w:lang w:val="de-DE"/>
        </w:rPr>
        <w:t>LOGE Deutschland GmbH, Cottbus, Germany.</w:t>
      </w:r>
    </w:p>
    <w:p w:rsidR="008D6AA2" w:rsidRDefault="008D6AA2" w:rsidP="008D6AA2">
      <w:pPr>
        <w:rPr>
          <w:lang w:val="de-DE"/>
        </w:rPr>
      </w:pPr>
    </w:p>
    <w:p w:rsidR="00B142AC" w:rsidRPr="006F15B3" w:rsidRDefault="00B142AC" w:rsidP="00B142AC">
      <w:pPr>
        <w:jc w:val="center"/>
        <w:rPr>
          <w:lang w:val="en-US"/>
        </w:rPr>
      </w:pPr>
      <w:r w:rsidRPr="00B142AC">
        <w:rPr>
          <w:i/>
          <w:lang w:val="en-US"/>
        </w:rPr>
        <w:t>Proceedings of the Combustion Institute 39 (2022)</w:t>
      </w:r>
    </w:p>
    <w:p w:rsidR="0032526B" w:rsidRDefault="0032526B" w:rsidP="0032526B">
      <w:pPr>
        <w:pStyle w:val="Titolo1"/>
        <w:rPr>
          <w:lang w:val="en-US"/>
        </w:rPr>
      </w:pPr>
      <w:r>
        <w:rPr>
          <w:lang w:val="en-US"/>
        </w:rPr>
        <w:t xml:space="preserve">Section </w:t>
      </w:r>
      <w:r w:rsidR="00737184">
        <w:rPr>
          <w:lang w:val="en-US"/>
        </w:rPr>
        <w:t>A</w:t>
      </w:r>
      <w:r>
        <w:rPr>
          <w:lang w:val="en-US"/>
        </w:rPr>
        <w:t>: Numerical predictions with other kinetic models</w:t>
      </w:r>
    </w:p>
    <w:p w:rsidR="00FE37F5" w:rsidRDefault="00F62409" w:rsidP="00F62409">
      <w:pPr>
        <w:rPr>
          <w:lang w:val="en-US"/>
        </w:rPr>
      </w:pPr>
      <w:r>
        <w:rPr>
          <w:lang w:val="en-US"/>
        </w:rPr>
        <w:t>Recent detailed kinetic mechanisms from literature</w:t>
      </w:r>
      <w:r w:rsidR="000749FD">
        <w:rPr>
          <w:lang w:val="en-US"/>
        </w:rPr>
        <w:t xml:space="preserve"> </w:t>
      </w:r>
      <w:r w:rsidR="000749FD">
        <w:rPr>
          <w:lang w:val="en-US"/>
        </w:rPr>
        <w:fldChar w:fldCharType="begin" w:fldLock="1"/>
      </w:r>
      <w:r w:rsidR="007D240B">
        <w:rPr>
          <w:lang w:val="en-US"/>
        </w:rPr>
        <w:instrText xml:space="preserve">ADDIN CSL_CITATION {"citationItems":[{"id":"ITEM-1","itemData":{"DOI":"10.1016/j.pecs.2018.01.002","ISSN":"03601285","abstract":"Understanding of the chemical processes that govern formation and destruction of nitrogen oxides (NOx) in combustion processes continues to be a challenge. Even though this area has been the subject of extensive research over the last four decades, there are still unresolved issues that may limit the accuracy of engineering calculations and thereby the potential of primary measures for NOx control. In this review our current understanding of the mechanisms that are responsible for combustion-generated nitrogen-containing air pollutants is discussed. The thermochemistry of the relevant nitrogen compounds is updated, using the Active Thermochemical Tables (ATcT) approach. Rate parameters for the key gas-phase reactions of the nitrogen species are surveyed, based on available information from experiments and high-level theory. The mechanisms for thermal and prompt-NO, for fuel-NO, and NO formation via NNH or N2O are discussed, along with the chemistry of NO removal processes such as reburning and Selective Non-Catalytic Reduction of NO. Each subset of the mechanism is evaluated against experimental data and the accuracy of modeling predictions is discussed.","author":[{"dropping-particle":"","family":"Glarborg","given":"Peter","non-dropping-particle":"","parse-names":false,"suffix":""},{"dropping-particle":"","family":"Miller","given":"James A.","non-dropping-particle":"","parse-names":false,"suffix":""},{"dropping-particle":"","family":"Ruscic","given":"Branko","non-dropping-particle":"","parse-names":false,"suffix":""},{"dropping-particle":"","family":"Klippenstein","given":"Stephen J.","non-dropping-particle":"","parse-names":false,"suffix":""}],"container-title":"Progress in Energy and Combustion Science","id":"ITEM-1","issued":{"date-parts":[["2018"]]},"page":"31-68","publisher":"Elsevier Ltd","title":"Modeling nitrogen chemistry in combustion","type":"article-journal","volume":"67"},"uris":["http://www.mendeley.com/documents/?uuid=1f6c862a-0e8a-4636-b918-3f6298d5815e"]},{"id":"ITEM-2","itemData":{"DOI":"10.1039/c9re00429g","ISSN":"20589883","abstract":"A complete understanding of the mechanism of ammonia pyrolysis and oxidation in the full range of operating conditions displayed by industrial applications is one of the challenges of modern combustion kinetics. In this work, a wide-range investigation of the oxidation mechanism of ammonia was performed. Experimental campaigns were carried out in a jet-stirred reactor and a flow reactor under lean conditions (0.01 ≤ Φ ≤ 0.375), such to cover the full range of operating temperatures (500 K ≤ T ≤ 2000 K). Ammonia conversion and the formation of products and intermediates were analyzed. At the same time, the ammonia decomposition reaction, H-abstractions and the decomposition of the HNO intermediate were evaluated ab initio, and the related rates were included in a comprehensive kinetic model, developed according to a first-principles approach. Low-temperature reactor experiments highlighted a delayed reactivity of ammonia, in spite of the high amount of oxygen. A very slow increase in NH3 consumption rate with temperature was observed, and a full reactant consumption was possible only </w:instrText>
      </w:r>
      <w:r w:rsidR="007D240B">
        <w:rPr>
          <w:rFonts w:ascii="Cambria Math" w:hAnsi="Cambria Math" w:cs="Cambria Math"/>
          <w:lang w:val="en-US"/>
        </w:rPr>
        <w:instrText>∼</w:instrText>
      </w:r>
      <w:r w:rsidR="007D240B">
        <w:rPr>
          <w:lang w:val="en-US"/>
        </w:rPr>
        <w:instrText>150-200 K after the reactivity onset. The use of flux analysis and sensitivity analysis allowed explaining this effect with the terminating effect of the H-abstraction on NH3 by O, acting in the reverse direction because of the high amounts of HO. The central role of HNO was observed at low temperatures (T &lt; 1200 K), and H-abstractions from it by HO, NO and NH were found to control reactivity, especially at higher pressures. On the other side, the formation of HNO intermediate via NH + O = HNO + H and its decomposition were found to be crucial at higher temperatures, affecting both NO/N ratio and flame propagation.","author":[{"dropping-particle":"","family":"Stagni","given":"Alessandro","non-dropping-particle":"","parse-names":false,"suffix":""},{"dropping-particle":"","family":"Cavallotti","given":"Carlo","non-dropping-particle":"","parse-names":false,"suffix":""},{"dropping-particle":"","family":"Arunthanayothin","given":"Suphaporn","non-dropping-particle":"","parse-names":false,"suffix":""},{"dropping-particle":"","family":"Song","given":"Yu","non-dropping-particle":"","parse-names":false,"suffix":""},{"dropping-particle":"","family":"Herbinet","given":"Olivier","non-dropping-particle":"","parse-names":false,"suffix":""},{"dropping-particle":"","family":"Battin-Leclerc","given":"Frédérique","non-dropping-particle":"","parse-names":false,"suffix":""},{"dropping-particle":"","family":"Faravelli","given":"Tiziano","non-dropping-particle":"","parse-names":false,"suffix":""}],"container-title":"Reaction Chemistry and Engineering","id":"ITEM-2","issue":"4","issued":{"date-parts":[["2020"]]},"page":"696-711","publisher":"Royal Society of Chemistry","title":"An experimental, theoretical and kinetic-modeling study of the gas-phase oxidation of ammonia","type":"article-journal","volume":"5"},"uris":["http://www.mendeley.com/documents/?uuid=a3eaaa3b-9526-49ff-8e73-138900b6b114"]},{"id":"ITEM-3","itemData":{"DOI":"10.1016/j.combustflame.2021.111653","ISSN":"15562921","abstract":"To investigate the oxidation of ammonia (NH3)/hydrogen (H2) mixtures at intermediate temperatures, this work has implemented jet-stirred reactor (JSR) oxidation experiments of NH3/H2 mixtures at atmospheric pressure and over 800-1280 K. The H2 content in the NH3/H2 mixtures is varied from zero to 70 vol% at equivalence ratios of 0.25 and 1.0. Species identification and quantification are achieved by using Fourier-transform infrared (FTIR) spectroscopy. A kinetic model for pure NH3 and NH3/H2 mixtures is also developed for this research, and validated against the present experimental data for pure NH3 and NH3/H2 mixtures, as well as those for pure NH3, H2/NO, H2/N2O, NH3/NO, NH3/NO2 and NH3/H2 mixtures in literature. The model basically captures the experimental data obtained here, as well as in literature. Both measured and predicted results from this work show that H2 blending enhances the oxidation reactivity of NH3. Based on the model analysis, under the present experimental conditions, NH3 + H = NH2 + H2 proceeds in its reverse direction with increasing H2 content. The H atom produced is able to combine with O2 to produce either O and OH via a chain-branching reaction, or to yield HO2 through a chain-propagation reaction. HO2 is an important radical under the present intermediate-temperature conditions, which can convert NH2 to OH via NH2 + HO2 = H2NO + OH; H2NO is then able to convert H to NH2 and OH. In this reaction sequence, NH2 and H2NO are chain carriers, converting HO2 and H to two OH radicals. Since the OH radical is the dominant radical to consume NH3 under the present conditions, the enhanced OH yield via H + O2 = O + OH, NH2 + HO2 = H2NO + OH and H2NO + H = NH2 +OH, with increasing H2 content, promotes the consumption of NH3. For NOx formation, non-monotonous trends are observed by increasing the content of H2 at the 99% conversion of NH3. These trends are determined by the competition between the dilution effects and the chemical effects of H2 addition. Nitrogen related radicals, such as NH2, NH and N, decrease as H2 increases, and this dilution effect reduces NOx formation. For chemical effects, the yields of oxygenated radicals, such as O, OH and HO2, are enhanced with increasing H2 content, which results in enhancing effects on NO formation. For N2O formation, the enhanced oxygenated radicals (O, OH and HO2) suppress its formation, while the enhanced NO promotes its formation.","author":[{"dropping-particle":"","family":"Zhang","given":"Xiaoyuan","non-dropping-particle":"","parse-names":false,"suffix":""},{"dropping-particle":"","family":"Moosakutty","given":"Shamjad P.","non-dropping-particle":"","parse-names":false,"suffix":""},{"dropping-particle":"","family":"Rajan","given":"Rajitha P.","non-dropping-particle":"","parse-names":false,"suffix":""},{"dropping-particle":"","family":"Younes","given":"Mourad","non-dropping-particle":"","parse-names":false,"suffix":""},{"dropping-particle":"","family":"Sarathy","given":"S. Mani","non-dropping-particle":"","parse-names":false,"suffix":""}],"container-title":"Combustion and Flame","id":"ITEM-3","issued":{"date-parts":[["2021"]]},"page":"111653","publisher":"Elsevier Inc.","title":"Combustion chemistry of ammonia/hydrogen mixtures: Jet-stirred reactor measurements and comprehensive kinetic modeling","type":"article-journal","volume":"234"},"uris":["http://www.mendeley.com/documents/?uuid=e44704cd-3011-41b1-8d06-b983208bd4d2"]}],"mendeley":{"formattedCitation":"[1–3]","plainTextFormattedCitation":"[1–3]","previouslyFormattedCitation":"[1–3]"},"properties":{"noteIndex":0},"schema":"https://github.com/citation-style-language/schema/raw/master/csl-citation.json"}</w:instrText>
      </w:r>
      <w:r w:rsidR="000749FD">
        <w:rPr>
          <w:lang w:val="en-US"/>
        </w:rPr>
        <w:fldChar w:fldCharType="separate"/>
      </w:r>
      <w:r w:rsidR="000749FD" w:rsidRPr="000749FD">
        <w:rPr>
          <w:noProof/>
          <w:lang w:val="en-US"/>
        </w:rPr>
        <w:t>[1–3]</w:t>
      </w:r>
      <w:r w:rsidR="000749FD">
        <w:rPr>
          <w:lang w:val="en-US"/>
        </w:rPr>
        <w:fldChar w:fldCharType="end"/>
      </w:r>
      <w:r>
        <w:rPr>
          <w:lang w:val="en-US"/>
        </w:rPr>
        <w:t xml:space="preserve"> were selected and tested against the experimental </w:t>
      </w:r>
      <w:r w:rsidR="00FC5004">
        <w:rPr>
          <w:lang w:val="en-US"/>
        </w:rPr>
        <w:t xml:space="preserve">JSFR </w:t>
      </w:r>
      <w:r>
        <w:rPr>
          <w:lang w:val="en-US"/>
        </w:rPr>
        <w:t xml:space="preserve">data in order to compare their performance with the current model. </w:t>
      </w:r>
    </w:p>
    <w:p w:rsidR="007323CB" w:rsidRDefault="007323CB" w:rsidP="00F62409">
      <w:pPr>
        <w:rPr>
          <w:lang w:val="en-US"/>
        </w:rPr>
      </w:pPr>
      <w:r w:rsidRPr="00EF05C6">
        <w:rPr>
          <w:lang w:val="en-US"/>
        </w:rPr>
        <w:t xml:space="preserve">Glarborg et al. mechanism </w:t>
      </w:r>
      <w:r w:rsidRPr="00EF05C6">
        <w:rPr>
          <w:lang w:val="en-US"/>
        </w:rPr>
        <w:fldChar w:fldCharType="begin" w:fldLock="1"/>
      </w:r>
      <w:r w:rsidR="003A3E53">
        <w:rPr>
          <w:lang w:val="en-US"/>
        </w:rPr>
        <w:instrText>ADDIN CSL_CITATION {"citationItems":[{"id":"ITEM-1","itemData":{"DOI":"10.1016/j.pecs.2018.01.002","ISSN":"03601285","abstract":"Understanding of the chemical processes that govern formation and destruction of nitrogen oxides (NOx) in combustion processes continues to be a challenge. Even though this area has been the subject of extensive research over the last four decades, there are still unresolved issues that may limit the accuracy of engineering calculations and thereby the potential of primary measures for NOx control. In this review our current understanding of the mechanisms that are responsible for combustion-generated nitrogen-containing air pollutants is discussed. The thermochemistry of the relevant nitrogen compounds is updated, using the Active Thermochemical Tables (ATcT) approach. Rate parameters for the key gas-phase reactions of the nitrogen species are surveyed, based on available information from experiments and high-level theory. The mechanisms for thermal and prompt-NO, for fuel-NO, and NO formation via NNH or N2O are discussed, along with the chemistry of NO removal processes such as reburning and Selective Non-Catalytic Reduction of NO. Each subset of the mechanism is evaluated against experimental data and the accuracy of modeling predictions is discussed.","author":[{"dropping-particle":"","family":"Glarborg","given":"Peter","non-dropping-particle":"","parse-names":false,"suffix":""},{"dropping-particle":"","family":"Miller","given":"James A.","non-dropping-particle":"","parse-names":false,"suffix":""},{"dropping-particle":"","family":"Ruscic","given":"Branko","non-dropping-particle":"","parse-names":false,"suffix":""},{"dropping-particle":"","family":"Klippenstein","given":"Stephen J.","non-dropping-particle":"","parse-names":false,"suffix":""}],"container-title":"Progress in Energy and Combustion Science","id":"ITEM-1","issued":{"date-parts":[["2018"]]},"page":"31-68","publisher":"Elsevier Ltd","title":"Modeling nitrogen chemistry in combustion","type":"article-journal","volume":"67"},"uris":["http://www.mendeley.com/documents/?uuid=1f6c862a-0e8a-4636-b918-3f6298d5815e"]}],"mendeley":{"formattedCitation":"[1]","plainTextFormattedCitation":"[1]","previouslyFormattedCitation":"[2]"},"properties":{"noteIndex":0},"schema":"https://github.com/citation-style-language/schema/raw/master/csl-citation.json"}</w:instrText>
      </w:r>
      <w:r w:rsidRPr="00EF05C6">
        <w:rPr>
          <w:lang w:val="en-US"/>
        </w:rPr>
        <w:fldChar w:fldCharType="separate"/>
      </w:r>
      <w:r w:rsidR="003A3E53" w:rsidRPr="003A3E53">
        <w:rPr>
          <w:noProof/>
          <w:lang w:val="en-US"/>
        </w:rPr>
        <w:t>[1]</w:t>
      </w:r>
      <w:r w:rsidRPr="00EF05C6">
        <w:rPr>
          <w:lang w:val="en-US"/>
        </w:rPr>
        <w:fldChar w:fldCharType="end"/>
      </w:r>
      <w:r w:rsidRPr="00EF05C6">
        <w:rPr>
          <w:lang w:val="en-US"/>
        </w:rPr>
        <w:t xml:space="preserve"> </w:t>
      </w:r>
      <w:r w:rsidR="00373358">
        <w:rPr>
          <w:lang w:val="en-US"/>
        </w:rPr>
        <w:t xml:space="preserve">(Glarborg2018) </w:t>
      </w:r>
      <w:r w:rsidRPr="00EF05C6">
        <w:rPr>
          <w:lang w:val="en-US"/>
        </w:rPr>
        <w:t xml:space="preserve">was developed </w:t>
      </w:r>
      <w:r>
        <w:rPr>
          <w:lang w:val="en-US"/>
        </w:rPr>
        <w:t>for the prediction of NOx formation and reduction in oxidation processes. Specifically, NH</w:t>
      </w:r>
      <w:r w:rsidRPr="007323CB">
        <w:rPr>
          <w:vertAlign w:val="subscript"/>
          <w:lang w:val="en-US"/>
        </w:rPr>
        <w:t>3</w:t>
      </w:r>
      <w:r>
        <w:rPr>
          <w:lang w:val="en-US"/>
        </w:rPr>
        <w:t xml:space="preserve"> sub-mechanism was developed starting from the </w:t>
      </w:r>
      <w:r w:rsidRPr="00EF05C6">
        <w:rPr>
          <w:lang w:val="en-US"/>
        </w:rPr>
        <w:t xml:space="preserve">work by Klippenstein et al. </w:t>
      </w:r>
      <w:r w:rsidRPr="00EF05C6">
        <w:rPr>
          <w:lang w:val="en-US"/>
        </w:rPr>
        <w:fldChar w:fldCharType="begin" w:fldLock="1"/>
      </w:r>
      <w:r w:rsidR="004B6D56">
        <w:rPr>
          <w:lang w:val="en-US"/>
        </w:rPr>
        <w:instrText>ADDIN CSL_CITATION {"citationItems":[{"id":"ITEM-1","itemData":{"DOI":"10.1016/j.combustflame.2010.12.013","ISSN":"00102180","abstract":"One of the remaining issues in our understanding of nitrogen chemistry in combustion is the chemistry of NNH. This species is known as a key intermediate in Thermal DeNOx, where NH3 is used as a reducing agent for selective non-catalytic reduction of NO. In addition, NNH has been proposed to facilitate formation of NO from thermal fixation of molecular nitrogen through the so-called NNH mechanism. The importance of NNH for formation and reduction of NO depends on its thermal stability and its major consumption channels. In the present work, we study reactions on the NNH+O, NNH+O2, and NH2+O2 potential energy surfaces using methods previously developed by Miller, Klippenstein, Harding, and their co-workers. Their impact on Thermal DeNOx and the NNH mechanism for NO formation is investigated in detail. © 2011 The Combustion Institute.","author":[{"dropping-particle":"","family":"Klippenstein","given":"Stephen J.","non-dropping-particle":"","parse-names":false,"suffix":""},{"dropping-particle":"","family":"Harding","given":"Lawrence B.","non-dropping-particle":"","parse-names":false,"suffix":""},{"dropping-particle":"","family":"Glarborg","given":"Peter","non-dropping-particle":"","parse-names":false,"suffix":""},{"dropping-particle":"","family":"Miller","given":"James A.","non-dropping-particle":"","parse-names":false,"suffix":""}],"container-title":"Combustion and Flame","id":"ITEM-1","issue":"4","issued":{"date-parts":[["2011"]]},"page":"774-789","title":"The role of NNH in NO formation and control","type":"article-journal","volume":"158"},"uris":["http://www.mendeley.com/documents/?uuid=d3bae2bd-9954-4a8a-a2ad-fec7f7823548"]}],"mendeley":{"formattedCitation":"[4]","plainTextFormattedCitation":"[4]","previouslyFormattedCitation":"[4]"},"properties":{"noteIndex":0},"schema":"https://github.com/citation-style-language/schema/raw/master/csl-citation.json"}</w:instrText>
      </w:r>
      <w:r w:rsidRPr="00EF05C6">
        <w:rPr>
          <w:lang w:val="en-US"/>
        </w:rPr>
        <w:fldChar w:fldCharType="separate"/>
      </w:r>
      <w:r w:rsidRPr="007323CB">
        <w:rPr>
          <w:noProof/>
          <w:lang w:val="en-US"/>
        </w:rPr>
        <w:t>[4]</w:t>
      </w:r>
      <w:r w:rsidRPr="00EF05C6">
        <w:rPr>
          <w:lang w:val="en-US"/>
        </w:rPr>
        <w:fldChar w:fldCharType="end"/>
      </w:r>
      <w:r>
        <w:rPr>
          <w:lang w:val="en-US"/>
        </w:rPr>
        <w:t xml:space="preserve"> and</w:t>
      </w:r>
      <w:r w:rsidRPr="007323CB">
        <w:rPr>
          <w:lang w:val="en-US"/>
        </w:rPr>
        <w:t xml:space="preserve"> </w:t>
      </w:r>
      <w:r w:rsidRPr="00EF05C6">
        <w:rPr>
          <w:lang w:val="en-US"/>
        </w:rPr>
        <w:t xml:space="preserve">validated against </w:t>
      </w:r>
      <w:r>
        <w:rPr>
          <w:lang w:val="en-US"/>
        </w:rPr>
        <w:t>NH</w:t>
      </w:r>
      <w:r w:rsidRPr="007323CB">
        <w:rPr>
          <w:vertAlign w:val="subscript"/>
          <w:lang w:val="en-US"/>
        </w:rPr>
        <w:t>3</w:t>
      </w:r>
      <w:r>
        <w:rPr>
          <w:lang w:val="en-US"/>
        </w:rPr>
        <w:t xml:space="preserve"> ignition delay time by </w:t>
      </w:r>
      <w:r w:rsidR="00186A99">
        <w:rPr>
          <w:lang w:val="en-US"/>
        </w:rPr>
        <w:t>Mathieu and Petersen</w:t>
      </w:r>
      <w:r w:rsidRPr="00EF05C6">
        <w:rPr>
          <w:lang w:val="en-US"/>
        </w:rPr>
        <w:t xml:space="preserve"> </w:t>
      </w:r>
      <w:r w:rsidRPr="00EF05C6">
        <w:rPr>
          <w:lang w:val="en-US"/>
        </w:rPr>
        <w:fldChar w:fldCharType="begin" w:fldLock="1"/>
      </w:r>
      <w:r w:rsidR="004B6D56">
        <w:rPr>
          <w:lang w:val="en-US"/>
        </w:rPr>
        <w:instrText>ADDIN CSL_CITATION {"citationItems":[{"id":"ITEM-1","itemData":{"DOI":"10.1016/j.combustflame.2014.08.022","ISSN":"15562921","abstract":"Ammonia oxidation and ignition delay time measurements for pressures above 10atm are scarce. In addition, NH3 is known to adsorb on stainless steel, so measurement results could be in question if wall passivation is not employed for apparatuses utilizing steel. To overcome these measurement difficulties and overall lack of high-pressure data for ammonia, new and methodical ignition delay time measurements have been performed behind reflected shock waves over a wide range of temperatures (1560-2455K), pressures (around 1.4, 11, and 30atm) and equivalence ratios (0.5, 1.0, and 2.0) for mixtures of ammonia highly diluted in Ar (98-99%). The new set of data from the present study was compared to several models from the literature. It was found that a large majority of the models do not predict the ignition delay times with accuracy, and there is a surprisingly wide variation amongst the predictions. One satisfactory model, from Dagaut et al. (2008), was selected and extended to compounds other than NH3 using H2/O2/CO, N2O, NO2, and NNH sub-mechanisms from the literature. The resulting comprehensive mechanism predicts well the ammonia ignition delay time data from the present study along with other NH3, NO2, and N2O data from the authors as well as from the literature with high accuracy. In addition to the new ammonia oxidation data and related model comparisons, the present paper documents a state-of-the-art NOx sub-mechanism that can be used for a wide range of combustion calculations when added to, for example, baseline mechanisms involving hydrogen and hydrocarbon kinetics.","author":[{"dropping-particle":"","family":"Mathieu","given":"Olivier","non-dropping-particle":"","parse-names":false,"suffix":""},{"dropping-particle":"","family":"Petersen","given":"Eric L.","non-dropping-particle":"","parse-names":false,"suffix":""}],"container-title":"Combustion and Flame","id":"ITEM-1","issue":"3","issued":{"date-parts":[["2015"]]},"page":"554-570","title":"Experimental and modeling study on the high-temperature oxidation of Ammonia and related NOx chemistry","type":"article","volume":"162"},"uris":["http://www.mendeley.com/documents/?uuid=29c56e1a-4d56-4d84-b581-26c0116999db"]}],"mendeley":{"formattedCitation":"[5]","plainTextFormattedCitation":"[5]","previouslyFormattedCitation":"[5]"},"properties":{"noteIndex":0},"schema":"https://github.com/citation-style-language/schema/raw/master/csl-citation.json"}</w:instrText>
      </w:r>
      <w:r w:rsidRPr="00EF05C6">
        <w:rPr>
          <w:lang w:val="en-US"/>
        </w:rPr>
        <w:fldChar w:fldCharType="separate"/>
      </w:r>
      <w:r w:rsidR="004B6D56" w:rsidRPr="004B6D56">
        <w:rPr>
          <w:noProof/>
          <w:lang w:val="en-US"/>
        </w:rPr>
        <w:t>[5]</w:t>
      </w:r>
      <w:r w:rsidRPr="00EF05C6">
        <w:rPr>
          <w:lang w:val="en-US"/>
        </w:rPr>
        <w:fldChar w:fldCharType="end"/>
      </w:r>
      <w:r>
        <w:rPr>
          <w:lang w:val="en-US"/>
        </w:rPr>
        <w:t xml:space="preserve"> and </w:t>
      </w:r>
      <w:r w:rsidRPr="00EF05C6">
        <w:rPr>
          <w:lang w:val="en-US"/>
        </w:rPr>
        <w:t>low-pressure (35 Torr) flame</w:t>
      </w:r>
      <w:r>
        <w:rPr>
          <w:lang w:val="en-US"/>
        </w:rPr>
        <w:t xml:space="preserve"> </w:t>
      </w:r>
      <w:r w:rsidRPr="00EF05C6">
        <w:rPr>
          <w:lang w:val="en-US"/>
        </w:rPr>
        <w:t>experiment</w:t>
      </w:r>
      <w:r>
        <w:rPr>
          <w:lang w:val="en-US"/>
        </w:rPr>
        <w:t>s</w:t>
      </w:r>
      <w:r w:rsidRPr="00EF05C6">
        <w:rPr>
          <w:lang w:val="en-US"/>
        </w:rPr>
        <w:t xml:space="preserve"> by </w:t>
      </w:r>
      <w:proofErr w:type="spellStart"/>
      <w:r w:rsidRPr="00EF05C6">
        <w:rPr>
          <w:lang w:val="en-US"/>
        </w:rPr>
        <w:t>Bian</w:t>
      </w:r>
      <w:proofErr w:type="spellEnd"/>
      <w:r w:rsidRPr="00EF05C6">
        <w:rPr>
          <w:lang w:val="en-US"/>
        </w:rPr>
        <w:t xml:space="preserve"> et al. </w:t>
      </w:r>
      <w:r w:rsidRPr="00EF05C6">
        <w:rPr>
          <w:lang w:val="en-US"/>
        </w:rPr>
        <w:fldChar w:fldCharType="begin" w:fldLock="1"/>
      </w:r>
      <w:r w:rsidR="004B6D56">
        <w:rPr>
          <w:lang w:val="en-US"/>
        </w:rPr>
        <w:instrText>ADDIN CSL_CITATION {"citationItems":[{"id":"ITEM-1","itemData":{"DOI":"10.1016/S0082-0784(06)80282-1","ISSN":"00820784","abstract":"Lean and stoichiometric H2/O2/Ar premixed flat flames seeded with NH3 or NH3+NO are investigated at low pressure (34.5 Torr) to identify the main paths leading to NO- and to N2O-formation. Major (NH3, N2, NO) and minor (NH, NH2, HNO, N2O) related nitrogen compounds are monitored by molecular beam-mass spectrometry (MBMS) throughout the flame in addition to the common species occurring in H2/O2/Ar burning systems. A preliminary kinetic analysis of the experimental results leads to the reactions NH2+O→NO+H2 (5b) and NH+O2→NO+OH (6b) as responsible for the nitric oxide production. The occurrence of low experimental HNO concentrations allows the disregard of HNO as a necessary intermediate for NO formation. A rate constant k6b=5 1012 cm3 mol-1 s-1 (800-1000 K) is deduced from the experimental rate of NO-formation. Combining this value with high (2000 K) and low temperature data, k6b becomes 2 1013 exp(-2400/T) cm3 mol-1 s-1. Nitrous oxide is a long lived intermediate remaining in the burnt gas region, especially in lean flames. The main reaction for its formation is NH+NO→N2O+H (2a). A simplified kinetic mechanism is established using a minimum of estimated rate constants. The experimental mole fraction profiles of nitric- and nitrous-oxides are well predicted by the model. The key radical for the NO and the N2O production in ammonia seeded flames is imidogen (NH) and the rate of conversion of NH2 to NH is indirectly responsible for the total amount of NO and N2O remaining in the burnt gases. The temperature dependence of reaction (6b) is one of the factors explaining the lower efficiency of ammonia in reducing NO at temperatures higher than 1400 K. © 1991 Combustion Institute.","author":[{"dropping-particle":"","family":"Bian","given":"J.","non-dropping-particle":"","parse-names":false,"suffix":""},{"dropping-particle":"","family":"Vandooren","given":"J.","non-dropping-particle":"","parse-names":false,"suffix":""},{"dropping-particle":"","family":"Tiggelen","given":"P. J.","non-dropping-particle":"Van","parse-names":false,"suffix":""}],"container-title":"Symposium (International) on Combustion","id":"ITEM-1","issue":"1","issued":{"date-parts":[["1991"]]},"page":"379-386","title":"Experimental study of the formation of nitrous and nitric oxides in H2-O2-Ar flames seeded with NO and/or NH3","type":"article-journal","volume":"23"},"uris":["http://www.mendeley.com/documents/?uuid=89c243cb-146e-437c-8a2c-2a5fc9fb23e4"]}],"mendeley":{"formattedCitation":"[6]","plainTextFormattedCitation":"[6]","previouslyFormattedCitation":"[6]"},"properties":{"noteIndex":0},"schema":"https://github.com/citation-style-language/schema/raw/master/csl-citation.json"}</w:instrText>
      </w:r>
      <w:r w:rsidRPr="00EF05C6">
        <w:rPr>
          <w:lang w:val="en-US"/>
        </w:rPr>
        <w:fldChar w:fldCharType="separate"/>
      </w:r>
      <w:r w:rsidR="004B6D56" w:rsidRPr="004B6D56">
        <w:rPr>
          <w:noProof/>
          <w:lang w:val="en-US"/>
        </w:rPr>
        <w:t>[6]</w:t>
      </w:r>
      <w:r w:rsidRPr="00EF05C6">
        <w:rPr>
          <w:lang w:val="en-US"/>
        </w:rPr>
        <w:fldChar w:fldCharType="end"/>
      </w:r>
      <w:r>
        <w:rPr>
          <w:lang w:val="en-US"/>
        </w:rPr>
        <w:t>.</w:t>
      </w:r>
    </w:p>
    <w:p w:rsidR="001A3070" w:rsidRDefault="003A2D60" w:rsidP="00F62409">
      <w:pPr>
        <w:rPr>
          <w:lang w:val="en-US"/>
        </w:rPr>
      </w:pPr>
      <w:r>
        <w:rPr>
          <w:lang w:val="en-US"/>
        </w:rPr>
        <w:t>The core H</w:t>
      </w:r>
      <w:r w:rsidRPr="00052000">
        <w:rPr>
          <w:vertAlign w:val="subscript"/>
          <w:lang w:val="en-US"/>
        </w:rPr>
        <w:t>2</w:t>
      </w:r>
      <w:r>
        <w:rPr>
          <w:lang w:val="en-US"/>
        </w:rPr>
        <w:t>/O</w:t>
      </w:r>
      <w:r w:rsidRPr="00052000">
        <w:rPr>
          <w:vertAlign w:val="subscript"/>
          <w:lang w:val="en-US"/>
        </w:rPr>
        <w:t>2</w:t>
      </w:r>
      <w:r>
        <w:rPr>
          <w:lang w:val="en-US"/>
        </w:rPr>
        <w:t xml:space="preserve"> mechanism in the kinetic model by Stagni et al. </w:t>
      </w:r>
      <w:r w:rsidR="004B6D56">
        <w:rPr>
          <w:lang w:val="en-US"/>
        </w:rPr>
        <w:fldChar w:fldCharType="begin" w:fldLock="1"/>
      </w:r>
      <w:r w:rsidR="003A3E53">
        <w:rPr>
          <w:lang w:val="en-US"/>
        </w:rPr>
        <w:instrText xml:space="preserve">ADDIN CSL_CITATION {"citationItems":[{"id":"ITEM-1","itemData":{"DOI":"10.1039/c9re00429g","ISSN":"20589883","abstract":"A complete understanding of the mechanism of ammonia pyrolysis and oxidation in the full range of operating conditions displayed by industrial applications is one of the challenges of modern combustion kinetics. In this work, a wide-range investigation of the oxidation mechanism of ammonia was performed. Experimental campaigns were carried out in a jet-stirred reactor and a flow reactor under lean conditions (0.01 ≤ Φ ≤ 0.375), such to cover the full range of operating temperatures (500 K ≤ T ≤ 2000 K). Ammonia conversion and the formation of products and intermediates were analyzed. At the same time, the ammonia decomposition reaction, H-abstractions and the decomposition of the HNO intermediate were evaluated ab initio, and the related rates were included in a comprehensive kinetic model, developed according to a first-principles approach. Low-temperature reactor experiments highlighted a delayed reactivity of ammonia, in spite of the high amount of oxygen. A very slow increase in NH3 consumption rate with temperature was observed, and a full reactant consumption was possible only </w:instrText>
      </w:r>
      <w:r w:rsidR="003A3E53">
        <w:rPr>
          <w:rFonts w:ascii="Cambria Math" w:hAnsi="Cambria Math" w:cs="Cambria Math"/>
          <w:lang w:val="en-US"/>
        </w:rPr>
        <w:instrText>∼</w:instrText>
      </w:r>
      <w:r w:rsidR="003A3E53">
        <w:rPr>
          <w:lang w:val="en-US"/>
        </w:rPr>
        <w:instrText>150-200 K after the reactivity onset. The use of flux analysis and sensitivity analysis allowed explaining this effect with the terminating effect of the H-abstraction on NH3 by O, acting in the reverse direction because of the high amounts of HO. The central role of HNO was observed at low temperatures (T &lt; 1200 K), and H-abstractions from it by HO, NO and NH were found to control reactivity, especially at higher pressures. On the other side, the formation of HNO intermediate via NH + O = HNO + H and its decomposition were found to be crucial at higher temperatures, affecting both NO/N ratio and flame propagation.","author":[{"dropping-particle":"","family":"Stagni","given":"Alessandro","non-dropping-particle":"","parse-names":false,"suffix":""},{"dropping-particle":"","family":"Cavallotti","given":"Carlo","non-dropping-particle":"","parse-names":false,"suffix":""},{"dropping-particle":"","family":"Arunthanayothin","given":"Suphaporn","non-dropping-particle":"","parse-names":false,"suffix":""},{"dropping-particle":"","family":"Song","given":"Yu","non-dropping-particle":"","parse-names":false,"suffix":""},{"dropping-particle":"","family":"Herbinet","given":"Olivier","non-dropping-particle":"","parse-names":false,"suffix":""},{"dropping-particle":"","family":"Battin-Leclerc","given":"Frédérique","non-dropping-particle":"","parse-names":false,"suffix":""},{"dropping-particle":"","family":"Faravelli","given":"Tiziano","non-dropping-particle":"","parse-names":false,"suffix":""}],"container-title":"Reaction Chemistry and Engineering","id":"ITEM-1","issue":"4","issued":{"date-parts":[["2020"]]},"page":"696-711","publisher":"Royal Society of Chemistry","title":"An experimental, theoretical and kinetic-modeling study of the gas-phase oxidation of ammonia","type":"article-journal","volume":"5"},"uris":["http://www.mendeley.com/documents/?uuid=a3eaaa3b-9526-49ff-8e73-138900b6b114"]}],"mendeley":{"formattedCitation":"[2]","plainTextFormattedCitation":"[2]","previouslyFormattedCitation":"[1]"},"properties":{"noteIndex":0},"schema":"https://github.com/citation-style-language/schema/raw/master/csl-citation.json"}</w:instrText>
      </w:r>
      <w:r w:rsidR="004B6D56">
        <w:rPr>
          <w:lang w:val="en-US"/>
        </w:rPr>
        <w:fldChar w:fldCharType="separate"/>
      </w:r>
      <w:r w:rsidR="003A3E53" w:rsidRPr="003A3E53">
        <w:rPr>
          <w:noProof/>
          <w:lang w:val="en-US"/>
        </w:rPr>
        <w:t>[2]</w:t>
      </w:r>
      <w:r w:rsidR="004B6D56">
        <w:rPr>
          <w:lang w:val="en-US"/>
        </w:rPr>
        <w:fldChar w:fldCharType="end"/>
      </w:r>
      <w:r w:rsidR="00373358">
        <w:rPr>
          <w:lang w:val="en-US"/>
        </w:rPr>
        <w:t xml:space="preserve"> (Stagni2020)</w:t>
      </w:r>
      <w:r>
        <w:rPr>
          <w:lang w:val="en-US"/>
        </w:rPr>
        <w:t xml:space="preserve"> is based on the work of Metcalfe et al. </w:t>
      </w:r>
      <w:r w:rsidR="00980D6D">
        <w:rPr>
          <w:lang w:val="en-US"/>
        </w:rPr>
        <w:fldChar w:fldCharType="begin" w:fldLock="1"/>
      </w:r>
      <w:r w:rsidR="003A3E53">
        <w:rPr>
          <w:lang w:val="en-US"/>
        </w:rPr>
        <w:instrText>ADDIN CSL_CITATION {"citationItems":[{"id":"ITEM-1","itemData":{"DOI":"10.1002/kin.20802","ISSN":"05388066","abstract":"A detailed chemical kinetic mechanism has been developed to describe the oxidation of small hydrocarbon and oxygenated hydrocarbon species. The reactivity of these small fuels and intermediates is of critical importance in understanding and accurately describing the combustion characteristics, such as ignition delay time, flame speed, and emissions of practical fuels. The chosen rate expressions have been assembled through critical evaluation of the literature, with minimum optimization performed. The mechanism has been validated over a wide range of initial conditions and experimental devices, including flow reactor, shock tube, jet-stirred reactor, and flame studies. The current mechanism contains accurate kinetic descriptions for saturated and unsaturated hydrocarbons, namely methane, ethane, ethylene, and acetylene, and oxygenated species; formaldehyde, methanol, acetaldehyde, and ethanol. © 2013 Wiley Periodicals, Inc.","author":[{"dropping-particle":"","family":"Metcalfe","given":"Wayne K.","non-dropping-particle":"","parse-names":false,"suffix":""},{"dropping-particle":"","family":"Burke","given":"Sinéad M.","non-dropping-particle":"","parse-names":false,"suffix":""},{"dropping-particle":"","family":"Ahmed","given":"Syed S.","non-dropping-particle":"","parse-names":false,"suffix":""},{"dropping-particle":"","family":"Curran","given":"Henry J.","non-dropping-particle":"","parse-names":false,"suffix":""}],"container-title":"International Journal of Chemical Kinetics","id":"ITEM-1","issue":"10","issued":{"date-parts":[["2013"]]},"page":"638-675","title":"A hierarchical and comparative kinetic modeling study of C1 - C2 hydrocarbon and oxygenated fuels","type":"article-journal","volume":"45"},"uris":["http://www.mendeley.com/documents/?uuid=cff58889-37ab-4efb-bcdf-33f295fb17a1"]}],"mendeley":{"formattedCitation":"[7]","plainTextFormattedCitation":"[7]","previouslyFormattedCitation":"[7]"},"properties":{"noteIndex":0},"schema":"https://github.com/citation-style-language/schema/raw/master/csl-citation.json"}</w:instrText>
      </w:r>
      <w:r w:rsidR="00980D6D">
        <w:rPr>
          <w:lang w:val="en-US"/>
        </w:rPr>
        <w:fldChar w:fldCharType="separate"/>
      </w:r>
      <w:r w:rsidR="00980D6D" w:rsidRPr="00980D6D">
        <w:rPr>
          <w:noProof/>
          <w:lang w:val="en-US"/>
        </w:rPr>
        <w:t>[7]</w:t>
      </w:r>
      <w:r w:rsidR="00980D6D">
        <w:rPr>
          <w:lang w:val="en-US"/>
        </w:rPr>
        <w:fldChar w:fldCharType="end"/>
      </w:r>
      <w:r>
        <w:rPr>
          <w:lang w:val="en-US"/>
        </w:rPr>
        <w:t>, while the NH</w:t>
      </w:r>
      <w:r w:rsidRPr="00052000">
        <w:rPr>
          <w:vertAlign w:val="subscript"/>
          <w:lang w:val="en-US"/>
        </w:rPr>
        <w:t>3</w:t>
      </w:r>
      <w:r>
        <w:rPr>
          <w:lang w:val="en-US"/>
        </w:rPr>
        <w:t xml:space="preserve"> sub-mechanism was developed </w:t>
      </w:r>
      <w:r w:rsidR="001A3070">
        <w:rPr>
          <w:lang w:val="en-US"/>
        </w:rPr>
        <w:t>from the work by Song et al.</w:t>
      </w:r>
      <w:r w:rsidR="004B6D56">
        <w:rPr>
          <w:lang w:val="en-US"/>
        </w:rPr>
        <w:t xml:space="preserve"> </w:t>
      </w:r>
      <w:r w:rsidR="004B6D56">
        <w:rPr>
          <w:lang w:val="en-US"/>
        </w:rPr>
        <w:fldChar w:fldCharType="begin" w:fldLock="1"/>
      </w:r>
      <w:r w:rsidR="003A3E53">
        <w:rPr>
          <w:lang w:val="en-US"/>
        </w:rPr>
        <w:instrText>ADDIN CSL_CITATION {"citationItems":[{"id":"ITEM-1","itemData":{"DOI":"10.1016/j.fuel.2016.04.100","ISSN":"00162361","abstract":"Ammonia oxidation experiments were conducted at high pressure (30 bar and 100 bar) under oxidizing and stoichiometric conditions, respectively, and temperatures ranging from 450 to 925 K. The oxidation of ammonia was slow under stoichiometric conditions in the temperature range investigated. Under oxidizing conditions the onset temperature for reaction was 850-875 K at 30 bar, while at 100 bar it was about 800 K, with complete consumption of NH3 at 875 K. The products of reaction were N2 and N2O, while NO and NO2 concentrations were below the detection limit even under oxidizing conditions. The data were interpreted in terms of a detailed chemical kinetic model. The rate constant for the reaction of the important intermediate H2NO with O2 was determined from ab initio calculations to be 2.3 × 102 T2.994 exp(-9510 K/T) cm3 mol-1 s-1. The agreement between experimental results and model work was satisfactory. The main oxidation path for NH3 at high pressure under oxidizing conditions is NH3 →+OH NH2 →+ HO2,NO2 H2NO →+ O2 HNO →+ O2 NO →+ NH2 N2. The modeling predictions are most sensitive to the reactions NH2 + NO = NNH + OH and NH2 + HO2 = H2NO + OH, which promote the ammonia consumption by forming OH radicals, and to NH2 + NO = N2 + H2O and NH2 + NO2 = N2O + H2O, which are the main chain-terminating steps.","author":[{"dropping-particle":"","family":"Song","given":"Yu","non-dropping-particle":"","parse-names":false,"suffix":""},{"dropping-particle":"","family":"Hashemi","given":"Hamid","non-dropping-particle":"","parse-names":false,"suffix":""},{"dropping-particle":"","family":"Christensen","given":"Jakob Munkholt","non-dropping-particle":"","parse-names":false,"suffix":""},{"dropping-particle":"","family":"Zou","given":"Chun","non-dropping-particle":"","parse-names":false,"suffix":""},{"dropping-particle":"","family":"Marshall","given":"Paul","non-dropping-particle":"","parse-names":false,"suffix":""},{"dropping-particle":"","family":"Glarborg","given":"Peter","non-dropping-particle":"","parse-names":false,"suffix":""}],"container-title":"Fuel","id":"ITEM-1","issued":{"date-parts":[["2016"]]},"page":"358-365","publisher":"Elsevier Ltd","title":"Ammonia oxidation at high pressure and intermediate temperatures","type":"article-journal","volume":"181"},"uris":["http://www.mendeley.com/documents/?uuid=b24d15a4-21de-486f-aac8-f1f2c7f1e8e0"]}],"mendeley":{"formattedCitation":"[8]","plainTextFormattedCitation":"[8]","previouslyFormattedCitation":"[8]"},"properties":{"noteIndex":0},"schema":"https://github.com/citation-style-language/schema/raw/master/csl-citation.json"}</w:instrText>
      </w:r>
      <w:r w:rsidR="004B6D56">
        <w:rPr>
          <w:lang w:val="en-US"/>
        </w:rPr>
        <w:fldChar w:fldCharType="separate"/>
      </w:r>
      <w:r w:rsidR="00980D6D" w:rsidRPr="00980D6D">
        <w:rPr>
          <w:noProof/>
          <w:lang w:val="en-US"/>
        </w:rPr>
        <w:t>[8]</w:t>
      </w:r>
      <w:r w:rsidR="004B6D56">
        <w:rPr>
          <w:lang w:val="en-US"/>
        </w:rPr>
        <w:fldChar w:fldCharType="end"/>
      </w:r>
      <w:r w:rsidR="001A3070">
        <w:rPr>
          <w:lang w:val="en-US"/>
        </w:rPr>
        <w:t>. It was validated against</w:t>
      </w:r>
      <w:r w:rsidRPr="001A3070">
        <w:rPr>
          <w:lang w:val="en-US"/>
        </w:rPr>
        <w:t xml:space="preserve"> jet-stirred reactor and a flow reactor </w:t>
      </w:r>
      <w:r w:rsidR="001A3070">
        <w:rPr>
          <w:lang w:val="en-US"/>
        </w:rPr>
        <w:t xml:space="preserve">data, </w:t>
      </w:r>
      <w:r w:rsidRPr="001A3070">
        <w:rPr>
          <w:lang w:val="en-US"/>
        </w:rPr>
        <w:t xml:space="preserve">under lean conditions (0.01 ≤ Φ ≤ 0.375), </w:t>
      </w:r>
      <w:r w:rsidR="001A3070">
        <w:rPr>
          <w:lang w:val="en-US"/>
        </w:rPr>
        <w:t>for temperatures in the range</w:t>
      </w:r>
      <w:r w:rsidRPr="001A3070">
        <w:rPr>
          <w:lang w:val="en-US"/>
        </w:rPr>
        <w:t xml:space="preserve"> 500 K ≤ T ≤ 2000 K</w:t>
      </w:r>
      <w:r w:rsidR="001A3070">
        <w:rPr>
          <w:lang w:val="en-US"/>
        </w:rPr>
        <w:t xml:space="preserve">. The mechanism was also tested against the ignition delay time of </w:t>
      </w:r>
      <w:r w:rsidR="00186A99">
        <w:rPr>
          <w:lang w:val="en-US"/>
        </w:rPr>
        <w:t>Mathieu and Petersen</w:t>
      </w:r>
      <w:r w:rsidR="001A3070">
        <w:rPr>
          <w:lang w:val="en-US"/>
        </w:rPr>
        <w:t xml:space="preserve"> </w:t>
      </w:r>
      <w:r w:rsidR="004B6D56" w:rsidRPr="00EF05C6">
        <w:rPr>
          <w:lang w:val="en-US"/>
        </w:rPr>
        <w:fldChar w:fldCharType="begin" w:fldLock="1"/>
      </w:r>
      <w:r w:rsidR="004B6D56">
        <w:rPr>
          <w:lang w:val="en-US"/>
        </w:rPr>
        <w:instrText>ADDIN CSL_CITATION {"citationItems":[{"id":"ITEM-1","itemData":{"DOI":"10.1016/j.combustflame.2014.08.022","ISSN":"15562921","abstract":"Ammonia oxidation and ignition delay time measurements for pressures above 10atm are scarce. In addition, NH3 is known to adsorb on stainless steel, so measurement results could be in question if wall passivation is not employed for apparatuses utilizing steel. To overcome these measurement difficulties and overall lack of high-pressure data for ammonia, new and methodical ignition delay time measurements have been performed behind reflected shock waves over a wide range of temperatures (1560-2455K), pressures (around 1.4, 11, and 30atm) and equivalence ratios (0.5, 1.0, and 2.0) for mixtures of ammonia highly diluted in Ar (98-99%). The new set of data from the present study was compared to several models from the literature. It was found that a large majority of the models do not predict the ignition delay times with accuracy, and there is a surprisingly wide variation amongst the predictions. One satisfactory model, from Dagaut et al. (2008), was selected and extended to compounds other than NH3 using H2/O2/CO, N2O, NO2, and NNH sub-mechanisms from the literature. The resulting comprehensive mechanism predicts well the ammonia ignition delay time data from the present study along with other NH3, NO2, and N2O data from the authors as well as from the literature with high accuracy. In addition to the new ammonia oxidation data and related model comparisons, the present paper documents a state-of-the-art NOx sub-mechanism that can be used for a wide range of combustion calculations when added to, for example, baseline mechanisms involving hydrogen and hydrocarbon kinetics.","author":[{"dropping-particle":"","family":"Mathieu","given":"Olivier","non-dropping-particle":"","parse-names":false,"suffix":""},{"dropping-particle":"","family":"Petersen","given":"Eric L.","non-dropping-particle":"","parse-names":false,"suffix":""}],"container-title":"Combustion and Flame","id":"ITEM-1","issue":"3","issued":{"date-parts":[["2015"]]},"page":"554-570","title":"Experimental and modeling study on the high-temperature oxidation of Ammonia and related NOx chemistry","type":"article","volume":"162"},"uris":["http://www.mendeley.com/documents/?uuid=29c56e1a-4d56-4d84-b581-26c0116999db"]}],"mendeley":{"formattedCitation":"[5]","plainTextFormattedCitation":"[5]","previouslyFormattedCitation":"[5]"},"properties":{"noteIndex":0},"schema":"https://github.com/citation-style-language/schema/raw/master/csl-citation.json"}</w:instrText>
      </w:r>
      <w:r w:rsidR="004B6D56" w:rsidRPr="00EF05C6">
        <w:rPr>
          <w:lang w:val="en-US"/>
        </w:rPr>
        <w:fldChar w:fldCharType="separate"/>
      </w:r>
      <w:r w:rsidR="004B6D56" w:rsidRPr="004B6D56">
        <w:rPr>
          <w:noProof/>
          <w:lang w:val="en-US"/>
        </w:rPr>
        <w:t>[5]</w:t>
      </w:r>
      <w:r w:rsidR="004B6D56" w:rsidRPr="00EF05C6">
        <w:rPr>
          <w:lang w:val="en-US"/>
        </w:rPr>
        <w:fldChar w:fldCharType="end"/>
      </w:r>
      <w:r w:rsidR="001A3070">
        <w:rPr>
          <w:lang w:val="en-US"/>
        </w:rPr>
        <w:t>.</w:t>
      </w:r>
    </w:p>
    <w:p w:rsidR="007323CB" w:rsidRDefault="000749FD" w:rsidP="00F62409">
      <w:pPr>
        <w:rPr>
          <w:lang w:val="en-US"/>
        </w:rPr>
      </w:pPr>
      <w:r>
        <w:rPr>
          <w:lang w:val="en-US"/>
        </w:rPr>
        <w:t xml:space="preserve">The kinetic mechanism </w:t>
      </w:r>
      <w:r w:rsidR="007D240B">
        <w:rPr>
          <w:lang w:val="en-US"/>
        </w:rPr>
        <w:t xml:space="preserve">by Zhang et al. </w:t>
      </w:r>
      <w:r w:rsidR="007D240B">
        <w:rPr>
          <w:lang w:val="en-US"/>
        </w:rPr>
        <w:fldChar w:fldCharType="begin" w:fldLock="1"/>
      </w:r>
      <w:r w:rsidR="00E3328A">
        <w:rPr>
          <w:lang w:val="en-US"/>
        </w:rPr>
        <w:instrText>ADDIN CSL_CITATION {"citationItems":[{"id":"ITEM-1","itemData":{"DOI":"10.1016/j.combustflame.2021.111653","ISSN":"15562921","abstract":"To investigate the oxidation of ammonia (NH3)/hydrogen (H2) mixtures at intermediate temperatures, this work has implemented jet-stirred reactor (JSR) oxidation experiments of NH3/H2 mixtures at atmospheric pressure and over 800-1280 K. The H2 content in the NH3/H2 mixtures is varied from zero to 70 vol% at equivalence ratios of 0.25 and 1.0. Species identification and quantification are achieved by using Fourier-transform infrared (FTIR) spectroscopy. A kinetic model for pure NH3 and NH3/H2 mixtures is also developed for this research, and validated against the present experimental data for pure NH3 and NH3/H2 mixtures, as well as those for pure NH3, H2/NO, H2/N2O, NH3/NO, NH3/NO2 and NH3/H2 mixtures in literature. The model basically captures the experimental data obtained here, as well as in literature. Both measured and predicted results from this work show that H2 blending enhances the oxidation reactivity of NH3. Based on the model analysis, under the present experimental conditions, NH3 + H = NH2 + H2 proceeds in its reverse direction with increasing H2 content. The H atom produced is able to combine with O2 to produce either O and OH via a chain-branching reaction, or to yield HO2 through a chain-propagation reaction. HO2 is an important radical under the present intermediate-temperature conditions, which can convert NH2 to OH via NH2 + HO2 = H2NO + OH; H2NO is then able to convert H to NH2 and OH. In this reaction sequence, NH2 and H2NO are chain carriers, converting HO2 and H to two OH radicals. Since the OH radical is the dominant radical to consume NH3 under the present conditions, the enhanced OH yield via H + O2 = O + OH, NH2 + HO2 = H2NO + OH and H2NO + H = NH2 +OH, with increasing H2 content, promotes the consumption of NH3. For NOx formation, non-monotonous trends are observed by increasing the content of H2 at the 99% conversion of NH3. These trends are determined by the competition between the dilution effects and the chemical effects of H2 addition. Nitrogen related radicals, such as NH2, NH and N, decrease as H2 increases, and this dilution effect reduces NOx formation. For chemical effects, the yields of oxygenated radicals, such as O, OH and HO2, are enhanced with increasing H2 content, which results in enhancing effects on NO formation. For N2O formation, the enhanced oxygenated radicals (O, OH and HO2) suppress its formation, while the enhanced NO promotes its formation.","author":[{"dropping-particle":"","family":"Zhang","given":"Xiaoyuan","non-dropping-particle":"","parse-names":false,"suffix":""},{"dropping-particle":"","family":"Moosakutty","given":"Shamjad P.","non-dropping-particle":"","parse-names":false,"suffix":""},{"dropping-particle":"","family":"Rajan","given":"Rajitha P.","non-dropping-particle":"","parse-names":false,"suffix":""},{"dropping-particle":"","family":"Younes","given":"Mourad","non-dropping-particle":"","parse-names":false,"suffix":""},{"dropping-particle":"","family":"Sarathy","given":"S. Mani","non-dropping-particle":"","parse-names":false,"suffix":""}],"container-title":"Combustion and Flame","id":"ITEM-1","issued":{"date-parts":[["2021"]]},"page":"111653","publisher":"Elsevier Inc.","title":"Combustion chemistry of ammonia/hydrogen mixtures: Jet-stirred reactor measurements and comprehensive kinetic modeling","type":"article-journal","volume":"234"},"uris":["http://www.mendeley.com/documents/?uuid=e44704cd-3011-41b1-8d06-b983208bd4d2"]}],"mendeley":{"formattedCitation":"[3]","plainTextFormattedCitation":"[3]","previouslyFormattedCitation":"[3]"},"properties":{"noteIndex":0},"schema":"https://github.com/citation-style-language/schema/raw/master/csl-citation.json"}</w:instrText>
      </w:r>
      <w:r w:rsidR="007D240B">
        <w:rPr>
          <w:lang w:val="en-US"/>
        </w:rPr>
        <w:fldChar w:fldCharType="separate"/>
      </w:r>
      <w:r w:rsidR="007D240B" w:rsidRPr="007D240B">
        <w:rPr>
          <w:noProof/>
          <w:lang w:val="en-US"/>
        </w:rPr>
        <w:t>[3]</w:t>
      </w:r>
      <w:r w:rsidR="007D240B">
        <w:rPr>
          <w:lang w:val="en-US"/>
        </w:rPr>
        <w:fldChar w:fldCharType="end"/>
      </w:r>
      <w:r w:rsidR="007D240B">
        <w:rPr>
          <w:lang w:val="en-US"/>
        </w:rPr>
        <w:t xml:space="preserve"> </w:t>
      </w:r>
      <w:r w:rsidR="00373358">
        <w:rPr>
          <w:lang w:val="en-US"/>
        </w:rPr>
        <w:t xml:space="preserve">(Zhang2021) </w:t>
      </w:r>
      <w:r w:rsidR="007D240B">
        <w:rPr>
          <w:lang w:val="en-US"/>
        </w:rPr>
        <w:t>was based</w:t>
      </w:r>
      <w:r w:rsidR="007D240B" w:rsidRPr="007D240B">
        <w:rPr>
          <w:lang w:val="en-US"/>
        </w:rPr>
        <w:t xml:space="preserve"> on </w:t>
      </w:r>
      <w:r w:rsidR="007D240B">
        <w:rPr>
          <w:lang w:val="en-US"/>
        </w:rPr>
        <w:t>the</w:t>
      </w:r>
      <w:r w:rsidR="007D240B" w:rsidRPr="007D240B">
        <w:rPr>
          <w:lang w:val="en-US"/>
        </w:rPr>
        <w:t xml:space="preserve"> study by Mei et al. </w:t>
      </w:r>
      <w:r w:rsidR="00E3328A">
        <w:rPr>
          <w:lang w:val="en-US"/>
        </w:rPr>
        <w:fldChar w:fldCharType="begin" w:fldLock="1"/>
      </w:r>
      <w:r w:rsidR="003A3E53">
        <w:rPr>
          <w:lang w:val="en-US"/>
        </w:rPr>
        <w:instrText>ADDIN CSL_CITATION {"citationItems":[{"id":"ITEM-1","itemData":{"DOI":"10.1016/j.combustflame.2019.08.033","ISSN":"15562921","abstract":"Ammonia is attracting more and more attentions due to its role as both a carbon-free fuel for gas turbines and an effective H2 carrier. Only a limit number of investigations on the laminar flame propagation and laminar burning velocity of ammonia have been performed on elevated pressures, which were focused on ammonia/air mixtures and suffered strong buoyancy effect. In this work, laminar flame propagation of ammonia/O2/N2 mixtures covering wide ranges of equivalence ratios, oxygen contents and initial pressures was investigated in a high-pressure constant-volume cylindrical combustion vessel. The oxygen enrichment speeds up the spherically expanding flames and consequently reduces buoyancy effect on the laminar flame propagation of ammonia. The laminar burning velocity was observed to increase with the increasing oxygen content, but decrease with the increasing initial pressure. A kinetic model of ammonia combustion consisting 38 species and 265 reactions was constructed from previous models with updated rate constants of important reactions. The present model can reasonably reproduce the laminar burning velocity data in this work and literature, as well as the ignition delay time and speciation data in literature. Based on the model analysis, effects of oxygen enrichment, equivalence ratio and initial pressure on laminar burning velocities of ammonia were analyzed in detail. It is revealed that the enhanced flame propagation with oxygen enrichment is mainly due to the increase of adiabatic flame temperature which in turn leads to higher concentrations of key radicals like H, OH and NH2. For NH3 and its major decomposition products like NH2 and NH, reactions with oxygenated species such as OH, O, O2 and NO are generally more important in the lean flames, while the role of reactions with H, NH and NH2 becomes crucial in the rich flames. The calculated pressure dependent coefficient indicates that NH3/O2/N2 flames exhibit clear pressure dependence, while this pressure dependence is weaker than those of the hydrocarbon and biofuel flames.","author":[{"dropping-particle":"","family":"Mei","given":"Bowen","non-dropping-particle":"","parse-names":false,"suffix":""},{"dropping-particle":"","family":"Zhang","given":"Xiaoyuan","non-dropping-particle":"","parse-names":false,"suffix":""},{"dropping-particle":"","family":"Ma","given":"Siyuan","non-dropping-particle":"","parse-names":false,"suffix":""},{"dropping-particle":"","family":"Cui","given":"Mingli","non-dropping-particle":"","parse-names":false,"suffix":""},{"dropping-particle":"","family":"Guo","given":"Hanwen","non-dropping-particle":"","parse-names":false,"suffix":""},{"dropping-particle":"","family":"Cao","given":"Zhihao","non-dropping-particle":"","parse-names":false,"suffix":""},{"dropping-particle":"","family":"Li","given":"Yuyang","non-dropping-particle":"","parse-names":false,"suffix":""}],"container-title":"Combustion and Flame","id":"ITEM-1","issued":{"date-parts":[["2019"]]},"page":"236-246","publisher":"Elsevier Inc.","title":"Experimental and kinetic modeling investigation on the laminar flame propagation of ammonia under oxygen enrichment and elevated pressure conditions","type":"article-journal","volume":"210"},"uris":["http://www.mendeley.com/documents/?uuid=4100a840-f848-4361-9bab-0cb466d0dec3"]}],"mendeley":{"formattedCitation":"[9]","plainTextFormattedCitation":"[9]","previouslyFormattedCitation":"[9]"},"properties":{"noteIndex":0},"schema":"https://github.com/citation-style-language/schema/raw/master/csl-citation.json"}</w:instrText>
      </w:r>
      <w:r w:rsidR="00E3328A">
        <w:rPr>
          <w:lang w:val="en-US"/>
        </w:rPr>
        <w:fldChar w:fldCharType="separate"/>
      </w:r>
      <w:r w:rsidR="00980D6D" w:rsidRPr="00980D6D">
        <w:rPr>
          <w:noProof/>
          <w:lang w:val="en-US"/>
        </w:rPr>
        <w:t>[9]</w:t>
      </w:r>
      <w:r w:rsidR="00E3328A">
        <w:rPr>
          <w:lang w:val="en-US"/>
        </w:rPr>
        <w:fldChar w:fldCharType="end"/>
      </w:r>
      <w:r w:rsidR="007D240B" w:rsidRPr="007D240B">
        <w:rPr>
          <w:lang w:val="en-US"/>
        </w:rPr>
        <w:t xml:space="preserve"> </w:t>
      </w:r>
      <w:r w:rsidR="007D240B">
        <w:rPr>
          <w:lang w:val="en-US"/>
        </w:rPr>
        <w:t>and it was validated against NH</w:t>
      </w:r>
      <w:r w:rsidR="007D240B" w:rsidRPr="007D240B">
        <w:rPr>
          <w:vertAlign w:val="subscript"/>
          <w:lang w:val="en-US"/>
        </w:rPr>
        <w:t>3</w:t>
      </w:r>
      <w:r w:rsidR="007D240B">
        <w:rPr>
          <w:lang w:val="en-US"/>
        </w:rPr>
        <w:t>/H</w:t>
      </w:r>
      <w:r w:rsidR="007D240B" w:rsidRPr="007D240B">
        <w:rPr>
          <w:vertAlign w:val="subscript"/>
          <w:lang w:val="en-US"/>
        </w:rPr>
        <w:t>2</w:t>
      </w:r>
      <w:r w:rsidR="007D240B">
        <w:rPr>
          <w:lang w:val="en-US"/>
        </w:rPr>
        <w:t xml:space="preserve"> mixtures oxidation in a JSFR, under </w:t>
      </w:r>
      <w:r w:rsidRPr="000749FD">
        <w:rPr>
          <w:lang w:val="en-US"/>
        </w:rPr>
        <w:t>atmospheric pressure</w:t>
      </w:r>
      <w:r w:rsidR="007D240B">
        <w:rPr>
          <w:lang w:val="en-US"/>
        </w:rPr>
        <w:t>,</w:t>
      </w:r>
      <w:r w:rsidRPr="000749FD">
        <w:rPr>
          <w:lang w:val="en-US"/>
        </w:rPr>
        <w:t xml:space="preserve"> </w:t>
      </w:r>
      <w:r w:rsidR="007D240B">
        <w:rPr>
          <w:lang w:val="en-US"/>
        </w:rPr>
        <w:t xml:space="preserve">for a temperature range </w:t>
      </w:r>
      <w:r w:rsidRPr="000749FD">
        <w:rPr>
          <w:lang w:val="en-US"/>
        </w:rPr>
        <w:t xml:space="preserve">over 800-1280 K. </w:t>
      </w:r>
      <w:r w:rsidR="007D240B">
        <w:rPr>
          <w:lang w:val="en-US"/>
        </w:rPr>
        <w:t>Different mixture equivalence ratio</w:t>
      </w:r>
      <w:r w:rsidR="00C90B02">
        <w:rPr>
          <w:lang w:val="en-US"/>
        </w:rPr>
        <w:t>s</w:t>
      </w:r>
      <w:r w:rsidR="007D240B">
        <w:rPr>
          <w:lang w:val="en-US"/>
        </w:rPr>
        <w:t xml:space="preserve"> (0.25 and 1.0) and hydrogen contents (from zero to 70%) were explored. </w:t>
      </w:r>
    </w:p>
    <w:p w:rsidR="00F62409" w:rsidRDefault="007323CB" w:rsidP="00F62409">
      <w:pPr>
        <w:rPr>
          <w:lang w:val="en-US"/>
        </w:rPr>
      </w:pPr>
      <w:r>
        <w:rPr>
          <w:lang w:val="en-US"/>
        </w:rPr>
        <w:t>T</w:t>
      </w:r>
      <w:r w:rsidR="00F62409">
        <w:rPr>
          <w:lang w:val="en-US"/>
        </w:rPr>
        <w:t xml:space="preserve">he </w:t>
      </w:r>
      <w:r w:rsidR="00FC5004">
        <w:rPr>
          <w:lang w:val="en-US"/>
        </w:rPr>
        <w:t xml:space="preserve">comparison between experimental and numerical </w:t>
      </w:r>
      <w:r w:rsidR="00F62409">
        <w:rPr>
          <w:lang w:val="en-US"/>
        </w:rPr>
        <w:t xml:space="preserve">results </w:t>
      </w:r>
      <w:r w:rsidR="00FC5004">
        <w:rPr>
          <w:lang w:val="en-US"/>
        </w:rPr>
        <w:t>is</w:t>
      </w:r>
      <w:r w:rsidR="00F62409">
        <w:rPr>
          <w:lang w:val="en-US"/>
        </w:rPr>
        <w:t xml:space="preserve"> reported in Fig.</w:t>
      </w:r>
      <w:r w:rsidR="00737184">
        <w:rPr>
          <w:lang w:val="en-US"/>
        </w:rPr>
        <w:t>S1</w:t>
      </w:r>
      <w:r w:rsidR="00FC5004">
        <w:rPr>
          <w:lang w:val="en-US"/>
        </w:rPr>
        <w:t xml:space="preserve"> </w:t>
      </w:r>
      <w:r w:rsidR="00802DBC">
        <w:rPr>
          <w:lang w:val="en-US"/>
        </w:rPr>
        <w:t xml:space="preserve">mechanism by </w:t>
      </w:r>
      <w:r w:rsidR="00FC5004">
        <w:rPr>
          <w:lang w:val="en-US"/>
        </w:rPr>
        <w:t>mechanism.</w:t>
      </w:r>
    </w:p>
    <w:p w:rsidR="00153040" w:rsidRDefault="009325E8" w:rsidP="00FC5004">
      <w:pPr>
        <w:jc w:val="center"/>
        <w:rPr>
          <w:lang w:val="en-US"/>
        </w:rPr>
      </w:pPr>
      <w:r>
        <w:rPr>
          <w:noProof/>
          <w:lang w:val="en-US"/>
        </w:rPr>
        <w:lastRenderedPageBreak/>
        <w:drawing>
          <wp:inline distT="0" distB="0" distL="0" distR="0">
            <wp:extent cx="6120130" cy="4197985"/>
            <wp:effectExtent l="0" t="0" r="127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7">
                      <a:extLst>
                        <a:ext uri="{28A0092B-C50C-407E-A947-70E740481C1C}">
                          <a14:useLocalDpi xmlns:a14="http://schemas.microsoft.com/office/drawing/2010/main" val="0"/>
                        </a:ext>
                      </a:extLst>
                    </a:blip>
                    <a:stretch>
                      <a:fillRect/>
                    </a:stretch>
                  </pic:blipFill>
                  <pic:spPr>
                    <a:xfrm>
                      <a:off x="0" y="0"/>
                      <a:ext cx="6120130" cy="4197985"/>
                    </a:xfrm>
                    <a:prstGeom prst="rect">
                      <a:avLst/>
                    </a:prstGeom>
                  </pic:spPr>
                </pic:pic>
              </a:graphicData>
            </a:graphic>
          </wp:inline>
        </w:drawing>
      </w:r>
    </w:p>
    <w:p w:rsidR="00D83F74" w:rsidRPr="00243D67" w:rsidRDefault="00D83F74" w:rsidP="00D83F74">
      <w:pPr>
        <w:rPr>
          <w:i/>
          <w:iCs/>
          <w:color w:val="000000" w:themeColor="text1"/>
          <w:sz w:val="20"/>
          <w:szCs w:val="18"/>
          <w:lang w:val="en-US"/>
        </w:rPr>
      </w:pPr>
      <w:r w:rsidRPr="00243D67">
        <w:rPr>
          <w:i/>
          <w:iCs/>
          <w:color w:val="000000" w:themeColor="text1"/>
          <w:sz w:val="20"/>
          <w:szCs w:val="18"/>
          <w:lang w:val="en-US"/>
        </w:rPr>
        <w:t>Figure S</w:t>
      </w:r>
      <w:r>
        <w:rPr>
          <w:i/>
          <w:iCs/>
          <w:color w:val="000000" w:themeColor="text1"/>
          <w:sz w:val="20"/>
          <w:szCs w:val="18"/>
          <w:lang w:val="en-US"/>
        </w:rPr>
        <w:t>1</w:t>
      </w:r>
      <w:r w:rsidRPr="00243D67">
        <w:rPr>
          <w:i/>
          <w:iCs/>
          <w:color w:val="000000" w:themeColor="text1"/>
          <w:sz w:val="20"/>
          <w:szCs w:val="18"/>
          <w:lang w:val="en-US"/>
        </w:rPr>
        <w:t xml:space="preserve">. </w:t>
      </w:r>
      <w:r>
        <w:rPr>
          <w:i/>
          <w:iCs/>
          <w:color w:val="000000" w:themeColor="text1"/>
          <w:sz w:val="20"/>
          <w:szCs w:val="18"/>
          <w:lang w:val="en-US"/>
        </w:rPr>
        <w:t>Comparison between experimental data from the present work and numerical predictions with different kinetic models (Glarborg2018, Stagni2020, Zhang2021). Symbols: experimental data. Dashed lines: numerical results.</w:t>
      </w:r>
    </w:p>
    <w:p w:rsidR="00EE5F62" w:rsidRDefault="00EE5F62" w:rsidP="00EE5F62">
      <w:pPr>
        <w:rPr>
          <w:lang w:val="en-US"/>
        </w:rPr>
      </w:pPr>
    </w:p>
    <w:p w:rsidR="00EE5F62" w:rsidRDefault="00EE5F62" w:rsidP="00EE5F62">
      <w:pPr>
        <w:rPr>
          <w:lang w:val="en-US"/>
        </w:rPr>
      </w:pPr>
      <w:r>
        <w:rPr>
          <w:lang w:val="en-US"/>
        </w:rPr>
        <w:t>Zhang2021 and Stagni2020 envisage similar predictions for both NH</w:t>
      </w:r>
      <w:r w:rsidRPr="006D14BD">
        <w:rPr>
          <w:vertAlign w:val="subscript"/>
          <w:lang w:val="en-US"/>
        </w:rPr>
        <w:t>3</w:t>
      </w:r>
      <w:r>
        <w:rPr>
          <w:lang w:val="en-US"/>
        </w:rPr>
        <w:t xml:space="preserve"> and NH</w:t>
      </w:r>
      <w:r w:rsidRPr="006D14BD">
        <w:rPr>
          <w:vertAlign w:val="subscript"/>
          <w:lang w:val="en-US"/>
        </w:rPr>
        <w:t>3</w:t>
      </w:r>
      <w:r>
        <w:rPr>
          <w:lang w:val="en-US"/>
        </w:rPr>
        <w:t>-NO oxidation. In particular, they are not able to capture the NO trend for the oxidation of pure NH</w:t>
      </w:r>
      <w:r w:rsidRPr="006D14BD">
        <w:rPr>
          <w:vertAlign w:val="subscript"/>
          <w:lang w:val="en-US"/>
        </w:rPr>
        <w:t>3</w:t>
      </w:r>
      <w:r>
        <w:rPr>
          <w:lang w:val="en-US"/>
        </w:rPr>
        <w:t xml:space="preserve"> for the low temperatures, while the agreement between experimental and numerical profile improves for higher temperatures. In case of NH</w:t>
      </w:r>
      <w:r w:rsidRPr="006D14BD">
        <w:rPr>
          <w:vertAlign w:val="subscript"/>
          <w:lang w:val="en-US"/>
        </w:rPr>
        <w:t>3</w:t>
      </w:r>
      <w:r>
        <w:rPr>
          <w:lang w:val="en-US"/>
        </w:rPr>
        <w:t xml:space="preserve">-NO mixtures, the NO profile is better described, even though the onset of NO reduction is slightly shifted at higher temperatures compared to experiments. </w:t>
      </w:r>
    </w:p>
    <w:p w:rsidR="00EE5F62" w:rsidRDefault="00EE5F62" w:rsidP="00EE5F62">
      <w:pPr>
        <w:rPr>
          <w:lang w:val="en-US"/>
        </w:rPr>
      </w:pPr>
      <w:r>
        <w:rPr>
          <w:lang w:val="en-US"/>
        </w:rPr>
        <w:t>From the O</w:t>
      </w:r>
      <w:r w:rsidRPr="006D14BD">
        <w:rPr>
          <w:vertAlign w:val="subscript"/>
          <w:lang w:val="en-US"/>
        </w:rPr>
        <w:t>2</w:t>
      </w:r>
      <w:r>
        <w:rPr>
          <w:lang w:val="en-US"/>
        </w:rPr>
        <w:t xml:space="preserve"> profiles, it can be seen that both the models predict slower reactivity compared to the experimental data. Also the H</w:t>
      </w:r>
      <w:r w:rsidRPr="006D14BD">
        <w:rPr>
          <w:vertAlign w:val="subscript"/>
          <w:lang w:val="en-US"/>
        </w:rPr>
        <w:t>2</w:t>
      </w:r>
      <w:r>
        <w:rPr>
          <w:lang w:val="en-US"/>
        </w:rPr>
        <w:t xml:space="preserve"> trend is not reproduced and its formation is underestimated for temperatures lower than 1300K. </w:t>
      </w:r>
      <w:r w:rsidRPr="00EE5F62">
        <w:rPr>
          <w:lang w:val="en-US"/>
        </w:rPr>
        <w:t>Similarly to the other mechanisms, Glarborg2018 scheme cannot predict the NO non-monotonic trend for temperatures lower than 1250K, while it provides better predictions for higher temperatures and for NO profiles in case of NH</w:t>
      </w:r>
      <w:r w:rsidRPr="00EE5F62">
        <w:rPr>
          <w:vertAlign w:val="subscript"/>
          <w:lang w:val="en-US"/>
        </w:rPr>
        <w:t>3</w:t>
      </w:r>
      <w:r w:rsidRPr="00EE5F62">
        <w:rPr>
          <w:lang w:val="en-US"/>
        </w:rPr>
        <w:t>-NO mixtures. The model well reproduces the O</w:t>
      </w:r>
      <w:r w:rsidRPr="00EE5F62">
        <w:rPr>
          <w:vertAlign w:val="subscript"/>
          <w:lang w:val="en-US"/>
        </w:rPr>
        <w:t>2</w:t>
      </w:r>
      <w:r w:rsidRPr="00EE5F62">
        <w:rPr>
          <w:lang w:val="en-US"/>
        </w:rPr>
        <w:t xml:space="preserve"> profiles. To some extent, the H</w:t>
      </w:r>
      <w:r w:rsidRPr="00EE5F62">
        <w:rPr>
          <w:vertAlign w:val="subscript"/>
          <w:lang w:val="en-US"/>
        </w:rPr>
        <w:t>2</w:t>
      </w:r>
      <w:r w:rsidRPr="00EE5F62">
        <w:rPr>
          <w:lang w:val="en-US"/>
        </w:rPr>
        <w:t xml:space="preserve"> trend is predicted by Glarborg2018 model, even though its formation is shifted to higher temperature compared to the experimental data.</w:t>
      </w:r>
    </w:p>
    <w:p w:rsidR="00737184" w:rsidRDefault="0032526B" w:rsidP="00737184">
      <w:pPr>
        <w:pStyle w:val="Titolo1"/>
        <w:rPr>
          <w:lang w:val="en-US"/>
        </w:rPr>
      </w:pPr>
      <w:r>
        <w:rPr>
          <w:lang w:val="en-US"/>
        </w:rPr>
        <w:t xml:space="preserve">Section </w:t>
      </w:r>
      <w:r w:rsidR="00737184">
        <w:rPr>
          <w:lang w:val="en-US"/>
        </w:rPr>
        <w:t>B</w:t>
      </w:r>
      <w:r>
        <w:rPr>
          <w:lang w:val="en-US"/>
        </w:rPr>
        <w:t xml:space="preserve">: Performance of the </w:t>
      </w:r>
      <w:r w:rsidR="00F62409">
        <w:rPr>
          <w:lang w:val="en-US"/>
        </w:rPr>
        <w:t xml:space="preserve">current </w:t>
      </w:r>
      <w:r>
        <w:rPr>
          <w:lang w:val="en-US"/>
        </w:rPr>
        <w:t xml:space="preserve">mechanism against other </w:t>
      </w:r>
      <w:r w:rsidR="005540B3">
        <w:rPr>
          <w:lang w:val="en-US"/>
        </w:rPr>
        <w:t>literature data</w:t>
      </w:r>
    </w:p>
    <w:p w:rsidR="005540B3" w:rsidRPr="0029088A" w:rsidRDefault="0029088A" w:rsidP="005540B3">
      <w:pPr>
        <w:rPr>
          <w:b/>
          <w:bCs/>
          <w:lang w:val="en-US"/>
        </w:rPr>
      </w:pPr>
      <w:r w:rsidRPr="0029088A">
        <w:rPr>
          <w:b/>
          <w:bCs/>
          <w:lang w:val="en-US"/>
        </w:rPr>
        <w:t>Jet Stirred Flow Reactor</w:t>
      </w:r>
    </w:p>
    <w:p w:rsidR="00FC5004" w:rsidRDefault="00670683" w:rsidP="000609C8">
      <w:pPr>
        <w:rPr>
          <w:lang w:val="en-US"/>
        </w:rPr>
      </w:pPr>
      <w:r>
        <w:rPr>
          <w:lang w:val="en-US"/>
        </w:rPr>
        <w:t>The optimized kinetic mechanisms wa</w:t>
      </w:r>
      <w:r w:rsidR="00B22485">
        <w:rPr>
          <w:lang w:val="en-US"/>
        </w:rPr>
        <w:t>s</w:t>
      </w:r>
      <w:r>
        <w:rPr>
          <w:lang w:val="en-US"/>
        </w:rPr>
        <w:t xml:space="preserve"> tested against other experimental data from different devices and operative conditions. In particular, the performance of the mechanism were verified for experimental data</w:t>
      </w:r>
      <w:r w:rsidR="00FC5004">
        <w:rPr>
          <w:lang w:val="en-US"/>
        </w:rPr>
        <w:t xml:space="preserve"> on NH</w:t>
      </w:r>
      <w:r w:rsidR="00FC5004" w:rsidRPr="000609C8">
        <w:rPr>
          <w:vertAlign w:val="subscript"/>
          <w:lang w:val="en-US"/>
        </w:rPr>
        <w:t>3</w:t>
      </w:r>
      <w:r w:rsidR="00FC5004">
        <w:rPr>
          <w:lang w:val="en-US"/>
        </w:rPr>
        <w:t>-NO interaction</w:t>
      </w:r>
      <w:r>
        <w:rPr>
          <w:lang w:val="en-US"/>
        </w:rPr>
        <w:t xml:space="preserve"> </w:t>
      </w:r>
      <w:r w:rsidR="00FC5004">
        <w:rPr>
          <w:lang w:val="en-US"/>
        </w:rPr>
        <w:t>from Dagaut</w:t>
      </w:r>
      <w:r w:rsidR="00216DB0">
        <w:rPr>
          <w:lang w:val="en-US"/>
        </w:rPr>
        <w:t xml:space="preserve"> </w:t>
      </w:r>
      <w:r w:rsidR="00216DB0">
        <w:rPr>
          <w:lang w:val="en-US"/>
        </w:rPr>
        <w:fldChar w:fldCharType="begin" w:fldLock="1"/>
      </w:r>
      <w:r w:rsidR="003A3E53">
        <w:rPr>
          <w:lang w:val="en-US"/>
        </w:rPr>
        <w:instrText>ADDIN CSL_CITATION {"citationItems":[{"id":"ITEM-1","itemData":{"DOI":"10.1080/00102202.2019.1678380","ISSN":"1563521X","abstract":"The selective non-catalytic reduction of NO by ammonia (SNCR) has been extensively studied but no activation of ammonia oxidation by nitric oxide had been reported. Experiments performed in a jet-stirred reactor (JSR) at atmospheric pressure for various equivalence ratios (0.1–2) and initial concentrations of NH3 (500 to 1000 ppm) and NO (0 to 1000 ppm) revealed kinetic interactions similar to the so-called mutual sensitization of the oxidation of hydrocarbons and NO. The experiments were performed at fixed residence times of 100 and 200 ms, and variable temperature ranging from 1100 to 1450 K. Kinetic reaction mechanisms were used to simulate these experiments and ammonia oxidation. The most reliable model from the literature was updated (NH2 + H → NH+H2, HNO+H → NO+H2) to better predict ammonia-air burning velocities. It showed the mutual sensitization of the oxidation of ammonia and nitric oxide proceeds through several reaction pathways leading to OH production which is mainly responsible for ammonia oxidation in the current conditions: NH2 + NO → NNH + OH, NNH → N2 + H, NNH + O2 → N2 + HO2, H + O2 → OH + O, H + O2 + M → HO2 + M, and NO + HO2 → NO2 + OH.","author":[{"dropping-particle":"","family":"Dagaut","given":"Philippe","non-dropping-particle":"","parse-names":false,"suffix":""}],"container-title":"Combustion Science and Technology","id":"ITEM-1","issue":"00","issued":{"date-parts":[["2019"]]},"page":"1-13","publisher":"Taylor &amp; Francis","title":"On the Oxidation of Ammonia and Mutual Sensitization of the Oxidation of No and Ammonia: Experimental and Kinetic Modeling","type":"article-journal","volume":"00"},"uris":["http://www.mendeley.com/documents/?uuid=3911d256-5d56-49d4-8a5a-0aca50974436"]}],"mendeley":{"formattedCitation":"[10]","plainTextFormattedCitation":"[10]","previouslyFormattedCitation":"[10]"},"properties":{"noteIndex":0},"schema":"https://github.com/citation-style-language/schema/raw/master/csl-citation.json"}</w:instrText>
      </w:r>
      <w:r w:rsidR="00216DB0">
        <w:rPr>
          <w:lang w:val="en-US"/>
        </w:rPr>
        <w:fldChar w:fldCharType="separate"/>
      </w:r>
      <w:r w:rsidR="00980D6D" w:rsidRPr="00980D6D">
        <w:rPr>
          <w:noProof/>
          <w:lang w:val="en-US"/>
        </w:rPr>
        <w:t>[10]</w:t>
      </w:r>
      <w:r w:rsidR="00216DB0">
        <w:rPr>
          <w:lang w:val="en-US"/>
        </w:rPr>
        <w:fldChar w:fldCharType="end"/>
      </w:r>
      <w:r w:rsidR="00FC5004">
        <w:rPr>
          <w:lang w:val="en-US"/>
        </w:rPr>
        <w:t xml:space="preserve"> and Alzueta</w:t>
      </w:r>
      <w:r w:rsidR="007E76BE">
        <w:rPr>
          <w:lang w:val="en-US"/>
        </w:rPr>
        <w:t xml:space="preserve"> et al.</w:t>
      </w:r>
      <w:r w:rsidR="00FC5004">
        <w:rPr>
          <w:lang w:val="en-US"/>
        </w:rPr>
        <w:t xml:space="preserve"> </w:t>
      </w:r>
      <w:r w:rsidR="00216DB0">
        <w:rPr>
          <w:lang w:val="en-US"/>
        </w:rPr>
        <w:fldChar w:fldCharType="begin" w:fldLock="1"/>
      </w:r>
      <w:r w:rsidR="003A3E53">
        <w:rPr>
          <w:lang w:val="en-US"/>
        </w:rPr>
        <w:instrText>ADDIN CSL_CITATION {"citationItems":[{"id":"ITEM-1","itemData":{"DOI":"10.1016/j.combustflame.2021.111691","ISSN":"15562921","abstract":"The interaction between ammonia and NO under combustion conditions is analyzed in the present work, from both experimental and kinetic modelling points of view. An experimental systematic study of the influence of the main variables for the NH3–NO interaction is made using a laboratory tubular flow reactor installation. Experiments are performed at atmospheric pressure and variables analyzed include: temperature in the 700–1500 K range, air stoichiometry, from pyrolysis to very oxidizing conditions, and the NH3/NO ratio, in the 0.7–3.5 range. Nitrogen and argon have been used as diluent gas. A literature reaction mechanism has been used to simulate the present experimental results and discuss the main findings. Reaction path analysis has allowed the identification of the reaction routes under the studied conditions. The simulations reflect the main experimental trends observed. Main results show that NO reduction by NH3 occurs at any conditions studied, but is more intense under oxygen excess conditions. Interactions of NH3 and NO proceeds in a molar basis with optimum conversions of NO of up to almost 100%.","author":[{"dropping-particle":"","family":"Alzueta","given":"M. U.","non-dropping-particle":"","parse-names":false,"suffix":""},{"dropping-particle":"","family":"Ara","given":"L.","non-dropping-particle":"","parse-names":false,"suffix":""},{"dropping-particle":"","family":"Mercader","given":"V. D.","non-dropping-particle":"","parse-names":false,"suffix":""},{"dropping-particle":"","family":"Delogu","given":"M.","non-dropping-particle":"","parse-names":false,"suffix":""},{"dropping-particle":"","family":"Bilbao","given":"R.","non-dropping-particle":"","parse-names":false,"suffix":""}],"container-title":"Combustion and Flame","id":"ITEM-1","issue":"xxxx","issued":{"date-parts":[["2021"]]},"page":"111691","publisher":"Elsevier Inc.","title":"Interaction of NH3 and NO under combustion conditions. Experimental flow reactor study and kinetic modeling simulation","type":"article-journal"},"uris":["http://www.mendeley.com/documents/?uuid=006d7630-0cca-42a9-b0ed-bcc9c6523d74"]}],"mendeley":{"formattedCitation":"[11]","plainTextFormattedCitation":"[11]","previouslyFormattedCitation":"[11]"},"properties":{"noteIndex":0},"schema":"https://github.com/citation-style-language/schema/raw/master/csl-citation.json"}</w:instrText>
      </w:r>
      <w:r w:rsidR="00216DB0">
        <w:rPr>
          <w:lang w:val="en-US"/>
        </w:rPr>
        <w:fldChar w:fldCharType="separate"/>
      </w:r>
      <w:r w:rsidR="00980D6D" w:rsidRPr="00980D6D">
        <w:rPr>
          <w:noProof/>
          <w:lang w:val="en-US"/>
        </w:rPr>
        <w:t>[11]</w:t>
      </w:r>
      <w:r w:rsidR="00216DB0">
        <w:rPr>
          <w:lang w:val="en-US"/>
        </w:rPr>
        <w:fldChar w:fldCharType="end"/>
      </w:r>
      <w:r w:rsidR="00FC5004">
        <w:rPr>
          <w:lang w:val="en-US"/>
        </w:rPr>
        <w:t xml:space="preserve"> and for NH</w:t>
      </w:r>
      <w:r w:rsidR="000609C8" w:rsidRPr="000609C8">
        <w:rPr>
          <w:vertAlign w:val="subscript"/>
          <w:lang w:val="en-US"/>
        </w:rPr>
        <w:t>3</w:t>
      </w:r>
      <w:r w:rsidR="00FC5004">
        <w:rPr>
          <w:lang w:val="en-US"/>
        </w:rPr>
        <w:t xml:space="preserve"> laminar flame speed </w:t>
      </w:r>
      <w:r w:rsidR="00F60D93">
        <w:rPr>
          <w:lang w:val="en-US"/>
        </w:rPr>
        <w:fldChar w:fldCharType="begin" w:fldLock="1"/>
      </w:r>
      <w:r w:rsidR="003A3E53">
        <w:rPr>
          <w:lang w:val="en-US"/>
        </w:rPr>
        <w:instrText>ADDIN CSL_CITATION {"citationItems":[{"id":"ITEM-1","itemData":{"DOI":"10.1021/acs.energyfuels.8b01056","ISSN":"15205029","abstract":"This work introduces a newly developed reaction mechanism for the oxidation of ammonia in freely propagating and burner-stabilized premixed flames as well as shock-tube, jet-stirred reactor, and plug-flow reactor experiments. The paper mainly focuses on pure ammonia and ammonia-hydrogen fuel blends. The reaction mechanism also considers the formation of nitrogen oxides as well as the reduction of nitrogen oxides depending upon the conditions of the surrounding gas phase. Doping of the fuel blend with NO2 can result in acceleration of H2 autoignition via the reaction NO2 + HO2 HONO + O2, followed by the thermal decomposition of HONO, or deceleration of H2 oxidation via NO2 + OH NO + HO2. The concentration of HO2 is decisive for the active reaction pathway. The formation of NO in burner-stabilized premixed flames is shown to demonstrate the capability of the mechanism to be integrated into a mechanism for hydrocarbon oxidation.","author":[{"dropping-particle":"","family":"Shrestha","given":"Krishna P.","non-dropping-particle":"","parse-names":false,"suffix":""},{"dropping-particle":"","family":"Seidel","given":"Lars","non-dropping-particle":"","parse-names":false,"suffix":""},{"dropping-particle":"","family":"Zeuch","given":"Thomas","non-dropping-particle":"","parse-names":false,"suffix":""},{"dropping-particle":"","family":"Mauss","given":"Fabian","non-dropping-particle":"","parse-names":false,"suffix":""}],"container-title":"Energy and Fuels","genre":"research-article","id":"ITEM-1","issue":"10","issued":{"date-parts":[["2018"]]},"page":"10202-10217","publisher":"American Chemical Society","title":"Detailed Kinetic Mechanism for the Oxidation of Ammonia Including the Formation and Reduction of Nitrogen Oxides","type":"article-journal","volume":"32"},"uris":["http://www.mendeley.com/documents/?uuid=83741340-8e1d-4145-bb6e-baea7f0b9366"]}],"mendeley":{"formattedCitation":"[12]","plainTextFormattedCitation":"[12]","previouslyFormattedCitation":"[12]"},"properties":{"noteIndex":0},"schema":"https://github.com/citation-style-language/schema/raw/master/csl-citation.json"}</w:instrText>
      </w:r>
      <w:r w:rsidR="00F60D93">
        <w:rPr>
          <w:lang w:val="en-US"/>
        </w:rPr>
        <w:fldChar w:fldCharType="separate"/>
      </w:r>
      <w:r w:rsidR="00980D6D" w:rsidRPr="00980D6D">
        <w:rPr>
          <w:noProof/>
          <w:lang w:val="en-US"/>
        </w:rPr>
        <w:t>[12]</w:t>
      </w:r>
      <w:r w:rsidR="00F60D93">
        <w:rPr>
          <w:lang w:val="en-US"/>
        </w:rPr>
        <w:fldChar w:fldCharType="end"/>
      </w:r>
      <w:r w:rsidR="00FC5004">
        <w:rPr>
          <w:lang w:val="en-US"/>
        </w:rPr>
        <w:t xml:space="preserve"> and ignition delay time </w:t>
      </w:r>
      <w:r w:rsidR="00046DC8">
        <w:rPr>
          <w:lang w:val="en-US"/>
        </w:rPr>
        <w:fldChar w:fldCharType="begin" w:fldLock="1"/>
      </w:r>
      <w:r w:rsidR="003A3E53">
        <w:rPr>
          <w:lang w:val="en-US"/>
        </w:rPr>
        <w:instrText>ADDIN CSL_CITATION {"citationItems":[{"id":"ITEM-1","itemData":{"DOI":"10.1016/j.combustflame.2014.08.022","ISSN":"15562921","abstract":"Ammonia oxidation and ignition delay time measurements for pressures above 10atm are scarce. In addition, NH3 is known to adsorb on stainless steel, so measurement results could be in question if wall passivation is not employed for apparatuses utilizing steel. To overcome these measurement difficulties and overall lack of high-pressure data for ammonia, new and methodical ignition delay time measurements have been performed behind reflected shock waves over a wide range of temperatures (1560-2455K), pressures (around 1.4, 11, and 30atm) and equivalence ratios (0.5, 1.0, and 2.0) for mixtures of ammonia highly diluted in Ar (98-99%). The new set of data from the present study was compared to several models from the literature. It was found that a large majority of the models do not predict the ignition delay times with accuracy, and there is a surprisingly wide variation amongst the predictions. One satisfactory model, from Dagaut et al. (2008), was selected and extended to compounds other than NH3 using H2/O2/CO, N2O, NO2, and NNH sub-mechanisms from the literature. The resulting comprehensive mechanism predicts well the ammonia ignition delay time data from the present study along with other NH3, NO2, and N2O data from the authors as well as from the literature with high accuracy. In addition to the new ammonia oxidation data and related model comparisons, the present paper documents a state-of-the-art NOx sub-mechanism that can be used for a wide range of combustion calculations when added to, for example, baseline mechanisms involving hydrogen and hydrocarbon kinetics.","author":[{"dropping-particle":"","family":"Mathieu","given":"Olivier","non-dropping-particle":"","parse-names":false,"suffix":""},{"dropping-particle":"","family":"Petersen","given":"Eric L.","non-dropping-particle":"","parse-names":false,"suffix":""}],"container-title":"Combustion and Flame","id":"ITEM-1","issue":"3","issued":{"date-parts":[["2015"]]},"page":"554-570","publisher":"The Combustion Institute","title":"Experimental and modeling study on the high-temperature oxidation of Ammonia and related NOx chemistry","type":"article-journal","volume":"162"},"uris":["http://www.mendeley.com/documents/?uuid=e822623f-3071-40df-9166-526b3bc2cd89"]}],"mendeley":{"formattedCitation":"[13]","plainTextFormattedCitation":"[13]","previouslyFormattedCitation":"[13]"},"properties":{"noteIndex":0},"schema":"https://github.com/citation-style-language/schema/raw/master/csl-citation.json"}</w:instrText>
      </w:r>
      <w:r w:rsidR="00046DC8">
        <w:rPr>
          <w:lang w:val="en-US"/>
        </w:rPr>
        <w:fldChar w:fldCharType="separate"/>
      </w:r>
      <w:r w:rsidR="00980D6D" w:rsidRPr="00980D6D">
        <w:rPr>
          <w:noProof/>
          <w:lang w:val="en-US"/>
        </w:rPr>
        <w:t>[13]</w:t>
      </w:r>
      <w:r w:rsidR="00046DC8">
        <w:rPr>
          <w:lang w:val="en-US"/>
        </w:rPr>
        <w:fldChar w:fldCharType="end"/>
      </w:r>
      <w:r w:rsidR="00FC5004">
        <w:rPr>
          <w:lang w:val="en-US"/>
        </w:rPr>
        <w:t xml:space="preserve"> at different equivalence ratios.</w:t>
      </w:r>
    </w:p>
    <w:p w:rsidR="000609C8" w:rsidRDefault="00FC5004" w:rsidP="000609C8">
      <w:pPr>
        <w:rPr>
          <w:lang w:val="en-US"/>
        </w:rPr>
      </w:pPr>
      <w:r>
        <w:rPr>
          <w:lang w:val="en-US"/>
        </w:rPr>
        <w:t>Fig. S1 shows the results for NH</w:t>
      </w:r>
      <w:r w:rsidR="000609C8" w:rsidRPr="000609C8">
        <w:rPr>
          <w:vertAlign w:val="subscript"/>
          <w:lang w:val="en-US"/>
        </w:rPr>
        <w:t>3</w:t>
      </w:r>
      <w:r>
        <w:rPr>
          <w:lang w:val="en-US"/>
        </w:rPr>
        <w:t>-NO oxidation in JSFR for various equivalence ratios (0.1, 2)</w:t>
      </w:r>
      <w:r w:rsidR="00485643">
        <w:rPr>
          <w:lang w:val="en-US"/>
        </w:rPr>
        <w:t xml:space="preserve"> and initial concentrations of NO </w:t>
      </w:r>
      <w:r w:rsidR="00537762">
        <w:rPr>
          <w:lang w:val="en-US"/>
        </w:rPr>
        <w:t>equal to</w:t>
      </w:r>
      <w:r w:rsidR="00485643">
        <w:rPr>
          <w:lang w:val="en-US"/>
        </w:rPr>
        <w:t>1000 ppm</w:t>
      </w:r>
      <w:r w:rsidR="00537762">
        <w:rPr>
          <w:lang w:val="en-US"/>
        </w:rPr>
        <w:t>,</w:t>
      </w:r>
      <w:r w:rsidR="00485643">
        <w:rPr>
          <w:lang w:val="en-US"/>
        </w:rPr>
        <w:t xml:space="preserve"> at atmospheric pressure</w:t>
      </w:r>
      <w:r w:rsidR="00216DB0">
        <w:rPr>
          <w:lang w:val="en-US"/>
        </w:rPr>
        <w:t xml:space="preserve"> </w:t>
      </w:r>
      <w:r w:rsidR="00216DB0">
        <w:rPr>
          <w:lang w:val="en-US"/>
        </w:rPr>
        <w:fldChar w:fldCharType="begin" w:fldLock="1"/>
      </w:r>
      <w:r w:rsidR="003A3E53">
        <w:rPr>
          <w:lang w:val="en-US"/>
        </w:rPr>
        <w:instrText>ADDIN CSL_CITATION {"citationItems":[{"id":"ITEM-1","itemData":{"DOI":"10.1080/00102202.2019.1678380","ISSN":"1563521X","abstract":"The selective non-catalytic reduction of NO by ammonia (SNCR) has been extensively studied but no activation of ammonia oxidation by nitric oxide had been reported. Experiments performed in a jet-stirred reactor (JSR) at atmospheric pressure for various equivalence ratios (0.1–2) and initial concentrations of NH3 (500 to 1000 ppm) and NO (0 to 1000 ppm) revealed kinetic interactions similar to the so-called mutual sensitization of the oxidation of hydrocarbons and NO. The experiments were performed at fixed residence times of 100 and 200 ms, and variable temperature ranging from 1100 to 1450 K. Kinetic reaction mechanisms were used to simulate these experiments and ammonia oxidation. The most reliable model from the literature was updated (NH2 + H → NH+H2, HNO+H → NO+H2) to better predict ammonia-air burning velocities. It showed the mutual sensitization of the oxidation of ammonia and nitric oxide proceeds through several reaction pathways leading to OH production which is mainly responsible for ammonia oxidation in the current conditions: NH2 + NO → NNH + OH, NNH → N2 + H, NNH + O2 → N2 + HO2, H + O2 → OH + O, H + O2 + M → HO2 + M, and NO + HO2 → NO2 + OH.","author":[{"dropping-particle":"","family":"Dagaut","given":"Philippe","non-dropping-particle":"","parse-names":false,"suffix":""}],"container-title":"Combustion Science and Technology","id":"ITEM-1","issue":"00","issued":{"date-parts":[["2019"]]},"page":"1-13","publisher":"Taylor &amp; Francis","title":"On the Oxidation of Ammonia and Mutual Sensitization of the Oxidation of No and Ammonia: Experimental and Kinetic Modeling","type":"article-journal","volume":"00"},"uris":["http://www.mendeley.com/documents/?uuid=3911d256-5d56-49d4-8a5a-0aca50974436"]}],"mendeley":{"formattedCitation":"[10]","plainTextFormattedCitation":"[10]","previouslyFormattedCitation":"[10]"},"properties":{"noteIndex":0},"schema":"https://github.com/citation-style-language/schema/raw/master/csl-citation.json"}</w:instrText>
      </w:r>
      <w:r w:rsidR="00216DB0">
        <w:rPr>
          <w:lang w:val="en-US"/>
        </w:rPr>
        <w:fldChar w:fldCharType="separate"/>
      </w:r>
      <w:r w:rsidR="00980D6D" w:rsidRPr="00980D6D">
        <w:rPr>
          <w:noProof/>
          <w:lang w:val="en-US"/>
        </w:rPr>
        <w:t>[10]</w:t>
      </w:r>
      <w:r w:rsidR="00216DB0">
        <w:rPr>
          <w:lang w:val="en-US"/>
        </w:rPr>
        <w:fldChar w:fldCharType="end"/>
      </w:r>
      <w:r w:rsidR="00485643">
        <w:rPr>
          <w:lang w:val="en-US"/>
        </w:rPr>
        <w:t>. The experiments are performed as a function of the temperature in the range 1100-1450K, at fixed residence time (0.1s).</w:t>
      </w:r>
      <w:r w:rsidR="00D9025F">
        <w:rPr>
          <w:lang w:val="en-US"/>
        </w:rPr>
        <w:t xml:space="preserve"> The prediction of Shrestha2021 mechanism is reported as dashed line on the same plot. </w:t>
      </w:r>
      <w:r w:rsidR="0041687B">
        <w:rPr>
          <w:lang w:val="en-US"/>
        </w:rPr>
        <w:t xml:space="preserve"> The present </w:t>
      </w:r>
      <w:r w:rsidR="0041687B">
        <w:rPr>
          <w:lang w:val="en-US"/>
        </w:rPr>
        <w:lastRenderedPageBreak/>
        <w:t>model well reproduce the NH</w:t>
      </w:r>
      <w:r w:rsidR="000609C8" w:rsidRPr="000609C8">
        <w:rPr>
          <w:vertAlign w:val="subscript"/>
          <w:lang w:val="en-US"/>
        </w:rPr>
        <w:t>3</w:t>
      </w:r>
      <w:r w:rsidR="0041687B">
        <w:rPr>
          <w:lang w:val="en-US"/>
        </w:rPr>
        <w:t>, H</w:t>
      </w:r>
      <w:r w:rsidR="000609C8">
        <w:rPr>
          <w:vertAlign w:val="subscript"/>
          <w:lang w:val="en-US"/>
        </w:rPr>
        <w:t>2</w:t>
      </w:r>
      <w:r w:rsidR="0041687B">
        <w:rPr>
          <w:lang w:val="en-US"/>
        </w:rPr>
        <w:t xml:space="preserve">O and NO profiles at fuel lean condition, for different initial concentration of NO. The mixture reactivity at </w:t>
      </w:r>
      <w:r w:rsidR="007E76BE">
        <w:rPr>
          <w:lang w:val="en-US"/>
        </w:rPr>
        <w:t>ultra-fuel</w:t>
      </w:r>
      <w:r w:rsidR="0041687B">
        <w:rPr>
          <w:lang w:val="en-US"/>
        </w:rPr>
        <w:t>-rich conditions is not reproduced by the mechanism, that predicts a lower reactivity compared to the experimental data.</w:t>
      </w:r>
    </w:p>
    <w:p w:rsidR="00F02F07" w:rsidRDefault="00F02F07" w:rsidP="000609C8">
      <w:pPr>
        <w:rPr>
          <w:lang w:val="en-US"/>
        </w:rPr>
      </w:pPr>
    </w:p>
    <w:p w:rsidR="0041687B" w:rsidRDefault="00537762" w:rsidP="00537762">
      <w:pPr>
        <w:jc w:val="center"/>
        <w:rPr>
          <w:lang w:val="en-US"/>
        </w:rPr>
      </w:pPr>
      <w:r>
        <w:rPr>
          <w:noProof/>
          <w:lang w:val="en-US"/>
        </w:rPr>
        <w:drawing>
          <wp:inline distT="0" distB="0" distL="0" distR="0">
            <wp:extent cx="5154507" cy="1994310"/>
            <wp:effectExtent l="0" t="0" r="190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78337" cy="2003530"/>
                    </a:xfrm>
                    <a:prstGeom prst="rect">
                      <a:avLst/>
                    </a:prstGeom>
                  </pic:spPr>
                </pic:pic>
              </a:graphicData>
            </a:graphic>
          </wp:inline>
        </w:drawing>
      </w:r>
    </w:p>
    <w:p w:rsidR="00243D67" w:rsidRDefault="00243D67" w:rsidP="000609C8">
      <w:pPr>
        <w:rPr>
          <w:lang w:val="en-US"/>
        </w:rPr>
      </w:pPr>
    </w:p>
    <w:p w:rsidR="00243D67" w:rsidRPr="00243D67" w:rsidRDefault="00243D67" w:rsidP="000609C8">
      <w:pPr>
        <w:rPr>
          <w:i/>
          <w:iCs/>
          <w:color w:val="000000" w:themeColor="text1"/>
          <w:sz w:val="20"/>
          <w:szCs w:val="18"/>
          <w:lang w:val="en-US"/>
        </w:rPr>
      </w:pPr>
      <w:r w:rsidRPr="00243D67">
        <w:rPr>
          <w:i/>
          <w:iCs/>
          <w:color w:val="000000" w:themeColor="text1"/>
          <w:sz w:val="20"/>
          <w:szCs w:val="18"/>
          <w:lang w:val="en-US"/>
        </w:rPr>
        <w:t>Figure S</w:t>
      </w:r>
      <w:r w:rsidR="00D83F74">
        <w:rPr>
          <w:i/>
          <w:iCs/>
          <w:color w:val="000000" w:themeColor="text1"/>
          <w:sz w:val="20"/>
          <w:szCs w:val="18"/>
          <w:lang w:val="en-US"/>
        </w:rPr>
        <w:t>2</w:t>
      </w:r>
      <w:r w:rsidRPr="00243D67">
        <w:rPr>
          <w:i/>
          <w:iCs/>
          <w:color w:val="000000" w:themeColor="text1"/>
          <w:sz w:val="20"/>
          <w:szCs w:val="18"/>
          <w:lang w:val="en-US"/>
        </w:rPr>
        <w:t>. Speciation of NH</w:t>
      </w:r>
      <w:r w:rsidRPr="00243D67">
        <w:rPr>
          <w:i/>
          <w:iCs/>
          <w:color w:val="000000" w:themeColor="text1"/>
          <w:sz w:val="20"/>
          <w:szCs w:val="18"/>
          <w:vertAlign w:val="subscript"/>
          <w:lang w:val="en-US"/>
        </w:rPr>
        <w:t>3</w:t>
      </w:r>
      <w:r w:rsidRPr="00243D67">
        <w:rPr>
          <w:i/>
          <w:iCs/>
          <w:color w:val="000000" w:themeColor="text1"/>
          <w:sz w:val="20"/>
          <w:szCs w:val="18"/>
          <w:lang w:val="en-US"/>
        </w:rPr>
        <w:t xml:space="preserve">/NO oxidation in a </w:t>
      </w:r>
      <w:r>
        <w:rPr>
          <w:i/>
          <w:iCs/>
          <w:color w:val="000000" w:themeColor="text1"/>
          <w:sz w:val="20"/>
          <w:szCs w:val="18"/>
          <w:lang w:val="en-US"/>
        </w:rPr>
        <w:t>JSFR</w:t>
      </w:r>
      <w:r w:rsidRPr="00243D67">
        <w:rPr>
          <w:i/>
          <w:iCs/>
          <w:color w:val="000000" w:themeColor="text1"/>
          <w:sz w:val="20"/>
          <w:szCs w:val="18"/>
          <w:lang w:val="en-US"/>
        </w:rPr>
        <w:t xml:space="preserve"> at atmospheric pressure for different air excess ratio. Symbols: experimental data from </w:t>
      </w:r>
      <w:r>
        <w:rPr>
          <w:i/>
          <w:iCs/>
          <w:color w:val="000000" w:themeColor="text1"/>
          <w:sz w:val="20"/>
          <w:szCs w:val="18"/>
          <w:lang w:val="en-US"/>
        </w:rPr>
        <w:t xml:space="preserve">Dagaut </w:t>
      </w:r>
      <w:r w:rsidRPr="00243D67">
        <w:rPr>
          <w:i/>
          <w:iCs/>
          <w:color w:val="000000" w:themeColor="text1"/>
          <w:sz w:val="20"/>
          <w:szCs w:val="18"/>
          <w:lang w:val="en-US"/>
        </w:rPr>
        <w:fldChar w:fldCharType="begin" w:fldLock="1"/>
      </w:r>
      <w:r w:rsidR="003A3E53">
        <w:rPr>
          <w:i/>
          <w:iCs/>
          <w:color w:val="000000" w:themeColor="text1"/>
          <w:sz w:val="20"/>
          <w:szCs w:val="18"/>
          <w:lang w:val="en-US"/>
        </w:rPr>
        <w:instrText>ADDIN CSL_CITATION {"citationItems":[{"id":"ITEM-1","itemData":{"DOI":"10.1080/00102202.2019.1678380","ISSN":"1563521X","abstract":"The selective non-catalytic reduction of NO by ammonia (SNCR) has been extensively studied but no activation of ammonia oxidation by nitric oxide had been reported. Experiments performed in a jet-stirred reactor (JSR) at atmospheric pressure for various equivalence ratios (0.1–2) and initial concentrations of NH3 (500 to 1000 ppm) and NO (0 to 1000 ppm) revealed kinetic interactions similar to the so-called mutual sensitization of the oxidation of hydrocarbons and NO. The experiments were performed at fixed residence times of 100 and 200 ms, and variable temperature ranging from 1100 to 1450 K. Kinetic reaction mechanisms were used to simulate these experiments and ammonia oxidation. The most reliable model from the literature was updated (NH2 + H → NH+H2, HNO+H → NO+H2) to better predict ammonia-air burning velocities. It showed the mutual sensitization of the oxidation of ammonia and nitric oxide proceeds through several reaction pathways leading to OH production which is mainly responsible for ammonia oxidation in the current conditions: NH2 + NO → NNH + OH, NNH → N2 + H, NNH + O2 → N2 + HO2, H + O2 → OH + O, H + O2 + M → HO2 + M, and NO + HO2 → NO2 + OH.","author":[{"dropping-particle":"","family":"Dagaut","given":"Philippe","non-dropping-particle":"","parse-names":false,"suffix":""}],"container-title":"Combustion Science and Technology","id":"ITEM-1","issue":"00","issued":{"date-parts":[["2019"]]},"page":"1-13","publisher":"Taylor &amp; Francis","title":"On the Oxidation of Ammonia and Mutual Sensitization of the Oxidation of No and Ammonia: Experimental and Kinetic Modeling","type":"article-journal","volume":"00"},"uris":["http://www.mendeley.com/documents/?uuid=3911d256-5d56-49d4-8a5a-0aca50974436"]}],"mendeley":{"formattedCitation":"[10]","plainTextFormattedCitation":"[10]","previouslyFormattedCitation":"[10]"},"properties":{"noteIndex":0},"schema":"https://github.com/citation-style-language/schema/raw/master/csl-citation.json"}</w:instrText>
      </w:r>
      <w:r w:rsidRPr="00243D67">
        <w:rPr>
          <w:i/>
          <w:iCs/>
          <w:color w:val="000000" w:themeColor="text1"/>
          <w:sz w:val="20"/>
          <w:szCs w:val="18"/>
          <w:lang w:val="en-US"/>
        </w:rPr>
        <w:fldChar w:fldCharType="separate"/>
      </w:r>
      <w:r w:rsidRPr="00243D67">
        <w:rPr>
          <w:i/>
          <w:iCs/>
          <w:color w:val="000000" w:themeColor="text1"/>
          <w:sz w:val="20"/>
          <w:szCs w:val="18"/>
          <w:lang w:val="en-US"/>
        </w:rPr>
        <w:t>[10]</w:t>
      </w:r>
      <w:r w:rsidRPr="00243D67">
        <w:rPr>
          <w:i/>
          <w:iCs/>
          <w:color w:val="000000" w:themeColor="text1"/>
          <w:sz w:val="20"/>
          <w:szCs w:val="18"/>
          <w:lang w:val="en-US"/>
        </w:rPr>
        <w:fldChar w:fldCharType="end"/>
      </w:r>
      <w:r w:rsidRPr="00243D67">
        <w:rPr>
          <w:i/>
          <w:iCs/>
          <w:color w:val="000000" w:themeColor="text1"/>
          <w:sz w:val="20"/>
          <w:szCs w:val="18"/>
          <w:lang w:val="en-US"/>
        </w:rPr>
        <w:t xml:space="preserve">. </w:t>
      </w:r>
      <w:r w:rsidR="00537762" w:rsidRPr="00537762">
        <w:rPr>
          <w:i/>
          <w:iCs/>
          <w:color w:val="000000" w:themeColor="text1"/>
          <w:sz w:val="20"/>
          <w:szCs w:val="18"/>
          <w:lang w:val="en-US"/>
        </w:rPr>
        <w:t>Solid lines: prediction with the present mechanism. Dashed lines: prediction with Shrestha2021 mechanism</w:t>
      </w:r>
      <w:r w:rsidR="00537762">
        <w:rPr>
          <w:i/>
          <w:iCs/>
          <w:color w:val="000000" w:themeColor="text1"/>
          <w:sz w:val="20"/>
          <w:szCs w:val="18"/>
          <w:lang w:val="en-US"/>
        </w:rPr>
        <w:t>.</w:t>
      </w:r>
    </w:p>
    <w:p w:rsidR="00243D67" w:rsidRDefault="00243D67" w:rsidP="000609C8">
      <w:pPr>
        <w:rPr>
          <w:lang w:val="en-US"/>
        </w:rPr>
      </w:pPr>
    </w:p>
    <w:p w:rsidR="0029088A" w:rsidRDefault="0029088A" w:rsidP="000609C8">
      <w:pPr>
        <w:rPr>
          <w:lang w:val="en-US"/>
        </w:rPr>
      </w:pPr>
    </w:p>
    <w:p w:rsidR="0029088A" w:rsidRPr="0029088A" w:rsidRDefault="0029088A" w:rsidP="000609C8">
      <w:pPr>
        <w:rPr>
          <w:b/>
          <w:bCs/>
          <w:lang w:val="en-US"/>
        </w:rPr>
      </w:pPr>
      <w:r w:rsidRPr="0029088A">
        <w:rPr>
          <w:b/>
          <w:bCs/>
          <w:lang w:val="en-US"/>
        </w:rPr>
        <w:t>Tubular flow reactor</w:t>
      </w:r>
    </w:p>
    <w:p w:rsidR="000609C8" w:rsidRDefault="007E76BE" w:rsidP="000609C8">
      <w:pPr>
        <w:rPr>
          <w:lang w:val="en-US"/>
        </w:rPr>
      </w:pPr>
      <w:r>
        <w:rPr>
          <w:lang w:val="en-US"/>
        </w:rPr>
        <w:t>The NH</w:t>
      </w:r>
      <w:r w:rsidR="000609C8" w:rsidRPr="000609C8">
        <w:rPr>
          <w:vertAlign w:val="subscript"/>
          <w:lang w:val="en-US"/>
        </w:rPr>
        <w:t>3</w:t>
      </w:r>
      <w:r>
        <w:rPr>
          <w:lang w:val="en-US"/>
        </w:rPr>
        <w:t xml:space="preserve">-NO interaction was also experimentally investigated recently by Alzueta et al. </w:t>
      </w:r>
      <w:r w:rsidR="00216DB0">
        <w:rPr>
          <w:lang w:val="en-US"/>
        </w:rPr>
        <w:fldChar w:fldCharType="begin" w:fldLock="1"/>
      </w:r>
      <w:r w:rsidR="003A3E53">
        <w:rPr>
          <w:lang w:val="en-US"/>
        </w:rPr>
        <w:instrText>ADDIN CSL_CITATION {"citationItems":[{"id":"ITEM-1","itemData":{"DOI":"10.1016/j.combustflame.2021.111691","ISSN":"15562921","abstract":"The interaction between ammonia and NO under combustion conditions is analyzed in the present work, from both experimental and kinetic modelling points of view. An experimental systematic study of the influence of the main variables for the NH3–NO interaction is made using a laboratory tubular flow reactor installation. Experiments are performed at atmospheric pressure and variables analyzed include: temperature in the 700–1500 K range, air stoichiometry, from pyrolysis to very oxidizing conditions, and the NH3/NO ratio, in the 0.7–3.5 range. Nitrogen and argon have been used as diluent gas. A literature reaction mechanism has been used to simulate the present experimental results and discuss the main findings. Reaction path analysis has allowed the identification of the reaction routes under the studied conditions. The simulations reflect the main experimental trends observed. Main results show that NO reduction by NH3 occurs at any conditions studied, but is more intense under oxygen excess conditions. Interactions of NH3 and NO proceeds in a molar basis with optimum conversions of NO of up to almost 100%.","author":[{"dropping-particle":"","family":"Alzueta","given":"M. U.","non-dropping-particle":"","parse-names":false,"suffix":""},{"dropping-particle":"","family":"Ara","given":"L.","non-dropping-particle":"","parse-names":false,"suffix":""},{"dropping-particle":"","family":"Mercader","given":"V. D.","non-dropping-particle":"","parse-names":false,"suffix":""},{"dropping-particle":"","family":"Delogu","given":"M.","non-dropping-particle":"","parse-names":false,"suffix":""},{"dropping-particle":"","family":"Bilbao","given":"R.","non-dropping-particle":"","parse-names":false,"suffix":""}],"container-title":"Combustion and Flame","id":"ITEM-1","issue":"xxxx","issued":{"date-parts":[["2021"]]},"page":"111691","publisher":"Elsevier Inc.","title":"Interaction of NH3 and NO under combustion conditions. Experimental flow reactor study and kinetic modeling simulation","type":"article-journal"},"uris":["http://www.mendeley.com/documents/?uuid=006d7630-0cca-42a9-b0ed-bcc9c6523d74"]}],"mendeley":{"formattedCitation":"[11]","plainTextFormattedCitation":"[11]","previouslyFormattedCitation":"[11]"},"properties":{"noteIndex":0},"schema":"https://github.com/citation-style-language/schema/raw/master/csl-citation.json"}</w:instrText>
      </w:r>
      <w:r w:rsidR="00216DB0">
        <w:rPr>
          <w:lang w:val="en-US"/>
        </w:rPr>
        <w:fldChar w:fldCharType="separate"/>
      </w:r>
      <w:r w:rsidR="00980D6D" w:rsidRPr="00980D6D">
        <w:rPr>
          <w:noProof/>
          <w:lang w:val="en-US"/>
        </w:rPr>
        <w:t>[11]</w:t>
      </w:r>
      <w:r w:rsidR="00216DB0">
        <w:rPr>
          <w:lang w:val="en-US"/>
        </w:rPr>
        <w:fldChar w:fldCharType="end"/>
      </w:r>
      <w:r>
        <w:rPr>
          <w:lang w:val="en-US"/>
        </w:rPr>
        <w:t xml:space="preserve"> in laboratory tubular flow reactor</w:t>
      </w:r>
      <w:r w:rsidR="000609C8">
        <w:rPr>
          <w:lang w:val="en-US"/>
        </w:rPr>
        <w:t xml:space="preserve"> at atmospheric pressure,</w:t>
      </w:r>
      <w:r>
        <w:rPr>
          <w:lang w:val="en-US"/>
        </w:rPr>
        <w:t xml:space="preserve"> for temperatures in the 700-1500K range, </w:t>
      </w:r>
      <w:r w:rsidR="000609C8">
        <w:rPr>
          <w:lang w:val="en-US"/>
        </w:rPr>
        <w:t>various air excess ratio (</w:t>
      </w:r>
      <w:r w:rsidR="000609C8" w:rsidRPr="000609C8">
        <w:rPr>
          <w:rFonts w:ascii="Symbol" w:hAnsi="Symbol"/>
          <w:lang w:val="en-US"/>
        </w:rPr>
        <w:t></w:t>
      </w:r>
      <w:r w:rsidR="000609C8">
        <w:rPr>
          <w:lang w:val="en-US"/>
        </w:rPr>
        <w:t>) and NH</w:t>
      </w:r>
      <w:r w:rsidR="000609C8" w:rsidRPr="000609C8">
        <w:rPr>
          <w:vertAlign w:val="subscript"/>
          <w:lang w:val="en-US"/>
        </w:rPr>
        <w:t>3</w:t>
      </w:r>
      <w:r w:rsidR="000609C8">
        <w:rPr>
          <w:lang w:val="en-US"/>
        </w:rPr>
        <w:t>/NO ratio in the range 0.7-3.5. The NH</w:t>
      </w:r>
      <w:r w:rsidR="000609C8" w:rsidRPr="000609C8">
        <w:rPr>
          <w:vertAlign w:val="subscript"/>
          <w:lang w:val="en-US"/>
        </w:rPr>
        <w:t>3</w:t>
      </w:r>
      <w:r w:rsidR="000609C8">
        <w:rPr>
          <w:lang w:val="en-US"/>
        </w:rPr>
        <w:t xml:space="preserve"> and NO profiles in comparison to model predictions are reported in Fig. S2.</w:t>
      </w:r>
      <w:r w:rsidR="00D9025F">
        <w:rPr>
          <w:lang w:val="en-US"/>
        </w:rPr>
        <w:t xml:space="preserve"> The prediction of Shrestha2021 mechanism is reported as dashed line on the same plot.</w:t>
      </w:r>
    </w:p>
    <w:p w:rsidR="000609C8" w:rsidRDefault="000609C8" w:rsidP="000609C8">
      <w:pPr>
        <w:rPr>
          <w:lang w:val="en-US"/>
        </w:rPr>
      </w:pPr>
    </w:p>
    <w:p w:rsidR="000609C8" w:rsidRDefault="00537762" w:rsidP="00537762">
      <w:pPr>
        <w:keepNext/>
        <w:jc w:val="center"/>
      </w:pPr>
      <w:r>
        <w:rPr>
          <w:noProof/>
        </w:rPr>
        <w:drawing>
          <wp:inline distT="0" distB="0" distL="0" distR="0">
            <wp:extent cx="5425440" cy="1825556"/>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9">
                      <a:extLst>
                        <a:ext uri="{28A0092B-C50C-407E-A947-70E740481C1C}">
                          <a14:useLocalDpi xmlns:a14="http://schemas.microsoft.com/office/drawing/2010/main" val="0"/>
                        </a:ext>
                      </a:extLst>
                    </a:blip>
                    <a:stretch>
                      <a:fillRect/>
                    </a:stretch>
                  </pic:blipFill>
                  <pic:spPr>
                    <a:xfrm>
                      <a:off x="0" y="0"/>
                      <a:ext cx="5454170" cy="1835223"/>
                    </a:xfrm>
                    <a:prstGeom prst="rect">
                      <a:avLst/>
                    </a:prstGeom>
                  </pic:spPr>
                </pic:pic>
              </a:graphicData>
            </a:graphic>
          </wp:inline>
        </w:drawing>
      </w:r>
    </w:p>
    <w:p w:rsidR="007E76BE" w:rsidRPr="000749FD" w:rsidRDefault="000609C8" w:rsidP="000609C8">
      <w:pPr>
        <w:pStyle w:val="Didascalia"/>
        <w:rPr>
          <w:lang w:val="en-US"/>
        </w:rPr>
      </w:pPr>
      <w:r w:rsidRPr="000609C8">
        <w:rPr>
          <w:lang w:val="en-US"/>
        </w:rPr>
        <w:t xml:space="preserve">Figure </w:t>
      </w:r>
      <w:r w:rsidR="009075B8" w:rsidRPr="000749FD">
        <w:rPr>
          <w:lang w:val="en-US"/>
        </w:rPr>
        <w:t>S</w:t>
      </w:r>
      <w:r w:rsidR="00D83F74">
        <w:rPr>
          <w:lang w:val="en-US"/>
        </w:rPr>
        <w:t>3</w:t>
      </w:r>
      <w:r w:rsidRPr="000609C8">
        <w:rPr>
          <w:lang w:val="en-US"/>
        </w:rPr>
        <w:t xml:space="preserve">. </w:t>
      </w:r>
      <w:r w:rsidR="00603124">
        <w:rPr>
          <w:lang w:val="en-US"/>
        </w:rPr>
        <w:t xml:space="preserve">Speciation of </w:t>
      </w:r>
      <w:r w:rsidRPr="000609C8">
        <w:rPr>
          <w:lang w:val="en-US"/>
        </w:rPr>
        <w:t>NH</w:t>
      </w:r>
      <w:r w:rsidRPr="000609C8">
        <w:rPr>
          <w:vertAlign w:val="subscript"/>
          <w:lang w:val="en-US"/>
        </w:rPr>
        <w:t>3</w:t>
      </w:r>
      <w:r w:rsidR="00603124">
        <w:rPr>
          <w:lang w:val="en-US"/>
        </w:rPr>
        <w:t>/</w:t>
      </w:r>
      <w:r w:rsidRPr="000609C8">
        <w:rPr>
          <w:lang w:val="en-US"/>
        </w:rPr>
        <w:t xml:space="preserve">NO </w:t>
      </w:r>
      <w:r w:rsidR="00603124">
        <w:rPr>
          <w:lang w:val="en-US"/>
        </w:rPr>
        <w:t xml:space="preserve">oxidation in a flow reactor at atmospheric pressure </w:t>
      </w:r>
      <w:r>
        <w:rPr>
          <w:lang w:val="en-US"/>
        </w:rPr>
        <w:t xml:space="preserve">for different air excess ratio. </w:t>
      </w:r>
      <w:r w:rsidR="00603124">
        <w:rPr>
          <w:lang w:val="en-US"/>
        </w:rPr>
        <w:t xml:space="preserve">Symbols: experimental data from Alzueta et al. </w:t>
      </w:r>
      <w:r w:rsidR="00216DB0">
        <w:rPr>
          <w:lang w:val="en-US"/>
        </w:rPr>
        <w:fldChar w:fldCharType="begin" w:fldLock="1"/>
      </w:r>
      <w:r w:rsidR="003A3E53">
        <w:rPr>
          <w:lang w:val="en-US"/>
        </w:rPr>
        <w:instrText>ADDIN CSL_CITATION {"citationItems":[{"id":"ITEM-1","itemData":{"DOI":"10.1016/j.combustflame.2021.111691","ISSN":"15562921","abstract":"The interaction between ammonia and NO under combustion conditions is analyzed in the present work, from both experimental and kinetic modelling points of view. An experimental systematic study of the influence of the main variables for the NH3–NO interaction is made using a laboratory tubular flow reactor installation. Experiments are performed at atmospheric pressure and variables analyzed include: temperature in the 700–1500 K range, air stoichiometry, from pyrolysis to very oxidizing conditions, and the NH3/NO ratio, in the 0.7–3.5 range. Nitrogen and argon have been used as diluent gas. A literature reaction mechanism has been used to simulate the present experimental results and discuss the main findings. Reaction path analysis has allowed the identification of the reaction routes under the studied conditions. The simulations reflect the main experimental trends observed. Main results show that NO reduction by NH3 occurs at any conditions studied, but is more intense under oxygen excess conditions. Interactions of NH3 and NO proceeds in a molar basis with optimum conversions of NO of up to almost 100%.","author":[{"dropping-particle":"","family":"Alzueta","given":"M. U.","non-dropping-particle":"","parse-names":false,"suffix":""},{"dropping-particle":"","family":"Ara","given":"L.","non-dropping-particle":"","parse-names":false,"suffix":""},{"dropping-particle":"","family":"Mercader","given":"V. D.","non-dropping-particle":"","parse-names":false,"suffix":""},{"dropping-particle":"","family":"Delogu","given":"M.","non-dropping-particle":"","parse-names":false,"suffix":""},{"dropping-particle":"","family":"Bilbao","given":"R.","non-dropping-particle":"","parse-names":false,"suffix":""}],"container-title":"Combustion and Flame","id":"ITEM-1","issue":"xxxx","issued":{"date-parts":[["2021"]]},"page":"111691","publisher":"Elsevier Inc.","title":"Interaction of NH3 and NO under combustion conditions. Experimental flow reactor study and kinetic modeling simulation","type":"article-journal"},"uris":["http://www.mendeley.com/documents/?uuid=006d7630-0cca-42a9-b0ed-bcc9c6523d74"]}],"mendeley":{"formattedCitation":"[11]","plainTextFormattedCitation":"[11]","previouslyFormattedCitation":"[11]"},"properties":{"noteIndex":0},"schema":"https://github.com/citation-style-language/schema/raw/master/csl-citation.json"}</w:instrText>
      </w:r>
      <w:r w:rsidR="00216DB0">
        <w:rPr>
          <w:lang w:val="en-US"/>
        </w:rPr>
        <w:fldChar w:fldCharType="separate"/>
      </w:r>
      <w:r w:rsidR="00980D6D" w:rsidRPr="00980D6D">
        <w:rPr>
          <w:i w:val="0"/>
          <w:noProof/>
          <w:lang w:val="en-US"/>
        </w:rPr>
        <w:t>[11]</w:t>
      </w:r>
      <w:r w:rsidR="00216DB0">
        <w:rPr>
          <w:lang w:val="en-US"/>
        </w:rPr>
        <w:fldChar w:fldCharType="end"/>
      </w:r>
      <w:r w:rsidR="00603124">
        <w:rPr>
          <w:lang w:val="en-US"/>
        </w:rPr>
        <w:t xml:space="preserve">. </w:t>
      </w:r>
      <w:r w:rsidR="00537762">
        <w:rPr>
          <w:lang w:val="en-US"/>
        </w:rPr>
        <w:t>Solid</w:t>
      </w:r>
      <w:r w:rsidR="00603124">
        <w:rPr>
          <w:lang w:val="en-US"/>
        </w:rPr>
        <w:t xml:space="preserve"> lines: prediction with the present mechanism.</w:t>
      </w:r>
      <w:r w:rsidR="00537762">
        <w:rPr>
          <w:lang w:val="en-US"/>
        </w:rPr>
        <w:t xml:space="preserve"> Dashed lines: prediction with Shrestha2021 mechanism</w:t>
      </w:r>
    </w:p>
    <w:p w:rsidR="00802DBC" w:rsidRDefault="00802DBC" w:rsidP="00481271">
      <w:pPr>
        <w:rPr>
          <w:lang w:val="en-US"/>
        </w:rPr>
      </w:pPr>
    </w:p>
    <w:p w:rsidR="000609C8" w:rsidRDefault="002A7BD0" w:rsidP="00481271">
      <w:pPr>
        <w:rPr>
          <w:lang w:val="en-US"/>
        </w:rPr>
      </w:pPr>
      <w:r>
        <w:rPr>
          <w:lang w:val="en-US"/>
        </w:rPr>
        <w:t>The present mechanism well reproduce NH</w:t>
      </w:r>
      <w:r w:rsidRPr="001D000D">
        <w:rPr>
          <w:vertAlign w:val="subscript"/>
          <w:lang w:val="en-US"/>
        </w:rPr>
        <w:t>3</w:t>
      </w:r>
      <w:r>
        <w:rPr>
          <w:lang w:val="en-US"/>
        </w:rPr>
        <w:t xml:space="preserve"> and NO profiles at </w:t>
      </w:r>
      <w:r w:rsidRPr="001D000D">
        <w:rPr>
          <w:rFonts w:ascii="Symbol" w:hAnsi="Symbol"/>
          <w:lang w:val="en-US"/>
        </w:rPr>
        <w:t></w:t>
      </w:r>
      <w:r>
        <w:rPr>
          <w:lang w:val="en-US"/>
        </w:rPr>
        <w:t>=1.65, 1.01. For fuel-rich condition (</w:t>
      </w:r>
      <w:r w:rsidRPr="001D000D">
        <w:rPr>
          <w:rFonts w:ascii="Symbol" w:hAnsi="Symbol"/>
          <w:lang w:val="en-US"/>
        </w:rPr>
        <w:t></w:t>
      </w:r>
      <w:r>
        <w:rPr>
          <w:lang w:val="en-US"/>
        </w:rPr>
        <w:t>=0.55), the model underestimates the system reactivity, as it predicts reactants conversion for T&gt;1350K, while the experiments show NH</w:t>
      </w:r>
      <w:r w:rsidR="001D000D" w:rsidRPr="001D000D">
        <w:rPr>
          <w:vertAlign w:val="subscript"/>
          <w:lang w:val="en-US"/>
        </w:rPr>
        <w:t>3</w:t>
      </w:r>
      <w:r>
        <w:rPr>
          <w:lang w:val="en-US"/>
        </w:rPr>
        <w:t xml:space="preserve"> and NO decrease for T</w:t>
      </w:r>
      <w:r w:rsidR="001D000D">
        <w:rPr>
          <w:lang w:val="en-US"/>
        </w:rPr>
        <w:t>&gt;1250K.</w:t>
      </w:r>
    </w:p>
    <w:p w:rsidR="0029088A" w:rsidRDefault="0029088A" w:rsidP="00481271">
      <w:pPr>
        <w:rPr>
          <w:lang w:val="en-US"/>
        </w:rPr>
      </w:pPr>
    </w:p>
    <w:p w:rsidR="0029088A" w:rsidRPr="0029088A" w:rsidRDefault="0029088A" w:rsidP="00481271">
      <w:pPr>
        <w:rPr>
          <w:b/>
          <w:bCs/>
          <w:lang w:val="en-US"/>
        </w:rPr>
      </w:pPr>
      <w:r w:rsidRPr="0029088A">
        <w:rPr>
          <w:b/>
          <w:bCs/>
          <w:lang w:val="en-US"/>
        </w:rPr>
        <w:t>Laminar flame speed and ignition delay time</w:t>
      </w:r>
    </w:p>
    <w:p w:rsidR="0041687B" w:rsidRDefault="00C55919" w:rsidP="00481271">
      <w:pPr>
        <w:rPr>
          <w:lang w:val="en-US"/>
        </w:rPr>
      </w:pPr>
      <w:r>
        <w:rPr>
          <w:lang w:val="en-US"/>
        </w:rPr>
        <w:t>Fig. S3 reports the predicted NH</w:t>
      </w:r>
      <w:r w:rsidRPr="00164706">
        <w:rPr>
          <w:vertAlign w:val="subscript"/>
          <w:lang w:val="en-US"/>
        </w:rPr>
        <w:t>3</w:t>
      </w:r>
      <w:r>
        <w:rPr>
          <w:lang w:val="en-US"/>
        </w:rPr>
        <w:t>/air laminar burning velocities in comparison to experimental data collected by Shrestha et al</w:t>
      </w:r>
      <w:r w:rsidR="00F60D93">
        <w:rPr>
          <w:lang w:val="en-US"/>
        </w:rPr>
        <w:t xml:space="preserve">. </w:t>
      </w:r>
      <w:r w:rsidR="00F60D93">
        <w:rPr>
          <w:lang w:val="en-US"/>
        </w:rPr>
        <w:fldChar w:fldCharType="begin" w:fldLock="1"/>
      </w:r>
      <w:r w:rsidR="003A3E53">
        <w:rPr>
          <w:lang w:val="en-US"/>
        </w:rPr>
        <w:instrText>ADDIN CSL_CITATION {"citationItems":[{"id":"ITEM-1","itemData":{"DOI":"10.1021/acs.energyfuels.8b01056","ISSN":"15205029","abstract":"This work introduces a newly developed reaction mechanism for the oxidation of ammonia in freely propagating and burner-stabilized premixed flames as well as shock-tube, jet-stirred reactor, and plug-flow reactor experiments. The paper mainly focuses on pure ammonia and ammonia-hydrogen fuel blends. The reaction mechanism also considers the formation of nitrogen oxides as well as the reduction of nitrogen oxides depending upon the conditions of the surrounding gas phase. Doping of the fuel blend with NO2 can result in acceleration of H2 autoignition via the reaction NO2 + HO2 HONO + O2, followed by the thermal decomposition of HONO, or deceleration of H2 oxidation via NO2 + OH NO + HO2. The concentration of HO2 is decisive for the active reaction pathway. The formation of NO in burner-stabilized premixed flames is shown to demonstrate the capability of the mechanism to be integrated into a mechanism for hydrocarbon oxidation.","author":[{"dropping-particle":"","family":"Shrestha","given":"Krishna P.","non-dropping-particle":"","parse-names":false,"suffix":""},{"dropping-particle":"","family":"Seidel","given":"Lars","non-dropping-particle":"","parse-names":false,"suffix":""},{"dropping-particle":"","family":"Zeuch","given":"Thomas","non-dropping-particle":"","parse-names":false,"suffix":""},{"dropping-particle":"","family":"Mauss","given":"Fabian","non-dropping-particle":"","parse-names":false,"suffix":""}],"container-title":"Energy and Fuels","genre":"research-article","id":"ITEM-1","issue":"10","issued":{"date-parts":[["2018"]]},"page":"10202-10217","publisher":"American Chemical Society","title":"Detailed Kinetic Mechanism for the Oxidation of Ammonia Including the Formation and Reduction of Nitrogen Oxides","type":"article-journal","volume":"32"},"uris":["http://www.mendeley.com/documents/?uuid=83741340-8e1d-4145-bb6e-baea7f0b9366"]}],"mendeley":{"formattedCitation":"[12]","plainTextFormattedCitation":"[12]","previouslyFormattedCitation":"[12]"},"properties":{"noteIndex":0},"schema":"https://github.com/citation-style-language/schema/raw/master/csl-citation.json"}</w:instrText>
      </w:r>
      <w:r w:rsidR="00F60D93">
        <w:rPr>
          <w:lang w:val="en-US"/>
        </w:rPr>
        <w:fldChar w:fldCharType="separate"/>
      </w:r>
      <w:r w:rsidR="00980D6D" w:rsidRPr="00980D6D">
        <w:rPr>
          <w:noProof/>
          <w:lang w:val="en-US"/>
        </w:rPr>
        <w:t>[12]</w:t>
      </w:r>
      <w:r w:rsidR="00F60D93">
        <w:rPr>
          <w:lang w:val="en-US"/>
        </w:rPr>
        <w:fldChar w:fldCharType="end"/>
      </w:r>
      <w:r>
        <w:rPr>
          <w:lang w:val="en-US"/>
        </w:rPr>
        <w:t xml:space="preserve">. </w:t>
      </w:r>
      <w:r w:rsidR="00D9025F">
        <w:rPr>
          <w:lang w:val="en-US"/>
        </w:rPr>
        <w:t xml:space="preserve">The prediction of Shrestha2021 mechanism is reported as dashed line on the same plot. </w:t>
      </w:r>
      <w:r>
        <w:rPr>
          <w:lang w:val="en-US"/>
        </w:rPr>
        <w:t>The measured burning velocities exhibit a good agreement for fuel-lean and stoichiometric conditions, while discrepancies can be noticed for the rich conditions.</w:t>
      </w:r>
    </w:p>
    <w:p w:rsidR="00481271" w:rsidRDefault="00C55919" w:rsidP="00D9025F">
      <w:pPr>
        <w:rPr>
          <w:lang w:val="en-US"/>
        </w:rPr>
      </w:pPr>
      <w:r>
        <w:rPr>
          <w:lang w:val="en-US"/>
        </w:rPr>
        <w:lastRenderedPageBreak/>
        <w:t>The model is able to predict the experimental data from fuel-lean to stoichiometric conditions</w:t>
      </w:r>
      <w:r w:rsidR="00481271">
        <w:rPr>
          <w:lang w:val="en-US"/>
        </w:rPr>
        <w:t>, showing the best agreement with data by Pfa</w:t>
      </w:r>
      <w:r w:rsidR="009D6202">
        <w:rPr>
          <w:lang w:val="en-US"/>
        </w:rPr>
        <w:t>hl2000</w:t>
      </w:r>
      <w:r w:rsidR="00481271">
        <w:rPr>
          <w:lang w:val="en-US"/>
        </w:rPr>
        <w:t>. For fuel-rich conditions (</w:t>
      </w:r>
      <w:r w:rsidR="00481271" w:rsidRPr="00164706">
        <w:rPr>
          <w:rFonts w:ascii="Symbol" w:hAnsi="Symbol"/>
          <w:lang w:val="en-US"/>
        </w:rPr>
        <w:t></w:t>
      </w:r>
      <w:r w:rsidR="00481271">
        <w:rPr>
          <w:lang w:val="en-US"/>
        </w:rPr>
        <w:t>&lt;1.4), the mechanism prediction is in good agreement with the experiments by Ronney</w:t>
      </w:r>
      <w:r w:rsidR="00CB0453">
        <w:rPr>
          <w:lang w:val="en-US"/>
        </w:rPr>
        <w:t>1988</w:t>
      </w:r>
      <w:r w:rsidR="00481271">
        <w:rPr>
          <w:lang w:val="en-US"/>
        </w:rPr>
        <w:t xml:space="preserve">, but it predicts higher flame speed for </w:t>
      </w:r>
      <w:r w:rsidR="00481271" w:rsidRPr="00164706">
        <w:rPr>
          <w:rFonts w:ascii="Symbol" w:hAnsi="Symbol"/>
          <w:lang w:val="en-US"/>
        </w:rPr>
        <w:t></w:t>
      </w:r>
      <w:r w:rsidR="00481271">
        <w:rPr>
          <w:lang w:val="en-US"/>
        </w:rPr>
        <w:t>&gt;1.4.</w:t>
      </w:r>
    </w:p>
    <w:p w:rsidR="00C55919" w:rsidRDefault="00D9025F" w:rsidP="00164706">
      <w:pPr>
        <w:jc w:val="center"/>
        <w:rPr>
          <w:lang w:val="en-US"/>
        </w:rPr>
      </w:pPr>
      <w:r>
        <w:rPr>
          <w:noProof/>
          <w:lang w:val="en-US"/>
        </w:rPr>
        <w:drawing>
          <wp:inline distT="0" distB="0" distL="0" distR="0">
            <wp:extent cx="3149600" cy="2234588"/>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4322" cy="2245033"/>
                    </a:xfrm>
                    <a:prstGeom prst="rect">
                      <a:avLst/>
                    </a:prstGeom>
                  </pic:spPr>
                </pic:pic>
              </a:graphicData>
            </a:graphic>
          </wp:inline>
        </w:drawing>
      </w:r>
    </w:p>
    <w:p w:rsidR="00F60D93" w:rsidRDefault="00F60D93" w:rsidP="00F60D93">
      <w:pPr>
        <w:pStyle w:val="Didascalia"/>
        <w:rPr>
          <w:lang w:val="en-US"/>
        </w:rPr>
      </w:pPr>
      <w:r w:rsidRPr="000609C8">
        <w:rPr>
          <w:lang w:val="en-US"/>
        </w:rPr>
        <w:t xml:space="preserve">Figure </w:t>
      </w:r>
      <w:r w:rsidRPr="00F60D93">
        <w:rPr>
          <w:lang w:val="en-US"/>
        </w:rPr>
        <w:t>S</w:t>
      </w:r>
      <w:r w:rsidR="00D83F74">
        <w:rPr>
          <w:lang w:val="en-US"/>
        </w:rPr>
        <w:t>4</w:t>
      </w:r>
      <w:r w:rsidRPr="000609C8">
        <w:rPr>
          <w:lang w:val="en-US"/>
        </w:rPr>
        <w:t xml:space="preserve">. </w:t>
      </w:r>
      <w:r>
        <w:rPr>
          <w:lang w:val="en-US"/>
        </w:rPr>
        <w:t>Laminar flame speed for NH</w:t>
      </w:r>
      <w:r w:rsidRPr="00F60D93">
        <w:rPr>
          <w:vertAlign w:val="subscript"/>
          <w:lang w:val="en-US"/>
        </w:rPr>
        <w:t>3</w:t>
      </w:r>
      <w:r>
        <w:rPr>
          <w:lang w:val="en-US"/>
        </w:rPr>
        <w:t xml:space="preserve">/air mixtures at 298K and 1atm. Symbols: experiments adapted from by Shrestha et al. </w:t>
      </w:r>
      <w:r>
        <w:rPr>
          <w:lang w:val="en-US"/>
        </w:rPr>
        <w:fldChar w:fldCharType="begin" w:fldLock="1"/>
      </w:r>
      <w:r w:rsidR="003A3E53">
        <w:rPr>
          <w:lang w:val="en-US"/>
        </w:rPr>
        <w:instrText>ADDIN CSL_CITATION {"citationItems":[{"id":"ITEM-1","itemData":{"DOI":"10.1021/acs.energyfuels.8b01056","ISSN":"15205029","abstract":"This work introduces a newly developed reaction mechanism for the oxidation of ammonia in freely propagating and burner-stabilized premixed flames as well as shock-tube, jet-stirred reactor, and plug-flow reactor experiments. The paper mainly focuses on pure ammonia and ammonia-hydrogen fuel blends. The reaction mechanism also considers the formation of nitrogen oxides as well as the reduction of nitrogen oxides depending upon the conditions of the surrounding gas phase. Doping of the fuel blend with NO2 can result in acceleration of H2 autoignition via the reaction NO2 + HO2 HONO + O2, followed by the thermal decomposition of HONO, or deceleration of H2 oxidation via NO2 + OH NO + HO2. The concentration of HO2 is decisive for the active reaction pathway. The formation of NO in burner-stabilized premixed flames is shown to demonstrate the capability of the mechanism to be integrated into a mechanism for hydrocarbon oxidation.","author":[{"dropping-particle":"","family":"Shrestha","given":"Krishna P.","non-dropping-particle":"","parse-names":false,"suffix":""},{"dropping-particle":"","family":"Seidel","given":"Lars","non-dropping-particle":"","parse-names":false,"suffix":""},{"dropping-particle":"","family":"Zeuch","given":"Thomas","non-dropping-particle":"","parse-names":false,"suffix":""},{"dropping-particle":"","family":"Mauss","given":"Fabian","non-dropping-particle":"","parse-names":false,"suffix":""}],"container-title":"Energy and Fuels","genre":"research-article","id":"ITEM-1","issue":"10","issued":{"date-parts":[["2018"]]},"page":"10202-10217","publisher":"American Chemical Society","title":"Detailed Kinetic Mechanism for the Oxidation of Ammonia Including the Formation and Reduction of Nitrogen Oxides","type":"article-journal","volume":"32"},"uris":["http://www.mendeley.com/documents/?uuid=83741340-8e1d-4145-bb6e-baea7f0b9366"]}],"mendeley":{"formattedCitation":"[12]","plainTextFormattedCitation":"[12]","previouslyFormattedCitation":"[12]"},"properties":{"noteIndex":0},"schema":"https://github.com/citation-style-language/schema/raw/master/csl-citation.json"}</w:instrText>
      </w:r>
      <w:r>
        <w:rPr>
          <w:lang w:val="en-US"/>
        </w:rPr>
        <w:fldChar w:fldCharType="separate"/>
      </w:r>
      <w:r w:rsidR="00980D6D" w:rsidRPr="00980D6D">
        <w:rPr>
          <w:i w:val="0"/>
          <w:noProof/>
          <w:lang w:val="en-US"/>
        </w:rPr>
        <w:t>[12]</w:t>
      </w:r>
      <w:r>
        <w:rPr>
          <w:lang w:val="en-US"/>
        </w:rPr>
        <w:fldChar w:fldCharType="end"/>
      </w:r>
      <w:r>
        <w:rPr>
          <w:lang w:val="en-US"/>
        </w:rPr>
        <w:t xml:space="preserve">. </w:t>
      </w:r>
      <w:r w:rsidR="00EB4016">
        <w:rPr>
          <w:lang w:val="en-US"/>
        </w:rPr>
        <w:t>Solid lines: prediction with the present mechanism. Dashed lines: prediction with Shrestha2021 mechanism</w:t>
      </w:r>
      <w:r>
        <w:rPr>
          <w:lang w:val="en-US"/>
        </w:rPr>
        <w:t xml:space="preserve">. </w:t>
      </w:r>
    </w:p>
    <w:p w:rsidR="00737184" w:rsidRDefault="00592508" w:rsidP="00A87176">
      <w:pPr>
        <w:rPr>
          <w:lang w:val="en-US"/>
        </w:rPr>
      </w:pPr>
      <w:r>
        <w:rPr>
          <w:lang w:val="en-US"/>
        </w:rPr>
        <w:t>The mechanism prediction for NH</w:t>
      </w:r>
      <w:r w:rsidRPr="00C35BD9">
        <w:rPr>
          <w:vertAlign w:val="subscript"/>
          <w:lang w:val="en-US"/>
        </w:rPr>
        <w:t>3</w:t>
      </w:r>
      <w:r>
        <w:rPr>
          <w:lang w:val="en-US"/>
        </w:rPr>
        <w:t>/O</w:t>
      </w:r>
      <w:r w:rsidRPr="00C35BD9">
        <w:rPr>
          <w:vertAlign w:val="subscript"/>
          <w:lang w:val="en-US"/>
        </w:rPr>
        <w:t>2</w:t>
      </w:r>
      <w:r>
        <w:rPr>
          <w:lang w:val="en-US"/>
        </w:rPr>
        <w:t xml:space="preserve"> ignition delay time from shock tube experiments are reported in Fig. S4. The experiments were reported by </w:t>
      </w:r>
      <w:r w:rsidR="00186A99">
        <w:rPr>
          <w:lang w:val="en-US"/>
        </w:rPr>
        <w:t>Mathieu and Petersen</w:t>
      </w:r>
      <w:r>
        <w:rPr>
          <w:lang w:val="en-US"/>
        </w:rPr>
        <w:t xml:space="preserve"> </w:t>
      </w:r>
      <w:r w:rsidR="00C35BD9">
        <w:rPr>
          <w:lang w:val="en-US"/>
        </w:rPr>
        <w:fldChar w:fldCharType="begin" w:fldLock="1"/>
      </w:r>
      <w:r w:rsidR="003A3E53">
        <w:rPr>
          <w:lang w:val="en-US"/>
        </w:rPr>
        <w:instrText>ADDIN CSL_CITATION {"citationItems":[{"id":"ITEM-1","itemData":{"DOI":"10.1016/j.combustflame.2014.08.022","ISSN":"15562921","abstract":"Ammonia oxidation and ignition delay time measurements for pressures above 10atm are scarce. In addition, NH3 is known to adsorb on stainless steel, so measurement results could be in question if wall passivation is not employed for apparatuses utilizing steel. To overcome these measurement difficulties and overall lack of high-pressure data for ammonia, new and methodical ignition delay time measurements have been performed behind reflected shock waves over a wide range of temperatures (1560-2455K), pressures (around 1.4, 11, and 30atm) and equivalence ratios (0.5, 1.0, and 2.0) for mixtures of ammonia highly diluted in Ar (98-99%). The new set of data from the present study was compared to several models from the literature. It was found that a large majority of the models do not predict the ignition delay times with accuracy, and there is a surprisingly wide variation amongst the predictions. One satisfactory model, from Dagaut et al. (2008), was selected and extended to compounds other than NH3 using H2/O2/CO, N2O, NO2, and NNH sub-mechanisms from the literature. The resulting comprehensive mechanism predicts well the ammonia ignition delay time data from the present study along with other NH3, NO2, and N2O data from the authors as well as from the literature with high accuracy. In addition to the new ammonia oxidation data and related model comparisons, the present paper documents a state-of-the-art NOx sub-mechanism that can be used for a wide range of combustion calculations when added to, for example, baseline mechanisms involving hydrogen and hydrocarbon kinetics.","author":[{"dropping-particle":"","family":"Mathieu","given":"Olivier","non-dropping-particle":"","parse-names":false,"suffix":""},{"dropping-particle":"","family":"Petersen","given":"Eric L.","non-dropping-particle":"","parse-names":false,"suffix":""}],"container-title":"Combustion and Flame","id":"ITEM-1","issue":"3","issued":{"date-parts":[["2015"]]},"page":"554-570","publisher":"The Combustion Institute","title":"Experimental and modeling study on the high-temperature oxidation of Ammonia and related NOx chemistry","type":"article-journal","volume":"162"},"uris":["http://www.mendeley.com/documents/?uuid=e822623f-3071-40df-9166-526b3bc2cd89"]}],"mendeley":{"formattedCitation":"[13]","plainTextFormattedCitation":"[13]","previouslyFormattedCitation":"[13]"},"properties":{"noteIndex":0},"schema":"https://github.com/citation-style-language/schema/raw/master/csl-citation.json"}</w:instrText>
      </w:r>
      <w:r w:rsidR="00C35BD9">
        <w:rPr>
          <w:lang w:val="en-US"/>
        </w:rPr>
        <w:fldChar w:fldCharType="separate"/>
      </w:r>
      <w:r w:rsidR="00980D6D" w:rsidRPr="00980D6D">
        <w:rPr>
          <w:noProof/>
          <w:lang w:val="en-US"/>
        </w:rPr>
        <w:t>[13]</w:t>
      </w:r>
      <w:r w:rsidR="00C35BD9">
        <w:rPr>
          <w:lang w:val="en-US"/>
        </w:rPr>
        <w:fldChar w:fldCharType="end"/>
      </w:r>
      <w:r>
        <w:rPr>
          <w:lang w:val="en-US"/>
        </w:rPr>
        <w:t>, for mixtures diluted in Ar at 98</w:t>
      </w:r>
      <w:r w:rsidR="00C35BD9">
        <w:rPr>
          <w:lang w:val="en-US"/>
        </w:rPr>
        <w:t>%</w:t>
      </w:r>
      <w:r>
        <w:rPr>
          <w:lang w:val="en-US"/>
        </w:rPr>
        <w:t xml:space="preserve"> and 99%, for various pressures (1.4, 11, 30 atm)</w:t>
      </w:r>
      <w:r w:rsidR="009430A0">
        <w:rPr>
          <w:lang w:val="en-US"/>
        </w:rPr>
        <w:t xml:space="preserve"> and equivalence ratios (0.5, 1.0, 2.0).</w:t>
      </w:r>
    </w:p>
    <w:p w:rsidR="00A87176" w:rsidRPr="00A87176" w:rsidRDefault="00A87176" w:rsidP="00A87176">
      <w:pPr>
        <w:rPr>
          <w:lang w:val="en-US"/>
        </w:rPr>
      </w:pPr>
      <w:r>
        <w:rPr>
          <w:lang w:val="en-US"/>
        </w:rPr>
        <w:t>The present model well reproduce the ignition delay time for fuel-lean and stoichiometric conditions, with small discrepancies for the data at 30 atm diluted at 98% in Ar. For the fuel-rich mixture, the mechanism is able to predict the experimental data for high pressure conditions, whereas it shows lower reactivity compared to the experiments at atmospheric pressure.</w:t>
      </w:r>
    </w:p>
    <w:p w:rsidR="00C35BD9" w:rsidRDefault="00D54FB4" w:rsidP="00C35BD9">
      <w:pPr>
        <w:pStyle w:val="Titolo1"/>
        <w:jc w:val="center"/>
      </w:pPr>
      <w:r>
        <w:rPr>
          <w:noProof/>
        </w:rPr>
        <w:drawing>
          <wp:inline distT="0" distB="0" distL="0" distR="0">
            <wp:extent cx="4429760" cy="3176852"/>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7927" cy="3189880"/>
                    </a:xfrm>
                    <a:prstGeom prst="rect">
                      <a:avLst/>
                    </a:prstGeom>
                  </pic:spPr>
                </pic:pic>
              </a:graphicData>
            </a:graphic>
          </wp:inline>
        </w:drawing>
      </w:r>
    </w:p>
    <w:p w:rsidR="009325E8" w:rsidRDefault="00C35BD9" w:rsidP="00CA318D">
      <w:pPr>
        <w:pStyle w:val="Didascalia"/>
        <w:rPr>
          <w:lang w:val="en-US"/>
        </w:rPr>
        <w:sectPr w:rsidR="009325E8">
          <w:footerReference w:type="even" r:id="rId12"/>
          <w:footerReference w:type="default" r:id="rId13"/>
          <w:pgSz w:w="11906" w:h="16838"/>
          <w:pgMar w:top="1417" w:right="1134" w:bottom="1134" w:left="1134" w:header="708" w:footer="708" w:gutter="0"/>
          <w:cols w:space="708"/>
          <w:docGrid w:linePitch="360"/>
        </w:sectPr>
      </w:pPr>
      <w:r w:rsidRPr="00C35BD9">
        <w:rPr>
          <w:lang w:val="en-US"/>
        </w:rPr>
        <w:t>Figure S</w:t>
      </w:r>
      <w:r w:rsidR="00D83F74">
        <w:rPr>
          <w:lang w:val="en-US"/>
        </w:rPr>
        <w:t>5</w:t>
      </w:r>
      <w:r w:rsidRPr="00C35BD9">
        <w:rPr>
          <w:lang w:val="en-US"/>
        </w:rPr>
        <w:t>. Ignition delay time data from shock tube experiments for NH</w:t>
      </w:r>
      <w:r w:rsidRPr="00C35BD9">
        <w:rPr>
          <w:vertAlign w:val="subscript"/>
          <w:lang w:val="en-US"/>
        </w:rPr>
        <w:t>3</w:t>
      </w:r>
      <w:r w:rsidRPr="00C35BD9">
        <w:rPr>
          <w:lang w:val="en-US"/>
        </w:rPr>
        <w:t>/O</w:t>
      </w:r>
      <w:r w:rsidRPr="00C35BD9">
        <w:rPr>
          <w:vertAlign w:val="subscript"/>
          <w:lang w:val="en-US"/>
        </w:rPr>
        <w:t>2</w:t>
      </w:r>
      <w:r w:rsidRPr="00C35BD9">
        <w:rPr>
          <w:lang w:val="en-US"/>
        </w:rPr>
        <w:t>/Ar mixtur</w:t>
      </w:r>
      <w:r>
        <w:rPr>
          <w:lang w:val="en-US"/>
        </w:rPr>
        <w:t xml:space="preserve">es, at various pressures (1.4, 11, 30 atm) and equivalence ratios (0.5, 1.0, 2.0). </w:t>
      </w:r>
      <w:r w:rsidR="00EB4016">
        <w:rPr>
          <w:lang w:val="en-US"/>
        </w:rPr>
        <w:t>Solid lines: prediction with the present mechanism. Dashed lines: prediction with Shrestha2021 mechanism</w:t>
      </w:r>
      <w:r w:rsidR="00CA318D">
        <w:rPr>
          <w:lang w:val="en-US"/>
        </w:rPr>
        <w:t>.</w:t>
      </w:r>
    </w:p>
    <w:p w:rsidR="00EC33EF" w:rsidRDefault="00EC33EF" w:rsidP="00EC33EF">
      <w:pPr>
        <w:pStyle w:val="Titolo1"/>
        <w:rPr>
          <w:lang w:val="en-US"/>
        </w:rPr>
      </w:pPr>
      <w:r>
        <w:rPr>
          <w:lang w:val="en-US"/>
        </w:rPr>
        <w:lastRenderedPageBreak/>
        <w:t>Section C: Influence of the declaration of NH</w:t>
      </w:r>
      <w:r w:rsidRPr="00EC33EF">
        <w:rPr>
          <w:vertAlign w:val="subscript"/>
          <w:lang w:val="en-US"/>
        </w:rPr>
        <w:t>3</w:t>
      </w:r>
      <w:r>
        <w:rPr>
          <w:lang w:val="en-US"/>
        </w:rPr>
        <w:t xml:space="preserve"> third-body collisional efficiency</w:t>
      </w:r>
    </w:p>
    <w:p w:rsidR="004F3847" w:rsidRDefault="00EC33EF" w:rsidP="00EC33EF">
      <w:pPr>
        <w:rPr>
          <w:rFonts w:cs="Times New Roman"/>
          <w:szCs w:val="22"/>
          <w:lang w:val="en-US"/>
        </w:rPr>
      </w:pPr>
      <w:r>
        <w:rPr>
          <w:rFonts w:cs="Times New Roman"/>
          <w:szCs w:val="22"/>
          <w:lang w:val="en-US"/>
        </w:rPr>
        <w:t xml:space="preserve">A collisional efficiency for </w:t>
      </w:r>
      <w:r w:rsidRPr="004C3BE2">
        <w:rPr>
          <w:rFonts w:cs="Times New Roman"/>
          <w:szCs w:val="22"/>
          <w:lang w:val="en-US"/>
        </w:rPr>
        <w:t>NH</w:t>
      </w:r>
      <w:r w:rsidRPr="004C3BE2">
        <w:rPr>
          <w:rFonts w:cs="Times New Roman"/>
          <w:szCs w:val="22"/>
          <w:vertAlign w:val="subscript"/>
          <w:lang w:val="en-US"/>
        </w:rPr>
        <w:t>3</w:t>
      </w:r>
      <w:r w:rsidRPr="004C3BE2">
        <w:rPr>
          <w:rFonts w:cs="Times New Roman"/>
          <w:szCs w:val="22"/>
          <w:lang w:val="en-US"/>
        </w:rPr>
        <w:t xml:space="preserve"> </w:t>
      </w:r>
      <w:r>
        <w:rPr>
          <w:rFonts w:cs="Times New Roman"/>
          <w:szCs w:val="22"/>
          <w:lang w:val="en-US"/>
        </w:rPr>
        <w:t>was included i</w:t>
      </w:r>
      <w:r w:rsidRPr="004C3BE2">
        <w:rPr>
          <w:rFonts w:cs="Times New Roman"/>
          <w:szCs w:val="22"/>
          <w:lang w:val="en-US"/>
        </w:rPr>
        <w:t xml:space="preserve">n all the reactions </w:t>
      </w:r>
      <w:r>
        <w:rPr>
          <w:rFonts w:cs="Times New Roman"/>
          <w:szCs w:val="22"/>
          <w:lang w:val="en-US"/>
        </w:rPr>
        <w:t xml:space="preserve">of </w:t>
      </w:r>
      <w:r w:rsidRPr="004C3BE2">
        <w:rPr>
          <w:rFonts w:cs="Times New Roman"/>
          <w:szCs w:val="22"/>
          <w:lang w:val="en-US"/>
        </w:rPr>
        <w:t>H</w:t>
      </w:r>
      <w:r w:rsidRPr="004C3BE2">
        <w:rPr>
          <w:rFonts w:cs="Times New Roman"/>
          <w:szCs w:val="22"/>
          <w:vertAlign w:val="subscript"/>
          <w:lang w:val="en-US"/>
        </w:rPr>
        <w:t>2</w:t>
      </w:r>
      <w:r w:rsidRPr="004C3BE2">
        <w:rPr>
          <w:rFonts w:cs="Times New Roman"/>
          <w:szCs w:val="22"/>
          <w:lang w:val="en-US"/>
        </w:rPr>
        <w:t xml:space="preserve"> and NH</w:t>
      </w:r>
      <w:r w:rsidRPr="004C3BE2">
        <w:rPr>
          <w:rFonts w:cs="Times New Roman"/>
          <w:szCs w:val="22"/>
          <w:vertAlign w:val="subscript"/>
          <w:lang w:val="en-US"/>
        </w:rPr>
        <w:t>3</w:t>
      </w:r>
      <w:r w:rsidRPr="004C3BE2">
        <w:rPr>
          <w:rFonts w:cs="Times New Roman"/>
          <w:szCs w:val="22"/>
          <w:lang w:val="en-US"/>
        </w:rPr>
        <w:t xml:space="preserve"> sub-mechanism which involved third body (+M). </w:t>
      </w:r>
      <w:r w:rsidR="004F3847">
        <w:rPr>
          <w:rFonts w:cs="Times New Roman"/>
          <w:szCs w:val="22"/>
          <w:lang w:val="en-US"/>
        </w:rPr>
        <w:t xml:space="preserve">In order to demonstrate the influence of such parameter on these reactions, Reaction Rates (RRs) </w:t>
      </w:r>
      <w:r w:rsidR="004F3847" w:rsidRPr="004C3BE2">
        <w:rPr>
          <w:rFonts w:cs="Times New Roman"/>
          <w:szCs w:val="22"/>
          <w:lang w:val="en-US"/>
        </w:rPr>
        <w:t>analysis</w:t>
      </w:r>
      <w:r w:rsidR="004F3847">
        <w:rPr>
          <w:rFonts w:cs="Times New Roman"/>
          <w:szCs w:val="22"/>
          <w:lang w:val="en-US"/>
        </w:rPr>
        <w:t xml:space="preserve"> were performed with the updated mechanism and the same one with</w:t>
      </w:r>
      <w:r w:rsidR="00305A74">
        <w:rPr>
          <w:rFonts w:cs="Times New Roman"/>
          <w:szCs w:val="22"/>
          <w:lang w:val="en-US"/>
        </w:rPr>
        <w:t>out</w:t>
      </w:r>
      <w:r w:rsidR="004F3847">
        <w:rPr>
          <w:rFonts w:cs="Times New Roman"/>
          <w:szCs w:val="22"/>
          <w:lang w:val="en-US"/>
        </w:rPr>
        <w:t xml:space="preserve"> </w:t>
      </w:r>
      <w:r w:rsidR="00305A74">
        <w:rPr>
          <w:rFonts w:cs="Times New Roman"/>
          <w:szCs w:val="22"/>
          <w:lang w:val="en-US"/>
        </w:rPr>
        <w:t>declaring the</w:t>
      </w:r>
      <w:r w:rsidR="004F3847">
        <w:rPr>
          <w:rFonts w:cs="Times New Roman"/>
          <w:szCs w:val="22"/>
          <w:lang w:val="en-US"/>
        </w:rPr>
        <w:t xml:space="preserve"> collisional efficiency</w:t>
      </w:r>
      <w:r w:rsidR="00305A74">
        <w:rPr>
          <w:rFonts w:cs="Times New Roman"/>
          <w:szCs w:val="22"/>
          <w:lang w:val="en-US"/>
        </w:rPr>
        <w:t xml:space="preserve"> (</w:t>
      </w:r>
      <w:r w:rsidR="00200819" w:rsidRPr="00200819">
        <w:rPr>
          <w:rFonts w:ascii="Symbol" w:hAnsi="Symbol" w:cs="Times New Roman"/>
          <w:szCs w:val="22"/>
          <w:lang w:val="en-US"/>
        </w:rPr>
        <w:t></w:t>
      </w:r>
      <w:r w:rsidR="00305A74">
        <w:rPr>
          <w:rFonts w:cs="Times New Roman"/>
          <w:szCs w:val="22"/>
          <w:lang w:val="en-US"/>
        </w:rPr>
        <w:t>)</w:t>
      </w:r>
      <w:r w:rsidR="004F3847">
        <w:rPr>
          <w:rFonts w:cs="Times New Roman"/>
          <w:szCs w:val="22"/>
          <w:lang w:val="en-US"/>
        </w:rPr>
        <w:t xml:space="preserve"> for NH</w:t>
      </w:r>
      <w:r w:rsidR="004F3847" w:rsidRPr="004F3847">
        <w:rPr>
          <w:rFonts w:cs="Times New Roman"/>
          <w:szCs w:val="22"/>
          <w:vertAlign w:val="subscript"/>
          <w:lang w:val="en-US"/>
        </w:rPr>
        <w:t>3</w:t>
      </w:r>
      <w:r w:rsidR="004F3847">
        <w:rPr>
          <w:rFonts w:cs="Times New Roman"/>
          <w:szCs w:val="22"/>
          <w:lang w:val="en-US"/>
        </w:rPr>
        <w:t xml:space="preserve">. The comparison </w:t>
      </w:r>
      <w:r w:rsidR="009B3BD2">
        <w:rPr>
          <w:rFonts w:cs="Times New Roman"/>
          <w:szCs w:val="22"/>
          <w:lang w:val="en-US"/>
        </w:rPr>
        <w:t>among</w:t>
      </w:r>
      <w:r w:rsidR="004F3847">
        <w:rPr>
          <w:rFonts w:cs="Times New Roman"/>
          <w:szCs w:val="22"/>
          <w:lang w:val="en-US"/>
        </w:rPr>
        <w:t xml:space="preserve"> the most influenced RRs is reported in the Figure S6</w:t>
      </w:r>
      <w:r w:rsidR="00CA318D">
        <w:rPr>
          <w:rFonts w:cs="Times New Roman"/>
          <w:szCs w:val="22"/>
          <w:lang w:val="en-US"/>
        </w:rPr>
        <w:t xml:space="preserve"> (solid line for </w:t>
      </w:r>
      <w:r w:rsidR="00200819" w:rsidRPr="00200819">
        <w:rPr>
          <w:rFonts w:ascii="Symbol" w:hAnsi="Symbol" w:cs="Times New Roman"/>
          <w:szCs w:val="22"/>
          <w:lang w:val="en-US"/>
        </w:rPr>
        <w:t></w:t>
      </w:r>
      <w:r w:rsidR="00CA318D">
        <w:rPr>
          <w:rFonts w:cs="Times New Roman"/>
          <w:szCs w:val="22"/>
          <w:lang w:val="en-US"/>
        </w:rPr>
        <w:t xml:space="preserve">=12, dashed line for </w:t>
      </w:r>
      <w:r w:rsidR="00200819" w:rsidRPr="00200819">
        <w:rPr>
          <w:rFonts w:ascii="Symbol" w:hAnsi="Symbol" w:cs="Times New Roman"/>
          <w:szCs w:val="22"/>
          <w:lang w:val="en-US"/>
        </w:rPr>
        <w:t></w:t>
      </w:r>
      <w:r w:rsidR="00CA318D">
        <w:rPr>
          <w:rFonts w:cs="Times New Roman"/>
          <w:szCs w:val="22"/>
          <w:lang w:val="en-US"/>
        </w:rPr>
        <w:t>=1)</w:t>
      </w:r>
      <w:r w:rsidR="004F3847">
        <w:rPr>
          <w:rFonts w:cs="Times New Roman"/>
          <w:szCs w:val="22"/>
          <w:lang w:val="en-US"/>
        </w:rPr>
        <w:t>.</w:t>
      </w:r>
    </w:p>
    <w:p w:rsidR="004F3847" w:rsidRDefault="00DD1390" w:rsidP="00CA318D">
      <w:pPr>
        <w:jc w:val="center"/>
        <w:rPr>
          <w:rFonts w:cs="Times New Roman"/>
          <w:szCs w:val="22"/>
          <w:lang w:val="en-US"/>
        </w:rPr>
      </w:pPr>
      <w:r>
        <w:rPr>
          <w:rFonts w:cs="Times New Roman"/>
          <w:noProof/>
          <w:szCs w:val="22"/>
          <w:lang w:val="en-US"/>
        </w:rPr>
        <w:drawing>
          <wp:inline distT="0" distB="0" distL="0" distR="0">
            <wp:extent cx="3569677" cy="2430772"/>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17793" cy="2463536"/>
                    </a:xfrm>
                    <a:prstGeom prst="rect">
                      <a:avLst/>
                    </a:prstGeom>
                  </pic:spPr>
                </pic:pic>
              </a:graphicData>
            </a:graphic>
          </wp:inline>
        </w:drawing>
      </w:r>
    </w:p>
    <w:p w:rsidR="00CA318D" w:rsidRDefault="00CA318D" w:rsidP="00CA318D">
      <w:pPr>
        <w:jc w:val="center"/>
        <w:rPr>
          <w:i/>
          <w:iCs/>
          <w:color w:val="000000" w:themeColor="text1"/>
          <w:sz w:val="20"/>
          <w:szCs w:val="18"/>
          <w:lang w:val="en-US"/>
        </w:rPr>
      </w:pPr>
      <w:r w:rsidRPr="00CA318D">
        <w:rPr>
          <w:i/>
          <w:iCs/>
          <w:color w:val="000000" w:themeColor="text1"/>
          <w:sz w:val="20"/>
          <w:szCs w:val="18"/>
          <w:lang w:val="en-US"/>
        </w:rPr>
        <w:t>Figure S</w:t>
      </w:r>
      <w:r w:rsidR="00FE54C6">
        <w:rPr>
          <w:i/>
          <w:iCs/>
          <w:color w:val="000000" w:themeColor="text1"/>
          <w:sz w:val="20"/>
          <w:szCs w:val="18"/>
          <w:lang w:val="en-US"/>
        </w:rPr>
        <w:t>6</w:t>
      </w:r>
      <w:r w:rsidRPr="00CA318D">
        <w:rPr>
          <w:i/>
          <w:iCs/>
          <w:color w:val="000000" w:themeColor="text1"/>
          <w:sz w:val="20"/>
          <w:szCs w:val="18"/>
          <w:lang w:val="en-US"/>
        </w:rPr>
        <w:t xml:space="preserve">. </w:t>
      </w:r>
      <w:r>
        <w:rPr>
          <w:i/>
          <w:iCs/>
          <w:color w:val="000000" w:themeColor="text1"/>
          <w:sz w:val="20"/>
          <w:szCs w:val="18"/>
          <w:lang w:val="en-US"/>
        </w:rPr>
        <w:t>Comparison between RRs according to the updated mechanism and the same</w:t>
      </w:r>
      <w:r w:rsidR="00FE54C6">
        <w:rPr>
          <w:i/>
          <w:iCs/>
          <w:color w:val="000000" w:themeColor="text1"/>
          <w:sz w:val="20"/>
          <w:szCs w:val="18"/>
          <w:lang w:val="en-US"/>
        </w:rPr>
        <w:t xml:space="preserve"> one</w:t>
      </w:r>
      <w:r>
        <w:rPr>
          <w:i/>
          <w:iCs/>
          <w:color w:val="000000" w:themeColor="text1"/>
          <w:sz w:val="20"/>
          <w:szCs w:val="18"/>
          <w:lang w:val="en-US"/>
        </w:rPr>
        <w:t xml:space="preserve"> </w:t>
      </w:r>
      <w:r w:rsidR="00FE54C6">
        <w:rPr>
          <w:i/>
          <w:iCs/>
          <w:color w:val="000000" w:themeColor="text1"/>
          <w:sz w:val="20"/>
          <w:szCs w:val="18"/>
          <w:lang w:val="en-US"/>
        </w:rPr>
        <w:t>without the declaration of collisional efficiency for NH</w:t>
      </w:r>
      <w:r w:rsidR="00FE54C6" w:rsidRPr="00FE54C6">
        <w:rPr>
          <w:i/>
          <w:iCs/>
          <w:color w:val="000000" w:themeColor="text1"/>
          <w:sz w:val="20"/>
          <w:szCs w:val="18"/>
          <w:vertAlign w:val="subscript"/>
          <w:lang w:val="en-US"/>
        </w:rPr>
        <w:t>3</w:t>
      </w:r>
      <w:r w:rsidR="00FE54C6">
        <w:rPr>
          <w:i/>
          <w:iCs/>
          <w:color w:val="000000" w:themeColor="text1"/>
          <w:sz w:val="20"/>
          <w:szCs w:val="18"/>
          <w:lang w:val="en-US"/>
        </w:rPr>
        <w:t>.</w:t>
      </w:r>
    </w:p>
    <w:p w:rsidR="00FE54C6" w:rsidRPr="00CA318D" w:rsidRDefault="00FE54C6" w:rsidP="00CA318D">
      <w:pPr>
        <w:jc w:val="center"/>
        <w:rPr>
          <w:i/>
          <w:iCs/>
          <w:color w:val="000000" w:themeColor="text1"/>
          <w:sz w:val="20"/>
          <w:szCs w:val="18"/>
          <w:lang w:val="en-US"/>
        </w:rPr>
      </w:pPr>
    </w:p>
    <w:p w:rsidR="00DD1390" w:rsidRDefault="00EC33EF" w:rsidP="00EC33EF">
      <w:pPr>
        <w:rPr>
          <w:rFonts w:cs="Times New Roman"/>
          <w:szCs w:val="22"/>
          <w:lang w:val="en-US"/>
        </w:rPr>
      </w:pPr>
      <w:r w:rsidRPr="004C3BE2">
        <w:rPr>
          <w:rFonts w:cs="Times New Roman"/>
          <w:szCs w:val="22"/>
          <w:lang w:val="en-US"/>
        </w:rPr>
        <w:t xml:space="preserve">Reaction Rates </w:t>
      </w:r>
      <w:r>
        <w:rPr>
          <w:rFonts w:cs="Times New Roman"/>
          <w:szCs w:val="22"/>
          <w:lang w:val="en-US"/>
        </w:rPr>
        <w:t xml:space="preserve">(RRs) </w:t>
      </w:r>
      <w:r w:rsidRPr="004C3BE2">
        <w:rPr>
          <w:rFonts w:cs="Times New Roman"/>
          <w:szCs w:val="22"/>
          <w:lang w:val="en-US"/>
        </w:rPr>
        <w:t>analysis revealed that adding NH</w:t>
      </w:r>
      <w:r w:rsidRPr="004C3BE2">
        <w:rPr>
          <w:rFonts w:cs="Times New Roman"/>
          <w:szCs w:val="22"/>
          <w:vertAlign w:val="subscript"/>
          <w:lang w:val="en-US"/>
        </w:rPr>
        <w:t>3</w:t>
      </w:r>
      <w:r w:rsidRPr="004C3BE2">
        <w:rPr>
          <w:rFonts w:cs="Times New Roman"/>
          <w:szCs w:val="22"/>
          <w:lang w:val="en-US"/>
        </w:rPr>
        <w:t xml:space="preserve"> </w:t>
      </w:r>
      <w:r>
        <w:rPr>
          <w:rFonts w:cs="Times New Roman"/>
          <w:szCs w:val="22"/>
          <w:lang w:val="en-US"/>
        </w:rPr>
        <w:t xml:space="preserve">collision </w:t>
      </w:r>
      <w:r w:rsidRPr="004C3BE2">
        <w:rPr>
          <w:rFonts w:cs="Times New Roman"/>
          <w:szCs w:val="22"/>
          <w:lang w:val="en-US"/>
        </w:rPr>
        <w:t>efficiency affected the following reactions</w:t>
      </w:r>
      <w:r>
        <w:rPr>
          <w:rFonts w:cs="Times New Roman"/>
          <w:szCs w:val="22"/>
          <w:lang w:val="en-US"/>
        </w:rPr>
        <w:t xml:space="preserve"> the most</w:t>
      </w:r>
      <w:r w:rsidRPr="004C3BE2">
        <w:rPr>
          <w:rFonts w:cs="Times New Roman"/>
          <w:szCs w:val="22"/>
          <w:lang w:val="en-US"/>
        </w:rPr>
        <w:t>: H+O</w:t>
      </w:r>
      <w:r w:rsidRPr="004C3BE2">
        <w:rPr>
          <w:rFonts w:cs="Times New Roman"/>
          <w:szCs w:val="22"/>
          <w:vertAlign w:val="subscript"/>
          <w:lang w:val="en-US"/>
        </w:rPr>
        <w:t>2</w:t>
      </w:r>
      <w:r w:rsidRPr="004C3BE2">
        <w:rPr>
          <w:rFonts w:cs="Times New Roman"/>
          <w:szCs w:val="22"/>
          <w:lang w:val="en-US"/>
        </w:rPr>
        <w:t>(+M)=HO</w:t>
      </w:r>
      <w:r w:rsidRPr="004C3BE2">
        <w:rPr>
          <w:rFonts w:cs="Times New Roman"/>
          <w:szCs w:val="22"/>
          <w:vertAlign w:val="subscript"/>
          <w:lang w:val="en-US"/>
        </w:rPr>
        <w:t>2</w:t>
      </w:r>
      <w:r w:rsidRPr="004C3BE2">
        <w:rPr>
          <w:rFonts w:cs="Times New Roman"/>
          <w:szCs w:val="22"/>
          <w:lang w:val="en-US"/>
        </w:rPr>
        <w:t>(+M), H</w:t>
      </w:r>
      <w:r w:rsidRPr="004C3BE2">
        <w:rPr>
          <w:rFonts w:cs="Times New Roman"/>
          <w:szCs w:val="22"/>
          <w:vertAlign w:val="subscript"/>
          <w:lang w:val="en-US"/>
        </w:rPr>
        <w:t>2</w:t>
      </w:r>
      <w:r w:rsidRPr="004C3BE2">
        <w:rPr>
          <w:rFonts w:cs="Times New Roman"/>
          <w:szCs w:val="22"/>
          <w:lang w:val="en-US"/>
        </w:rPr>
        <w:t>O</w:t>
      </w:r>
      <w:r w:rsidRPr="004C3BE2">
        <w:rPr>
          <w:rFonts w:cs="Times New Roman"/>
          <w:szCs w:val="22"/>
          <w:vertAlign w:val="subscript"/>
          <w:lang w:val="en-US"/>
        </w:rPr>
        <w:t>2</w:t>
      </w:r>
      <w:r w:rsidRPr="004C3BE2">
        <w:rPr>
          <w:rFonts w:cs="Times New Roman"/>
          <w:szCs w:val="22"/>
          <w:lang w:val="en-US"/>
        </w:rPr>
        <w:t>(+M)=OH+OH(+M), N</w:t>
      </w:r>
      <w:r w:rsidRPr="004C3BE2">
        <w:rPr>
          <w:rFonts w:cs="Times New Roman"/>
          <w:szCs w:val="22"/>
          <w:vertAlign w:val="subscript"/>
          <w:lang w:val="en-US"/>
        </w:rPr>
        <w:t>2</w:t>
      </w:r>
      <w:r w:rsidRPr="004C3BE2">
        <w:rPr>
          <w:rFonts w:cs="Times New Roman"/>
          <w:szCs w:val="22"/>
          <w:lang w:val="en-US"/>
        </w:rPr>
        <w:t>H</w:t>
      </w:r>
      <w:r w:rsidRPr="004C3BE2">
        <w:rPr>
          <w:rFonts w:cs="Times New Roman"/>
          <w:szCs w:val="22"/>
          <w:vertAlign w:val="subscript"/>
          <w:lang w:val="en-US"/>
        </w:rPr>
        <w:t>3</w:t>
      </w:r>
      <w:r w:rsidRPr="004C3BE2">
        <w:rPr>
          <w:rFonts w:cs="Times New Roman"/>
          <w:szCs w:val="22"/>
          <w:lang w:val="en-US"/>
        </w:rPr>
        <w:t>+M=N</w:t>
      </w:r>
      <w:r w:rsidRPr="004C3BE2">
        <w:rPr>
          <w:rFonts w:cs="Times New Roman"/>
          <w:szCs w:val="22"/>
          <w:vertAlign w:val="subscript"/>
          <w:lang w:val="en-US"/>
        </w:rPr>
        <w:t>2</w:t>
      </w:r>
      <w:r w:rsidRPr="004C3BE2">
        <w:rPr>
          <w:rFonts w:cs="Times New Roman"/>
          <w:szCs w:val="22"/>
          <w:lang w:val="en-US"/>
        </w:rPr>
        <w:t>H</w:t>
      </w:r>
      <w:r w:rsidRPr="004C3BE2">
        <w:rPr>
          <w:rFonts w:cs="Times New Roman"/>
          <w:szCs w:val="22"/>
          <w:vertAlign w:val="subscript"/>
          <w:lang w:val="en-US"/>
        </w:rPr>
        <w:t>2</w:t>
      </w:r>
      <w:r w:rsidRPr="004C3BE2">
        <w:rPr>
          <w:rFonts w:cs="Times New Roman"/>
          <w:szCs w:val="22"/>
          <w:lang w:val="en-US"/>
        </w:rPr>
        <w:t>+H+M, NH</w:t>
      </w:r>
      <w:r w:rsidRPr="004C3BE2">
        <w:rPr>
          <w:rFonts w:cs="Times New Roman"/>
          <w:szCs w:val="22"/>
          <w:vertAlign w:val="subscript"/>
          <w:lang w:val="en-US"/>
        </w:rPr>
        <w:t>2</w:t>
      </w:r>
      <w:r w:rsidRPr="004C3BE2">
        <w:rPr>
          <w:rFonts w:cs="Times New Roman"/>
          <w:szCs w:val="22"/>
          <w:lang w:val="en-US"/>
        </w:rPr>
        <w:t>+NH</w:t>
      </w:r>
      <w:r w:rsidRPr="004C3BE2">
        <w:rPr>
          <w:rFonts w:cs="Times New Roman"/>
          <w:szCs w:val="22"/>
          <w:vertAlign w:val="subscript"/>
          <w:lang w:val="en-US"/>
        </w:rPr>
        <w:t>2</w:t>
      </w:r>
      <w:r w:rsidRPr="004C3BE2">
        <w:rPr>
          <w:rFonts w:cs="Times New Roman"/>
          <w:szCs w:val="22"/>
          <w:lang w:val="en-US"/>
        </w:rPr>
        <w:t>(+M)=N</w:t>
      </w:r>
      <w:r w:rsidRPr="004C3BE2">
        <w:rPr>
          <w:rFonts w:cs="Times New Roman"/>
          <w:szCs w:val="22"/>
          <w:vertAlign w:val="subscript"/>
          <w:lang w:val="en-US"/>
        </w:rPr>
        <w:t>2</w:t>
      </w:r>
      <w:r w:rsidRPr="004C3BE2">
        <w:rPr>
          <w:rFonts w:cs="Times New Roman"/>
          <w:szCs w:val="22"/>
          <w:lang w:val="en-US"/>
        </w:rPr>
        <w:t>H</w:t>
      </w:r>
      <w:r w:rsidRPr="004C3BE2">
        <w:rPr>
          <w:rFonts w:cs="Times New Roman"/>
          <w:szCs w:val="22"/>
          <w:vertAlign w:val="subscript"/>
          <w:lang w:val="en-US"/>
        </w:rPr>
        <w:t>4</w:t>
      </w:r>
      <w:r w:rsidRPr="004C3BE2">
        <w:rPr>
          <w:rFonts w:cs="Times New Roman"/>
          <w:szCs w:val="22"/>
          <w:lang w:val="en-US"/>
        </w:rPr>
        <w:t>(+M), N</w:t>
      </w:r>
      <w:r w:rsidRPr="004C3BE2">
        <w:rPr>
          <w:rFonts w:cs="Times New Roman"/>
          <w:szCs w:val="22"/>
          <w:vertAlign w:val="subscript"/>
          <w:lang w:val="en-US"/>
        </w:rPr>
        <w:t>2</w:t>
      </w:r>
      <w:r w:rsidRPr="004C3BE2">
        <w:rPr>
          <w:rFonts w:cs="Times New Roman"/>
          <w:szCs w:val="22"/>
          <w:lang w:val="en-US"/>
        </w:rPr>
        <w:t>H</w:t>
      </w:r>
      <w:r w:rsidRPr="004C3BE2">
        <w:rPr>
          <w:rFonts w:cs="Times New Roman"/>
          <w:szCs w:val="22"/>
          <w:vertAlign w:val="subscript"/>
          <w:lang w:val="en-US"/>
        </w:rPr>
        <w:t>2</w:t>
      </w:r>
      <w:r w:rsidRPr="004C3BE2">
        <w:rPr>
          <w:rFonts w:cs="Times New Roman"/>
          <w:szCs w:val="22"/>
          <w:lang w:val="en-US"/>
        </w:rPr>
        <w:t>(+M)=cN</w:t>
      </w:r>
      <w:r w:rsidRPr="004C3BE2">
        <w:rPr>
          <w:rFonts w:cs="Times New Roman"/>
          <w:szCs w:val="22"/>
          <w:vertAlign w:val="subscript"/>
          <w:lang w:val="en-US"/>
        </w:rPr>
        <w:t>2</w:t>
      </w:r>
      <w:r w:rsidRPr="004C3BE2">
        <w:rPr>
          <w:rFonts w:cs="Times New Roman"/>
          <w:szCs w:val="22"/>
          <w:lang w:val="en-US"/>
        </w:rPr>
        <w:t>H</w:t>
      </w:r>
      <w:r w:rsidRPr="004C3BE2">
        <w:rPr>
          <w:rFonts w:cs="Times New Roman"/>
          <w:szCs w:val="22"/>
          <w:vertAlign w:val="subscript"/>
          <w:lang w:val="en-US"/>
        </w:rPr>
        <w:t>2</w:t>
      </w:r>
      <w:r w:rsidRPr="004C3BE2">
        <w:rPr>
          <w:rFonts w:cs="Times New Roman"/>
          <w:szCs w:val="22"/>
          <w:lang w:val="en-US"/>
        </w:rPr>
        <w:t>(+M). In particular, these reactions become active at lower temperatures (RRs shifted of 50K).</w:t>
      </w:r>
      <w:r w:rsidR="00200819">
        <w:rPr>
          <w:rFonts w:cs="Times New Roman"/>
          <w:szCs w:val="22"/>
          <w:lang w:val="en-US"/>
        </w:rPr>
        <w:t xml:space="preserve"> As a consequence, the relative concentration of radicals changes</w:t>
      </w:r>
      <w:r w:rsidR="00CE165E">
        <w:rPr>
          <w:rFonts w:cs="Times New Roman"/>
          <w:szCs w:val="22"/>
          <w:lang w:val="en-US"/>
        </w:rPr>
        <w:t>, as showed in Fig. S7</w:t>
      </w:r>
      <w:r w:rsidR="00200819">
        <w:rPr>
          <w:rFonts w:cs="Times New Roman"/>
          <w:szCs w:val="22"/>
          <w:lang w:val="en-US"/>
        </w:rPr>
        <w:t xml:space="preserve">. </w:t>
      </w:r>
    </w:p>
    <w:p w:rsidR="00DD1390" w:rsidRDefault="00DD1390" w:rsidP="00CE165E">
      <w:pPr>
        <w:jc w:val="center"/>
        <w:rPr>
          <w:rFonts w:cs="Times New Roman"/>
          <w:szCs w:val="22"/>
          <w:lang w:val="en-US"/>
        </w:rPr>
      </w:pPr>
      <w:r>
        <w:rPr>
          <w:rFonts w:cs="Times New Roman"/>
          <w:noProof/>
          <w:szCs w:val="22"/>
          <w:lang w:val="en-US"/>
        </w:rPr>
        <w:drawing>
          <wp:inline distT="0" distB="0" distL="0" distR="0">
            <wp:extent cx="5064369" cy="2409228"/>
            <wp:effectExtent l="0" t="0" r="3175"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7283" cy="2424886"/>
                    </a:xfrm>
                    <a:prstGeom prst="rect">
                      <a:avLst/>
                    </a:prstGeom>
                  </pic:spPr>
                </pic:pic>
              </a:graphicData>
            </a:graphic>
          </wp:inline>
        </w:drawing>
      </w:r>
    </w:p>
    <w:p w:rsidR="00DD1390" w:rsidRDefault="00DD1390" w:rsidP="00DD1390">
      <w:pPr>
        <w:jc w:val="center"/>
        <w:rPr>
          <w:i/>
          <w:iCs/>
          <w:color w:val="000000" w:themeColor="text1"/>
          <w:sz w:val="20"/>
          <w:szCs w:val="18"/>
          <w:lang w:val="en-US"/>
        </w:rPr>
      </w:pPr>
      <w:r w:rsidRPr="00CA318D">
        <w:rPr>
          <w:i/>
          <w:iCs/>
          <w:color w:val="000000" w:themeColor="text1"/>
          <w:sz w:val="20"/>
          <w:szCs w:val="18"/>
          <w:lang w:val="en-US"/>
        </w:rPr>
        <w:t>Figure S</w:t>
      </w:r>
      <w:r>
        <w:rPr>
          <w:i/>
          <w:iCs/>
          <w:color w:val="000000" w:themeColor="text1"/>
          <w:sz w:val="20"/>
          <w:szCs w:val="18"/>
          <w:lang w:val="en-US"/>
        </w:rPr>
        <w:t>7</w:t>
      </w:r>
      <w:r w:rsidRPr="00CA318D">
        <w:rPr>
          <w:i/>
          <w:iCs/>
          <w:color w:val="000000" w:themeColor="text1"/>
          <w:sz w:val="20"/>
          <w:szCs w:val="18"/>
          <w:lang w:val="en-US"/>
        </w:rPr>
        <w:t xml:space="preserve">. </w:t>
      </w:r>
      <w:r>
        <w:rPr>
          <w:i/>
          <w:iCs/>
          <w:color w:val="000000" w:themeColor="text1"/>
          <w:sz w:val="20"/>
          <w:szCs w:val="18"/>
          <w:lang w:val="en-US"/>
        </w:rPr>
        <w:t>Comparison between radicals and species profiles according to the updated mechanism and the same one without the declaration of collisional efficiency for NH</w:t>
      </w:r>
      <w:r w:rsidRPr="00FE54C6">
        <w:rPr>
          <w:i/>
          <w:iCs/>
          <w:color w:val="000000" w:themeColor="text1"/>
          <w:sz w:val="20"/>
          <w:szCs w:val="18"/>
          <w:vertAlign w:val="subscript"/>
          <w:lang w:val="en-US"/>
        </w:rPr>
        <w:t>3</w:t>
      </w:r>
      <w:r>
        <w:rPr>
          <w:i/>
          <w:iCs/>
          <w:color w:val="000000" w:themeColor="text1"/>
          <w:sz w:val="20"/>
          <w:szCs w:val="18"/>
          <w:lang w:val="en-US"/>
        </w:rPr>
        <w:t>.</w:t>
      </w:r>
    </w:p>
    <w:p w:rsidR="00DD1390" w:rsidRDefault="00DD1390" w:rsidP="00EC33EF">
      <w:pPr>
        <w:rPr>
          <w:rFonts w:cs="Times New Roman"/>
          <w:szCs w:val="22"/>
          <w:lang w:val="en-US"/>
        </w:rPr>
      </w:pPr>
    </w:p>
    <w:p w:rsidR="00EC33EF" w:rsidRPr="00EC33EF" w:rsidRDefault="00200819" w:rsidP="00EC33EF">
      <w:pPr>
        <w:rPr>
          <w:lang w:val="en-US"/>
        </w:rPr>
      </w:pPr>
      <w:r>
        <w:rPr>
          <w:rFonts w:cs="Times New Roman"/>
          <w:szCs w:val="22"/>
          <w:lang w:val="en-US"/>
        </w:rPr>
        <w:t xml:space="preserve">In particular, for </w:t>
      </w:r>
      <w:r w:rsidRPr="00200819">
        <w:rPr>
          <w:rFonts w:ascii="Symbol" w:hAnsi="Symbol" w:cs="Times New Roman"/>
          <w:szCs w:val="22"/>
          <w:lang w:val="en-US"/>
        </w:rPr>
        <w:t></w:t>
      </w:r>
      <w:r>
        <w:rPr>
          <w:rFonts w:cs="Times New Roman"/>
          <w:szCs w:val="22"/>
          <w:lang w:val="en-US"/>
        </w:rPr>
        <w:t>=12 the HO</w:t>
      </w:r>
      <w:r w:rsidRPr="00CE165E">
        <w:rPr>
          <w:rFonts w:cs="Times New Roman"/>
          <w:szCs w:val="22"/>
          <w:vertAlign w:val="subscript"/>
          <w:lang w:val="en-US"/>
        </w:rPr>
        <w:t>2</w:t>
      </w:r>
      <w:r>
        <w:rPr>
          <w:rFonts w:cs="Times New Roman"/>
          <w:szCs w:val="22"/>
          <w:lang w:val="en-US"/>
        </w:rPr>
        <w:t xml:space="preserve"> concentration increases while the H one decreases compared with the case </w:t>
      </w:r>
      <w:r w:rsidRPr="00200819">
        <w:rPr>
          <w:rFonts w:ascii="Symbol" w:hAnsi="Symbol" w:cs="Times New Roman"/>
          <w:szCs w:val="22"/>
          <w:lang w:val="en-US"/>
        </w:rPr>
        <w:t></w:t>
      </w:r>
      <w:r>
        <w:rPr>
          <w:rFonts w:cs="Times New Roman"/>
          <w:szCs w:val="22"/>
          <w:lang w:val="en-US"/>
        </w:rPr>
        <w:t>=1. The increased concentration of HO</w:t>
      </w:r>
      <w:r w:rsidRPr="00CE165E">
        <w:rPr>
          <w:rFonts w:cs="Times New Roman"/>
          <w:szCs w:val="22"/>
          <w:vertAlign w:val="subscript"/>
          <w:lang w:val="en-US"/>
        </w:rPr>
        <w:t>2</w:t>
      </w:r>
      <w:r>
        <w:rPr>
          <w:rFonts w:cs="Times New Roman"/>
          <w:szCs w:val="22"/>
          <w:lang w:val="en-US"/>
        </w:rPr>
        <w:t xml:space="preserve"> radicals </w:t>
      </w:r>
      <w:r w:rsidR="00155B4D">
        <w:rPr>
          <w:rFonts w:cs="Times New Roman"/>
          <w:szCs w:val="22"/>
          <w:lang w:val="en-US"/>
        </w:rPr>
        <w:t>strongly</w:t>
      </w:r>
      <w:r>
        <w:rPr>
          <w:rFonts w:cs="Times New Roman"/>
          <w:szCs w:val="22"/>
          <w:lang w:val="en-US"/>
        </w:rPr>
        <w:t xml:space="preserve"> influences the </w:t>
      </w:r>
      <w:r w:rsidR="00155B4D">
        <w:rPr>
          <w:rFonts w:cs="Times New Roman"/>
          <w:szCs w:val="22"/>
          <w:lang w:val="en-US"/>
        </w:rPr>
        <w:t>main stable species trends. Indeed, the overall reactivity of the mixture decreases, as showed by the O</w:t>
      </w:r>
      <w:r w:rsidR="00155B4D" w:rsidRPr="00CE165E">
        <w:rPr>
          <w:rFonts w:cs="Times New Roman"/>
          <w:szCs w:val="22"/>
          <w:vertAlign w:val="subscript"/>
          <w:lang w:val="en-US"/>
        </w:rPr>
        <w:t>2</w:t>
      </w:r>
      <w:r w:rsidR="00155B4D">
        <w:rPr>
          <w:rFonts w:cs="Times New Roman"/>
          <w:szCs w:val="22"/>
          <w:lang w:val="en-US"/>
        </w:rPr>
        <w:t xml:space="preserve"> profile, while the NO peak is higher. </w:t>
      </w:r>
    </w:p>
    <w:p w:rsidR="00EC33EF" w:rsidRDefault="00EC33EF" w:rsidP="00036FDB">
      <w:pPr>
        <w:pStyle w:val="Titolo1"/>
        <w:rPr>
          <w:lang w:val="en-US"/>
        </w:rPr>
      </w:pPr>
      <w:r>
        <w:rPr>
          <w:lang w:val="en-US"/>
        </w:rPr>
        <w:br w:type="page"/>
      </w:r>
    </w:p>
    <w:p w:rsidR="00F15918" w:rsidRDefault="00F15918" w:rsidP="00F15918">
      <w:pPr>
        <w:pStyle w:val="Titolo1"/>
        <w:rPr>
          <w:rFonts w:cs="Times New Roman"/>
          <w:szCs w:val="22"/>
          <w:lang w:val="en-US"/>
        </w:rPr>
      </w:pPr>
      <w:r>
        <w:rPr>
          <w:lang w:val="en-US"/>
        </w:rPr>
        <w:lastRenderedPageBreak/>
        <w:t xml:space="preserve">Section D: Detailed description of the experimental </w:t>
      </w:r>
      <w:r>
        <w:rPr>
          <w:rFonts w:cs="Times New Roman"/>
          <w:szCs w:val="22"/>
          <w:lang w:val="en-US"/>
        </w:rPr>
        <w:t>system</w:t>
      </w:r>
    </w:p>
    <w:p w:rsidR="00072696" w:rsidRDefault="007548CD" w:rsidP="00F15918">
      <w:pPr>
        <w:rPr>
          <w:lang w:val="en-US"/>
        </w:rPr>
      </w:pPr>
      <w:r w:rsidRPr="007548CD">
        <w:rPr>
          <w:lang w:val="en-US"/>
        </w:rPr>
        <w:t>Experimental data were collected using a fused-silica J</w:t>
      </w:r>
      <w:r>
        <w:rPr>
          <w:lang w:val="en-US"/>
        </w:rPr>
        <w:t xml:space="preserve">et </w:t>
      </w:r>
      <w:r w:rsidRPr="007548CD">
        <w:rPr>
          <w:lang w:val="en-US"/>
        </w:rPr>
        <w:t>S</w:t>
      </w:r>
      <w:r>
        <w:rPr>
          <w:lang w:val="en-US"/>
        </w:rPr>
        <w:t xml:space="preserve">tirred </w:t>
      </w:r>
      <w:r w:rsidRPr="007548CD">
        <w:rPr>
          <w:lang w:val="en-US"/>
        </w:rPr>
        <w:t>F</w:t>
      </w:r>
      <w:r>
        <w:rPr>
          <w:lang w:val="en-US"/>
        </w:rPr>
        <w:t xml:space="preserve">low </w:t>
      </w:r>
      <w:r w:rsidRPr="007548CD">
        <w:rPr>
          <w:lang w:val="en-US"/>
        </w:rPr>
        <w:t>R</w:t>
      </w:r>
      <w:r>
        <w:rPr>
          <w:lang w:val="en-US"/>
        </w:rPr>
        <w:t>eactor</w:t>
      </w:r>
      <w:r w:rsidRPr="007548CD">
        <w:rPr>
          <w:lang w:val="en-US"/>
        </w:rPr>
        <w:t xml:space="preserve"> (volume 113 cm</w:t>
      </w:r>
      <w:r w:rsidRPr="007548CD">
        <w:rPr>
          <w:vertAlign w:val="superscript"/>
          <w:lang w:val="en-US"/>
        </w:rPr>
        <w:t>3</w:t>
      </w:r>
      <w:r w:rsidRPr="007548CD">
        <w:rPr>
          <w:lang w:val="en-US"/>
        </w:rPr>
        <w:t>).</w:t>
      </w:r>
      <w:r>
        <w:rPr>
          <w:lang w:val="en-US"/>
        </w:rPr>
        <w:t xml:space="preserve"> The gaseous mixture is fed to the reactor by two quartz tube, one for the oxidant and diluent (primary flow) and one for the fuel and diluent (secondary flow). The primary and secondary flows are mixed in a premixing chamber before the injection in the reactor, through four nozzles with a ID of 1mm located at the center of the reactor.</w:t>
      </w:r>
      <w:r w:rsidR="00264936">
        <w:rPr>
          <w:lang w:val="en-US"/>
        </w:rPr>
        <w:t xml:space="preserve"> The reactor and the gas feeding tubes are located between two </w:t>
      </w:r>
      <w:r w:rsidR="001240F9" w:rsidRPr="0D8114DE">
        <w:rPr>
          <w:lang w:val="en-US"/>
        </w:rPr>
        <w:t>semi-cylindrical electrically heated ceramic fiber ovens</w:t>
      </w:r>
      <w:r w:rsidR="001240F9">
        <w:rPr>
          <w:lang w:val="en-US"/>
        </w:rPr>
        <w:t xml:space="preserve"> </w:t>
      </w:r>
      <w:r w:rsidR="00264936">
        <w:rPr>
          <w:lang w:val="en-US"/>
        </w:rPr>
        <w:t xml:space="preserve">that allow to preheat the mixture and control the ambient temperature to </w:t>
      </w:r>
      <w:r w:rsidR="00072696">
        <w:rPr>
          <w:lang w:val="en-US"/>
        </w:rPr>
        <w:t>reduce</w:t>
      </w:r>
      <w:r w:rsidR="00264936">
        <w:rPr>
          <w:lang w:val="en-US"/>
        </w:rPr>
        <w:t xml:space="preserve"> the heat loss. </w:t>
      </w:r>
      <w:r w:rsidR="00072696">
        <w:rPr>
          <w:lang w:val="en-US"/>
        </w:rPr>
        <w:t>A recirculating air system allows to minimize the temperature gradients within the ovens.</w:t>
      </w:r>
    </w:p>
    <w:p w:rsidR="001240F9" w:rsidRDefault="00264936" w:rsidP="00F15918">
      <w:pPr>
        <w:rPr>
          <w:lang w:val="en-US"/>
        </w:rPr>
      </w:pPr>
      <w:r>
        <w:rPr>
          <w:lang w:val="en-US"/>
        </w:rPr>
        <w:t>The residence time of the reactant mixture in the premixing chamber i</w:t>
      </w:r>
      <w:r w:rsidR="00072696">
        <w:rPr>
          <w:lang w:val="en-US"/>
        </w:rPr>
        <w:t>s</w:t>
      </w:r>
      <w:r>
        <w:rPr>
          <w:lang w:val="en-US"/>
        </w:rPr>
        <w:t xml:space="preserve"> minimi</w:t>
      </w:r>
      <w:r w:rsidR="001240F9">
        <w:rPr>
          <w:lang w:val="en-US"/>
        </w:rPr>
        <w:t xml:space="preserve">zed to prevent any reactions before the injection in the reactor volume. </w:t>
      </w:r>
    </w:p>
    <w:p w:rsidR="007334AD" w:rsidRPr="007334AD" w:rsidRDefault="007334AD" w:rsidP="007334AD">
      <w:pPr>
        <w:rPr>
          <w:lang w:val="en-US"/>
        </w:rPr>
      </w:pPr>
      <w:r>
        <w:rPr>
          <w:lang w:val="en-US"/>
        </w:rPr>
        <w:t>Gases are fed to the reactor by mass flow controllers provided (</w:t>
      </w:r>
      <w:proofErr w:type="spellStart"/>
      <w:r>
        <w:rPr>
          <w:lang w:val="en-US"/>
        </w:rPr>
        <w:t>BronkHorst</w:t>
      </w:r>
      <w:proofErr w:type="spellEnd"/>
      <w:r>
        <w:rPr>
          <w:lang w:val="en-US"/>
        </w:rPr>
        <w:t xml:space="preserve"> High Tech), while for water supply, the system is </w:t>
      </w:r>
      <w:r w:rsidRPr="007334AD">
        <w:rPr>
          <w:lang w:val="en-US"/>
        </w:rPr>
        <w:t xml:space="preserve">equipped with an evaporator system (CEM </w:t>
      </w:r>
      <w:proofErr w:type="spellStart"/>
      <w:r w:rsidRPr="007334AD">
        <w:rPr>
          <w:lang w:val="en-US"/>
        </w:rPr>
        <w:t>BronkHorst</w:t>
      </w:r>
      <w:proofErr w:type="spellEnd"/>
      <w:r w:rsidRPr="007334AD">
        <w:rPr>
          <w:lang w:val="en-US"/>
        </w:rPr>
        <w:t xml:space="preserve"> </w:t>
      </w:r>
      <w:proofErr w:type="spellStart"/>
      <w:r w:rsidRPr="007334AD">
        <w:rPr>
          <w:lang w:val="en-US"/>
        </w:rPr>
        <w:t>Hith</w:t>
      </w:r>
      <w:proofErr w:type="spellEnd"/>
      <w:r w:rsidRPr="007334AD">
        <w:rPr>
          <w:lang w:val="en-US"/>
        </w:rPr>
        <w:t xml:space="preserve"> Tech) and a liquid mass flow controller</w:t>
      </w:r>
      <w:r w:rsidRPr="007334AD">
        <w:rPr>
          <w:rFonts w:ascii="AdvOT596495f2" w:hAnsi="AdvOT596495f2"/>
          <w:sz w:val="16"/>
          <w:szCs w:val="16"/>
          <w:lang w:val="en-US"/>
        </w:rPr>
        <w:t xml:space="preserve">. </w:t>
      </w:r>
    </w:p>
    <w:p w:rsidR="00BD11B9" w:rsidRDefault="00BD11B9" w:rsidP="00BD11B9">
      <w:pPr>
        <w:rPr>
          <w:rFonts w:cs="Times New Roman"/>
          <w:szCs w:val="22"/>
          <w:lang w:val="en-US"/>
        </w:rPr>
      </w:pPr>
      <w:r w:rsidRPr="004C3BE2">
        <w:rPr>
          <w:rFonts w:cs="Times New Roman"/>
          <w:szCs w:val="22"/>
          <w:lang w:val="en-US"/>
        </w:rPr>
        <w:t>The temperature in</w:t>
      </w:r>
      <w:r>
        <w:rPr>
          <w:rFonts w:cs="Times New Roman"/>
          <w:szCs w:val="22"/>
          <w:lang w:val="en-US"/>
        </w:rPr>
        <w:t>side</w:t>
      </w:r>
      <w:r w:rsidRPr="004C3BE2">
        <w:rPr>
          <w:rFonts w:cs="Times New Roman"/>
          <w:szCs w:val="22"/>
          <w:lang w:val="en-US"/>
        </w:rPr>
        <w:t xml:space="preserve"> the reactor is measured </w:t>
      </w:r>
      <w:r>
        <w:rPr>
          <w:rFonts w:cs="Times New Roman"/>
          <w:szCs w:val="22"/>
          <w:lang w:val="en-US"/>
        </w:rPr>
        <w:t>by means of</w:t>
      </w:r>
      <w:r w:rsidRPr="004C3BE2">
        <w:rPr>
          <w:rFonts w:cs="Times New Roman"/>
          <w:szCs w:val="22"/>
          <w:lang w:val="en-US"/>
        </w:rPr>
        <w:t xml:space="preserve"> two thermocouples. In order to test if the thermocouple</w:t>
      </w:r>
      <w:r>
        <w:rPr>
          <w:rFonts w:cs="Times New Roman"/>
          <w:szCs w:val="22"/>
          <w:lang w:val="en-US"/>
        </w:rPr>
        <w:t>s</w:t>
      </w:r>
      <w:r w:rsidRPr="004C3BE2">
        <w:rPr>
          <w:rFonts w:cs="Times New Roman"/>
          <w:szCs w:val="22"/>
          <w:lang w:val="en-US"/>
        </w:rPr>
        <w:t xml:space="preserve"> </w:t>
      </w:r>
      <w:r>
        <w:rPr>
          <w:rFonts w:cs="Times New Roman"/>
          <w:szCs w:val="22"/>
          <w:lang w:val="en-US"/>
        </w:rPr>
        <w:t xml:space="preserve">can </w:t>
      </w:r>
      <w:r w:rsidRPr="004C3BE2">
        <w:rPr>
          <w:rFonts w:cs="Times New Roman"/>
          <w:szCs w:val="22"/>
          <w:lang w:val="en-US"/>
        </w:rPr>
        <w:t>promote cataly</w:t>
      </w:r>
      <w:r>
        <w:rPr>
          <w:rFonts w:cs="Times New Roman"/>
          <w:szCs w:val="22"/>
          <w:lang w:val="en-US"/>
        </w:rPr>
        <w:t>tic effects</w:t>
      </w:r>
      <w:r w:rsidRPr="004C3BE2">
        <w:rPr>
          <w:rFonts w:cs="Times New Roman"/>
          <w:szCs w:val="22"/>
          <w:lang w:val="en-US"/>
        </w:rPr>
        <w:t xml:space="preserve">, the same experimental tests </w:t>
      </w:r>
      <w:r>
        <w:rPr>
          <w:rFonts w:cs="Times New Roman"/>
          <w:szCs w:val="22"/>
          <w:lang w:val="en-US"/>
        </w:rPr>
        <w:t xml:space="preserve">were repeated </w:t>
      </w:r>
      <w:r w:rsidRPr="004C3BE2">
        <w:rPr>
          <w:rFonts w:cs="Times New Roman"/>
          <w:szCs w:val="22"/>
          <w:lang w:val="en-US"/>
        </w:rPr>
        <w:t>w</w:t>
      </w:r>
      <w:r>
        <w:rPr>
          <w:rFonts w:cs="Times New Roman"/>
          <w:szCs w:val="22"/>
          <w:lang w:val="en-US"/>
        </w:rPr>
        <w:t>ith and without</w:t>
      </w:r>
      <w:r w:rsidRPr="004C3BE2">
        <w:rPr>
          <w:rFonts w:cs="Times New Roman"/>
          <w:szCs w:val="22"/>
          <w:lang w:val="en-US"/>
        </w:rPr>
        <w:t xml:space="preserve"> </w:t>
      </w:r>
      <w:r>
        <w:rPr>
          <w:rFonts w:cs="Times New Roman"/>
          <w:szCs w:val="22"/>
          <w:lang w:val="en-US"/>
        </w:rPr>
        <w:t>them,</w:t>
      </w:r>
      <w:r w:rsidRPr="004C3BE2">
        <w:rPr>
          <w:rFonts w:cs="Times New Roman"/>
          <w:szCs w:val="22"/>
          <w:lang w:val="en-US"/>
        </w:rPr>
        <w:t xml:space="preserve"> obtain</w:t>
      </w:r>
      <w:r>
        <w:rPr>
          <w:rFonts w:cs="Times New Roman"/>
          <w:szCs w:val="22"/>
          <w:lang w:val="en-US"/>
        </w:rPr>
        <w:t xml:space="preserve">ing </w:t>
      </w:r>
      <w:r w:rsidRPr="004C3BE2">
        <w:rPr>
          <w:rFonts w:cs="Times New Roman"/>
          <w:szCs w:val="22"/>
          <w:lang w:val="en-US"/>
        </w:rPr>
        <w:t xml:space="preserve">the same </w:t>
      </w:r>
      <w:r>
        <w:rPr>
          <w:rFonts w:cs="Times New Roman"/>
          <w:szCs w:val="22"/>
          <w:lang w:val="en-US"/>
        </w:rPr>
        <w:t xml:space="preserve">products </w:t>
      </w:r>
      <w:r w:rsidRPr="004C3BE2">
        <w:rPr>
          <w:rFonts w:cs="Times New Roman"/>
          <w:szCs w:val="22"/>
          <w:lang w:val="en-US"/>
        </w:rPr>
        <w:t>species concentrations</w:t>
      </w:r>
      <w:r>
        <w:rPr>
          <w:rFonts w:cs="Times New Roman"/>
          <w:szCs w:val="22"/>
          <w:lang w:val="en-US"/>
        </w:rPr>
        <w:t xml:space="preserve">. </w:t>
      </w:r>
    </w:p>
    <w:p w:rsidR="00BD11B9" w:rsidRDefault="00BD11B9" w:rsidP="00BD11B9">
      <w:pPr>
        <w:rPr>
          <w:rFonts w:cs="Times New Roman"/>
          <w:szCs w:val="22"/>
          <w:lang w:val="en-US"/>
        </w:rPr>
      </w:pPr>
      <w:r>
        <w:rPr>
          <w:rFonts w:cs="Times New Roman"/>
          <w:szCs w:val="22"/>
          <w:lang w:val="en-US"/>
        </w:rPr>
        <w:t xml:space="preserve">Any possible heterogeneous interaction of the reactant mixture with the quartz surface is prevented by surface passivation with water </w:t>
      </w:r>
      <w:r w:rsidR="00A258F2">
        <w:rPr>
          <w:rFonts w:cs="Times New Roman"/>
          <w:szCs w:val="22"/>
          <w:lang w:val="en-US"/>
        </w:rPr>
        <w:t>vapor</w:t>
      </w:r>
      <w:r>
        <w:rPr>
          <w:rFonts w:cs="Times New Roman"/>
          <w:szCs w:val="22"/>
          <w:lang w:val="en-US"/>
        </w:rPr>
        <w:t xml:space="preserve">. </w:t>
      </w:r>
      <w:r w:rsidR="00A258F2">
        <w:rPr>
          <w:rFonts w:cs="Times New Roman"/>
          <w:szCs w:val="22"/>
          <w:lang w:val="en-US"/>
        </w:rPr>
        <w:t xml:space="preserve">Nevertheless, previous studies highlighted that the occurrence of ammonia surface reaction is negligible for the considered operative conditions. </w:t>
      </w:r>
    </w:p>
    <w:p w:rsidR="00BD11B9" w:rsidRPr="004C253E" w:rsidRDefault="004C253E" w:rsidP="00F15918">
      <w:pPr>
        <w:rPr>
          <w:rFonts w:cs="Times New Roman"/>
          <w:szCs w:val="22"/>
          <w:lang w:val="en-US"/>
        </w:rPr>
      </w:pPr>
      <w:r>
        <w:rPr>
          <w:lang w:val="en-US"/>
        </w:rPr>
        <w:t>Due to the relatively low dilution level (mixtures are diluted in N</w:t>
      </w:r>
      <w:r w:rsidRPr="008C0979">
        <w:rPr>
          <w:vertAlign w:val="subscript"/>
          <w:lang w:val="en-US"/>
        </w:rPr>
        <w:t>2</w:t>
      </w:r>
      <w:r>
        <w:rPr>
          <w:lang w:val="en-US"/>
        </w:rPr>
        <w:t xml:space="preserve"> at 86%), the heat release of the oxidation process is not negligible, indeed a temperature increment of about 80K is measured for full reactant conversion. </w:t>
      </w:r>
      <w:r>
        <w:rPr>
          <w:rFonts w:cs="Times New Roman"/>
          <w:szCs w:val="22"/>
          <w:lang w:val="en-US"/>
        </w:rPr>
        <w:t>Therefore, t</w:t>
      </w:r>
      <w:r w:rsidR="00BD11B9" w:rsidRPr="004C3BE2">
        <w:rPr>
          <w:rFonts w:cs="Times New Roman"/>
          <w:szCs w:val="22"/>
          <w:lang w:val="en-US"/>
        </w:rPr>
        <w:t>o take into account the temperature increment, the simulations were performed under isothermal conditions, considering as reference temperature for calculations (T</w:t>
      </w:r>
      <w:r w:rsidR="00BD11B9" w:rsidRPr="004C3BE2">
        <w:rPr>
          <w:rFonts w:cs="Times New Roman"/>
          <w:szCs w:val="22"/>
          <w:vertAlign w:val="subscript"/>
          <w:lang w:val="en-US"/>
        </w:rPr>
        <w:t>in</w:t>
      </w:r>
      <w:r w:rsidR="00BD11B9" w:rsidRPr="004C3BE2">
        <w:rPr>
          <w:rFonts w:cs="Times New Roman"/>
          <w:szCs w:val="22"/>
          <w:lang w:val="en-US"/>
        </w:rPr>
        <w:t>) the real temperature (T</w:t>
      </w:r>
      <w:r w:rsidR="00BD11B9" w:rsidRPr="004C3BE2">
        <w:rPr>
          <w:rFonts w:cs="Times New Roman"/>
          <w:szCs w:val="22"/>
          <w:vertAlign w:val="subscript"/>
          <w:lang w:val="en-US"/>
        </w:rPr>
        <w:t>r</w:t>
      </w:r>
      <w:r w:rsidR="00BD11B9" w:rsidRPr="004C3BE2">
        <w:rPr>
          <w:rFonts w:cs="Times New Roman"/>
          <w:szCs w:val="22"/>
          <w:lang w:val="en-US"/>
        </w:rPr>
        <w:t>) measured in the reactor at steady state conditions (T</w:t>
      </w:r>
      <w:r w:rsidR="00BD11B9" w:rsidRPr="004C3BE2">
        <w:rPr>
          <w:rFonts w:cs="Times New Roman"/>
          <w:szCs w:val="22"/>
          <w:vertAlign w:val="subscript"/>
          <w:lang w:val="en-US"/>
        </w:rPr>
        <w:t>r</w:t>
      </w:r>
      <w:r w:rsidR="00BD11B9" w:rsidRPr="004C3BE2">
        <w:rPr>
          <w:rFonts w:cs="Times New Roman"/>
          <w:szCs w:val="22"/>
          <w:lang w:val="en-US"/>
        </w:rPr>
        <w:t>=T</w:t>
      </w:r>
      <w:r w:rsidR="00BD11B9" w:rsidRPr="004C3BE2">
        <w:rPr>
          <w:rFonts w:cs="Times New Roman"/>
          <w:szCs w:val="22"/>
          <w:vertAlign w:val="subscript"/>
          <w:lang w:val="en-US"/>
        </w:rPr>
        <w:t>in</w:t>
      </w:r>
      <w:r w:rsidR="00BD11B9" w:rsidRPr="004C3BE2">
        <w:rPr>
          <w:rFonts w:cs="Times New Roman"/>
          <w:szCs w:val="22"/>
          <w:lang w:val="en-US"/>
        </w:rPr>
        <w:t>+</w:t>
      </w:r>
      <w:r w:rsidR="00BD11B9" w:rsidRPr="004C3BE2">
        <w:rPr>
          <w:rFonts w:ascii="Symbol" w:hAnsi="Symbol" w:cs="Times New Roman"/>
          <w:szCs w:val="22"/>
          <w:lang w:val="en-US"/>
        </w:rPr>
        <w:t></w:t>
      </w:r>
      <w:r w:rsidR="00BD11B9" w:rsidRPr="004C3BE2">
        <w:rPr>
          <w:rFonts w:cs="Times New Roman"/>
          <w:szCs w:val="22"/>
          <w:lang w:val="en-US"/>
        </w:rPr>
        <w:t xml:space="preserve">T). </w:t>
      </w:r>
    </w:p>
    <w:p w:rsidR="00F15918" w:rsidRDefault="00F15918" w:rsidP="00F15918">
      <w:pPr>
        <w:rPr>
          <w:lang w:val="en-US"/>
        </w:rPr>
      </w:pPr>
      <w:r>
        <w:rPr>
          <w:lang w:val="en-US"/>
        </w:rPr>
        <w:br w:type="page"/>
      </w:r>
    </w:p>
    <w:p w:rsidR="00036FDB" w:rsidRDefault="00036FDB" w:rsidP="00036FDB">
      <w:pPr>
        <w:pStyle w:val="Titolo1"/>
        <w:rPr>
          <w:lang w:val="en-US"/>
        </w:rPr>
      </w:pPr>
      <w:r>
        <w:rPr>
          <w:lang w:val="en-US"/>
        </w:rPr>
        <w:lastRenderedPageBreak/>
        <w:t xml:space="preserve">Section </w:t>
      </w:r>
      <w:r w:rsidR="00F15918">
        <w:rPr>
          <w:lang w:val="en-US"/>
        </w:rPr>
        <w:t>E</w:t>
      </w:r>
      <w:r>
        <w:rPr>
          <w:lang w:val="en-US"/>
        </w:rPr>
        <w:t>: Complete list of changed reactions</w:t>
      </w:r>
    </w:p>
    <w:p w:rsidR="00036FDB" w:rsidRDefault="00036FDB" w:rsidP="00036FDB">
      <w:pPr>
        <w:spacing w:line="276" w:lineRule="auto"/>
        <w:rPr>
          <w:rFonts w:cs="Times New Roman"/>
          <w:lang w:val="en-GB"/>
        </w:rPr>
      </w:pPr>
      <w:r w:rsidRPr="003B3917">
        <w:rPr>
          <w:rFonts w:cs="Times New Roman"/>
          <w:lang w:val="en-GB"/>
        </w:rPr>
        <w:t>List of changed reactions with respect to Shrestha202</w:t>
      </w:r>
      <w:r w:rsidR="005540B3">
        <w:rPr>
          <w:rFonts w:cs="Times New Roman"/>
          <w:lang w:val="en-GB"/>
        </w:rPr>
        <w:t>1</w:t>
      </w:r>
      <w:r w:rsidRPr="003B3917">
        <w:rPr>
          <w:rFonts w:cs="Times New Roman"/>
          <w:lang w:val="en-GB"/>
        </w:rPr>
        <w:t xml:space="preserve"> mechanism. Reaction rates are given in the Arrhenius expression as k=A</w:t>
      </w:r>
      <w:r>
        <w:rPr>
          <w:rFonts w:cs="Times New Roman"/>
          <w:lang w:val="en-GB"/>
        </w:rPr>
        <w:t xml:space="preserve"> </w:t>
      </w:r>
      <w:r w:rsidRPr="003B3917">
        <w:rPr>
          <w:rFonts w:cs="Times New Roman"/>
          <w:lang w:val="en-GB"/>
        </w:rPr>
        <w:t>T</w:t>
      </w:r>
      <w:r w:rsidRPr="003B3917">
        <w:rPr>
          <w:rFonts w:cs="Times New Roman"/>
          <w:vertAlign w:val="superscript"/>
          <w:lang w:val="en-GB"/>
        </w:rPr>
        <w:t>n</w:t>
      </w:r>
      <w:r>
        <w:rPr>
          <w:rFonts w:cs="Times New Roman"/>
          <w:vertAlign w:val="superscript"/>
          <w:lang w:val="en-GB"/>
        </w:rPr>
        <w:t xml:space="preserve"> </w:t>
      </w:r>
      <w:r w:rsidRPr="003B3917">
        <w:rPr>
          <w:rFonts w:cs="Times New Roman"/>
          <w:lang w:val="en-GB"/>
        </w:rPr>
        <w:t>exp[-</w:t>
      </w:r>
      <w:proofErr w:type="spellStart"/>
      <w:r w:rsidRPr="003B3917">
        <w:rPr>
          <w:rFonts w:cs="Times New Roman"/>
          <w:lang w:val="en-GB"/>
        </w:rPr>
        <w:t>E</w:t>
      </w:r>
      <w:r w:rsidRPr="003B3917">
        <w:rPr>
          <w:rFonts w:cs="Times New Roman"/>
          <w:vertAlign w:val="subscript"/>
          <w:lang w:val="en-GB"/>
        </w:rPr>
        <w:t>a</w:t>
      </w:r>
      <w:proofErr w:type="spellEnd"/>
      <w:r w:rsidRPr="003B3917">
        <w:rPr>
          <w:rFonts w:cs="Times New Roman"/>
          <w:lang w:val="en-GB"/>
        </w:rPr>
        <w:t xml:space="preserve">/RT]. Units are </w:t>
      </w:r>
      <w:proofErr w:type="spellStart"/>
      <w:r w:rsidRPr="003B3917">
        <w:rPr>
          <w:rFonts w:cs="Times New Roman"/>
          <w:lang w:val="en-GB"/>
        </w:rPr>
        <w:t>cal</w:t>
      </w:r>
      <w:proofErr w:type="spellEnd"/>
      <w:r w:rsidRPr="003B3917">
        <w:rPr>
          <w:rFonts w:cs="Times New Roman"/>
          <w:lang w:val="en-GB"/>
        </w:rPr>
        <w:t>, mol, cm, s, K.</w:t>
      </w:r>
    </w:p>
    <w:p w:rsidR="00036FDB" w:rsidRPr="003B3917" w:rsidRDefault="00036FDB" w:rsidP="00036FDB">
      <w:pPr>
        <w:spacing w:line="276" w:lineRule="auto"/>
        <w:rPr>
          <w:rFonts w:cs="Times New Roman"/>
          <w:lang w:val="en-GB"/>
        </w:rPr>
      </w:pPr>
    </w:p>
    <w:tbl>
      <w:tblPr>
        <w:tblStyle w:val="Grigliatabella"/>
        <w:tblW w:w="0" w:type="auto"/>
        <w:jc w:val="center"/>
        <w:tblLook w:val="04A0" w:firstRow="1" w:lastRow="0" w:firstColumn="1" w:lastColumn="0" w:noHBand="0" w:noVBand="1"/>
      </w:tblPr>
      <w:tblGrid>
        <w:gridCol w:w="841"/>
        <w:gridCol w:w="2987"/>
        <w:gridCol w:w="1278"/>
        <w:gridCol w:w="1126"/>
        <w:gridCol w:w="1461"/>
        <w:gridCol w:w="1323"/>
      </w:tblGrid>
      <w:tr w:rsidR="00036FDB" w:rsidRPr="005509BC" w:rsidTr="00036FDB">
        <w:trPr>
          <w:jc w:val="center"/>
        </w:trPr>
        <w:tc>
          <w:tcPr>
            <w:tcW w:w="841" w:type="dxa"/>
            <w:tcBorders>
              <w:top w:val="single" w:sz="4" w:space="0" w:color="auto"/>
              <w:left w:val="nil"/>
              <w:bottom w:val="single" w:sz="4" w:space="0" w:color="auto"/>
              <w:right w:val="nil"/>
            </w:tcBorders>
          </w:tcPr>
          <w:p w:rsidR="00036FDB" w:rsidRPr="005509BC" w:rsidRDefault="00036FDB" w:rsidP="00036FDB">
            <w:pPr>
              <w:spacing w:line="360" w:lineRule="auto"/>
              <w:rPr>
                <w:rFonts w:cs="Times New Roman"/>
                <w:b/>
                <w:bCs/>
                <w:color w:val="000000"/>
                <w:szCs w:val="24"/>
                <w:lang w:val="en-GB"/>
              </w:rPr>
            </w:pPr>
            <w:r w:rsidRPr="005509BC">
              <w:rPr>
                <w:rFonts w:cs="Times New Roman"/>
                <w:b/>
                <w:bCs/>
                <w:color w:val="000000"/>
                <w:szCs w:val="24"/>
                <w:lang w:val="en-GB"/>
              </w:rPr>
              <w:t>No.</w:t>
            </w:r>
          </w:p>
        </w:tc>
        <w:tc>
          <w:tcPr>
            <w:tcW w:w="2987" w:type="dxa"/>
            <w:tcBorders>
              <w:top w:val="single" w:sz="4" w:space="0" w:color="auto"/>
              <w:left w:val="nil"/>
              <w:bottom w:val="single" w:sz="4" w:space="0" w:color="auto"/>
              <w:right w:val="nil"/>
            </w:tcBorders>
          </w:tcPr>
          <w:p w:rsidR="00036FDB" w:rsidRPr="005509BC" w:rsidRDefault="00036FDB" w:rsidP="00036FDB">
            <w:pPr>
              <w:spacing w:line="360" w:lineRule="auto"/>
              <w:rPr>
                <w:rFonts w:cs="Times New Roman"/>
                <w:b/>
                <w:bCs/>
                <w:color w:val="000000"/>
                <w:szCs w:val="24"/>
                <w:lang w:val="en-GB"/>
              </w:rPr>
            </w:pPr>
            <w:r w:rsidRPr="005509BC">
              <w:rPr>
                <w:rFonts w:cs="Times New Roman"/>
                <w:b/>
                <w:bCs/>
                <w:color w:val="000000"/>
                <w:szCs w:val="24"/>
                <w:lang w:val="en-GB"/>
              </w:rPr>
              <w:t>Reaction</w:t>
            </w:r>
          </w:p>
        </w:tc>
        <w:tc>
          <w:tcPr>
            <w:tcW w:w="1278" w:type="dxa"/>
            <w:tcBorders>
              <w:top w:val="single" w:sz="4" w:space="0" w:color="auto"/>
              <w:left w:val="nil"/>
              <w:bottom w:val="single" w:sz="4" w:space="0" w:color="auto"/>
              <w:right w:val="nil"/>
            </w:tcBorders>
            <w:vAlign w:val="bottom"/>
          </w:tcPr>
          <w:p w:rsidR="00036FDB" w:rsidRPr="005509BC" w:rsidRDefault="00036FDB" w:rsidP="00036FDB">
            <w:pPr>
              <w:spacing w:line="360" w:lineRule="auto"/>
              <w:rPr>
                <w:rFonts w:cs="Times New Roman"/>
                <w:b/>
                <w:bCs/>
                <w:color w:val="000000"/>
                <w:szCs w:val="24"/>
                <w:lang w:val="en-GB"/>
              </w:rPr>
            </w:pPr>
            <w:r w:rsidRPr="005509BC">
              <w:rPr>
                <w:rFonts w:cs="Times New Roman"/>
                <w:b/>
                <w:bCs/>
                <w:color w:val="000000"/>
                <w:szCs w:val="24"/>
                <w:lang w:val="en-GB"/>
              </w:rPr>
              <w:t>A</w:t>
            </w:r>
          </w:p>
        </w:tc>
        <w:tc>
          <w:tcPr>
            <w:tcW w:w="1126" w:type="dxa"/>
            <w:tcBorders>
              <w:top w:val="single" w:sz="4" w:space="0" w:color="auto"/>
              <w:left w:val="nil"/>
              <w:bottom w:val="single" w:sz="4" w:space="0" w:color="auto"/>
              <w:right w:val="nil"/>
            </w:tcBorders>
            <w:vAlign w:val="bottom"/>
          </w:tcPr>
          <w:p w:rsidR="00036FDB" w:rsidRPr="005509BC" w:rsidRDefault="00036FDB" w:rsidP="00036FDB">
            <w:pPr>
              <w:spacing w:line="360" w:lineRule="auto"/>
              <w:rPr>
                <w:rFonts w:cs="Times New Roman"/>
                <w:b/>
                <w:bCs/>
                <w:color w:val="000000"/>
                <w:szCs w:val="24"/>
                <w:lang w:val="en-GB"/>
              </w:rPr>
            </w:pPr>
            <w:r w:rsidRPr="005509BC">
              <w:rPr>
                <w:rFonts w:cs="Times New Roman"/>
                <w:b/>
                <w:bCs/>
                <w:color w:val="000000"/>
                <w:szCs w:val="24"/>
                <w:lang w:val="en-GB"/>
              </w:rPr>
              <w:t>n</w:t>
            </w:r>
          </w:p>
        </w:tc>
        <w:tc>
          <w:tcPr>
            <w:tcW w:w="1461" w:type="dxa"/>
            <w:tcBorders>
              <w:top w:val="single" w:sz="4" w:space="0" w:color="auto"/>
              <w:left w:val="nil"/>
              <w:bottom w:val="single" w:sz="4" w:space="0" w:color="auto"/>
              <w:right w:val="nil"/>
            </w:tcBorders>
            <w:vAlign w:val="bottom"/>
          </w:tcPr>
          <w:p w:rsidR="00036FDB" w:rsidRPr="005509BC" w:rsidRDefault="00036FDB" w:rsidP="00036FDB">
            <w:pPr>
              <w:spacing w:line="360" w:lineRule="auto"/>
              <w:rPr>
                <w:rFonts w:cs="Times New Roman"/>
                <w:b/>
                <w:bCs/>
                <w:color w:val="000000"/>
                <w:szCs w:val="24"/>
                <w:lang w:val="en-GB"/>
              </w:rPr>
            </w:pPr>
            <w:proofErr w:type="spellStart"/>
            <w:r w:rsidRPr="005509BC">
              <w:rPr>
                <w:rFonts w:cs="Times New Roman"/>
                <w:b/>
                <w:bCs/>
                <w:color w:val="000000"/>
                <w:szCs w:val="24"/>
                <w:lang w:val="en-GB"/>
              </w:rPr>
              <w:t>Ea</w:t>
            </w:r>
            <w:proofErr w:type="spellEnd"/>
          </w:p>
        </w:tc>
        <w:tc>
          <w:tcPr>
            <w:tcW w:w="1323" w:type="dxa"/>
            <w:tcBorders>
              <w:top w:val="single" w:sz="4" w:space="0" w:color="auto"/>
              <w:left w:val="nil"/>
              <w:bottom w:val="single" w:sz="4" w:space="0" w:color="auto"/>
              <w:right w:val="nil"/>
            </w:tcBorders>
          </w:tcPr>
          <w:p w:rsidR="00036FDB" w:rsidRPr="005509BC" w:rsidRDefault="00036FDB" w:rsidP="00036FDB">
            <w:pPr>
              <w:spacing w:line="360" w:lineRule="auto"/>
              <w:rPr>
                <w:rFonts w:cs="Times New Roman"/>
                <w:b/>
                <w:bCs/>
                <w:szCs w:val="24"/>
                <w:lang w:val="en-GB"/>
              </w:rPr>
            </w:pPr>
            <w:r w:rsidRPr="005509BC">
              <w:rPr>
                <w:rFonts w:cs="Times New Roman"/>
                <w:b/>
                <w:bCs/>
                <w:szCs w:val="24"/>
                <w:lang w:val="en-GB"/>
              </w:rPr>
              <w:t>Comments</w:t>
            </w:r>
          </w:p>
        </w:tc>
      </w:tr>
      <w:tr w:rsidR="00036FDB" w:rsidRPr="005509BC" w:rsidTr="00036FDB">
        <w:trPr>
          <w:jc w:val="center"/>
        </w:trPr>
        <w:tc>
          <w:tcPr>
            <w:tcW w:w="841" w:type="dxa"/>
            <w:tcBorders>
              <w:top w:val="single" w:sz="4" w:space="0" w:color="auto"/>
              <w:left w:val="nil"/>
              <w:bottom w:val="single" w:sz="4" w:space="0" w:color="auto"/>
              <w:right w:val="nil"/>
            </w:tcBorders>
          </w:tcPr>
          <w:p w:rsidR="00036FDB" w:rsidRPr="005509BC" w:rsidRDefault="00036FDB" w:rsidP="00036FDB">
            <w:pPr>
              <w:rPr>
                <w:rFonts w:cs="Times New Roman"/>
                <w:b/>
                <w:bCs/>
                <w:color w:val="000000"/>
                <w:szCs w:val="24"/>
                <w:lang w:val="en-GB"/>
              </w:rPr>
            </w:pPr>
          </w:p>
        </w:tc>
        <w:tc>
          <w:tcPr>
            <w:tcW w:w="2987" w:type="dxa"/>
            <w:tcBorders>
              <w:top w:val="single" w:sz="4" w:space="0" w:color="auto"/>
              <w:left w:val="nil"/>
              <w:bottom w:val="single" w:sz="4" w:space="0" w:color="auto"/>
              <w:right w:val="nil"/>
            </w:tcBorders>
          </w:tcPr>
          <w:p w:rsidR="00036FDB" w:rsidRPr="005509BC" w:rsidRDefault="00036FDB" w:rsidP="00036FDB">
            <w:pPr>
              <w:rPr>
                <w:rFonts w:cs="Times New Roman"/>
                <w:b/>
                <w:bCs/>
                <w:color w:val="000000"/>
                <w:szCs w:val="24"/>
                <w:lang w:val="en-GB"/>
              </w:rPr>
            </w:pPr>
          </w:p>
        </w:tc>
        <w:tc>
          <w:tcPr>
            <w:tcW w:w="1278" w:type="dxa"/>
            <w:tcBorders>
              <w:top w:val="single" w:sz="4" w:space="0" w:color="auto"/>
              <w:left w:val="nil"/>
              <w:bottom w:val="single" w:sz="4" w:space="0" w:color="auto"/>
              <w:right w:val="nil"/>
            </w:tcBorders>
            <w:vAlign w:val="bottom"/>
          </w:tcPr>
          <w:p w:rsidR="00036FDB" w:rsidRPr="005509BC" w:rsidRDefault="00036FDB" w:rsidP="00036FDB">
            <w:pPr>
              <w:rPr>
                <w:rFonts w:cs="Times New Roman"/>
                <w:color w:val="000000"/>
                <w:szCs w:val="24"/>
              </w:rPr>
            </w:pPr>
          </w:p>
        </w:tc>
        <w:tc>
          <w:tcPr>
            <w:tcW w:w="1126" w:type="dxa"/>
            <w:tcBorders>
              <w:top w:val="single" w:sz="4" w:space="0" w:color="auto"/>
              <w:left w:val="nil"/>
              <w:bottom w:val="single" w:sz="4" w:space="0" w:color="auto"/>
              <w:right w:val="nil"/>
            </w:tcBorders>
            <w:vAlign w:val="bottom"/>
          </w:tcPr>
          <w:p w:rsidR="00036FDB" w:rsidRPr="005509BC" w:rsidRDefault="00036FDB" w:rsidP="00036FDB">
            <w:pPr>
              <w:jc w:val="right"/>
              <w:rPr>
                <w:rFonts w:cs="Times New Roman"/>
                <w:color w:val="000000"/>
                <w:szCs w:val="24"/>
              </w:rPr>
            </w:pPr>
          </w:p>
        </w:tc>
        <w:tc>
          <w:tcPr>
            <w:tcW w:w="1461" w:type="dxa"/>
            <w:tcBorders>
              <w:top w:val="single" w:sz="4" w:space="0" w:color="auto"/>
              <w:left w:val="nil"/>
              <w:bottom w:val="single" w:sz="4" w:space="0" w:color="auto"/>
              <w:right w:val="nil"/>
            </w:tcBorders>
            <w:vAlign w:val="bottom"/>
          </w:tcPr>
          <w:p w:rsidR="00036FDB" w:rsidRPr="005509BC" w:rsidRDefault="00036FDB" w:rsidP="00036FDB">
            <w:pPr>
              <w:jc w:val="right"/>
              <w:rPr>
                <w:rFonts w:cs="Times New Roman"/>
                <w:color w:val="000000"/>
                <w:szCs w:val="24"/>
              </w:rPr>
            </w:pPr>
          </w:p>
        </w:tc>
        <w:tc>
          <w:tcPr>
            <w:tcW w:w="1323" w:type="dxa"/>
            <w:tcBorders>
              <w:top w:val="single" w:sz="4" w:space="0" w:color="auto"/>
              <w:left w:val="nil"/>
              <w:bottom w:val="single" w:sz="4" w:space="0" w:color="auto"/>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single" w:sz="4" w:space="0" w:color="auto"/>
              <w:left w:val="nil"/>
              <w:bottom w:val="nil"/>
              <w:right w:val="nil"/>
            </w:tcBorders>
          </w:tcPr>
          <w:p w:rsidR="00036FDB" w:rsidRPr="005509BC" w:rsidRDefault="00036FDB" w:rsidP="00036FDB">
            <w:pPr>
              <w:spacing w:line="360" w:lineRule="auto"/>
              <w:rPr>
                <w:rFonts w:cs="Times New Roman"/>
                <w:b/>
                <w:bCs/>
                <w:color w:val="000000"/>
                <w:szCs w:val="24"/>
                <w:lang w:val="en-GB"/>
              </w:rPr>
            </w:pPr>
          </w:p>
        </w:tc>
        <w:tc>
          <w:tcPr>
            <w:tcW w:w="2987" w:type="dxa"/>
            <w:tcBorders>
              <w:top w:val="single" w:sz="4" w:space="0" w:color="auto"/>
              <w:left w:val="nil"/>
              <w:bottom w:val="nil"/>
              <w:right w:val="nil"/>
            </w:tcBorders>
          </w:tcPr>
          <w:p w:rsidR="00036FDB" w:rsidRPr="005509BC" w:rsidRDefault="00036FDB" w:rsidP="00036FDB">
            <w:pPr>
              <w:spacing w:line="360" w:lineRule="auto"/>
              <w:rPr>
                <w:rFonts w:cs="Times New Roman"/>
                <w:b/>
                <w:bCs/>
                <w:color w:val="000000"/>
                <w:szCs w:val="24"/>
                <w:lang w:val="en-GB"/>
              </w:rPr>
            </w:pPr>
            <w:r w:rsidRPr="005509BC">
              <w:rPr>
                <w:rFonts w:cs="Times New Roman"/>
                <w:b/>
                <w:bCs/>
                <w:color w:val="000000"/>
                <w:szCs w:val="24"/>
                <w:lang w:val="en-GB"/>
              </w:rPr>
              <w:t>NH</w:t>
            </w:r>
            <w:r w:rsidRPr="005509BC">
              <w:rPr>
                <w:rFonts w:cs="Times New Roman"/>
                <w:b/>
                <w:bCs/>
                <w:color w:val="000000"/>
                <w:szCs w:val="24"/>
                <w:vertAlign w:val="subscript"/>
                <w:lang w:val="en-GB"/>
              </w:rPr>
              <w:t>3</w:t>
            </w:r>
            <w:r w:rsidRPr="005509BC">
              <w:rPr>
                <w:rFonts w:cs="Times New Roman"/>
                <w:b/>
                <w:bCs/>
                <w:color w:val="000000"/>
                <w:szCs w:val="24"/>
                <w:lang w:val="en-GB"/>
              </w:rPr>
              <w:t xml:space="preserve"> sub-mechanism</w:t>
            </w:r>
          </w:p>
        </w:tc>
        <w:tc>
          <w:tcPr>
            <w:tcW w:w="1278" w:type="dxa"/>
            <w:tcBorders>
              <w:top w:val="single" w:sz="4" w:space="0" w:color="auto"/>
              <w:left w:val="nil"/>
              <w:bottom w:val="nil"/>
              <w:right w:val="nil"/>
            </w:tcBorders>
            <w:vAlign w:val="bottom"/>
          </w:tcPr>
          <w:p w:rsidR="00036FDB" w:rsidRPr="005509BC" w:rsidRDefault="00036FDB" w:rsidP="00036FDB">
            <w:pPr>
              <w:spacing w:line="360" w:lineRule="auto"/>
              <w:rPr>
                <w:rFonts w:cs="Times New Roman"/>
                <w:color w:val="000000"/>
                <w:szCs w:val="24"/>
              </w:rPr>
            </w:pPr>
          </w:p>
        </w:tc>
        <w:tc>
          <w:tcPr>
            <w:tcW w:w="1126" w:type="dxa"/>
            <w:tcBorders>
              <w:top w:val="single" w:sz="4" w:space="0" w:color="auto"/>
              <w:left w:val="nil"/>
              <w:bottom w:val="nil"/>
              <w:right w:val="nil"/>
            </w:tcBorders>
            <w:vAlign w:val="bottom"/>
          </w:tcPr>
          <w:p w:rsidR="00036FDB" w:rsidRPr="005509BC" w:rsidRDefault="00036FDB" w:rsidP="00036FDB">
            <w:pPr>
              <w:spacing w:line="360" w:lineRule="auto"/>
              <w:jc w:val="right"/>
              <w:rPr>
                <w:rFonts w:cs="Times New Roman"/>
                <w:color w:val="000000"/>
                <w:szCs w:val="24"/>
              </w:rPr>
            </w:pPr>
          </w:p>
        </w:tc>
        <w:tc>
          <w:tcPr>
            <w:tcW w:w="1461" w:type="dxa"/>
            <w:tcBorders>
              <w:top w:val="single" w:sz="4" w:space="0" w:color="auto"/>
              <w:left w:val="nil"/>
              <w:bottom w:val="nil"/>
              <w:right w:val="nil"/>
            </w:tcBorders>
            <w:vAlign w:val="bottom"/>
          </w:tcPr>
          <w:p w:rsidR="00036FDB" w:rsidRPr="005509BC" w:rsidRDefault="00036FDB" w:rsidP="00036FDB">
            <w:pPr>
              <w:spacing w:line="360" w:lineRule="auto"/>
              <w:jc w:val="right"/>
              <w:rPr>
                <w:rFonts w:cs="Times New Roman"/>
                <w:color w:val="000000"/>
                <w:szCs w:val="24"/>
              </w:rPr>
            </w:pPr>
          </w:p>
        </w:tc>
        <w:tc>
          <w:tcPr>
            <w:tcW w:w="1323" w:type="dxa"/>
            <w:tcBorders>
              <w:top w:val="single" w:sz="4" w:space="0" w:color="auto"/>
              <w:left w:val="nil"/>
              <w:bottom w:val="nil"/>
              <w:right w:val="nil"/>
            </w:tcBorders>
          </w:tcPr>
          <w:p w:rsidR="00036FDB" w:rsidRPr="005509BC" w:rsidRDefault="00036FDB" w:rsidP="00036FDB">
            <w:pPr>
              <w:spacing w:line="360" w:lineRule="auto"/>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lang w:val="en-GB"/>
              </w:rPr>
            </w:pPr>
            <w:r w:rsidRPr="005509BC">
              <w:rPr>
                <w:rFonts w:cs="Times New Roman"/>
                <w:color w:val="000000"/>
                <w:szCs w:val="24"/>
                <w:lang w:val="en-GB"/>
              </w:rPr>
              <w:t>R1</w:t>
            </w:r>
          </w:p>
        </w:tc>
        <w:tc>
          <w:tcPr>
            <w:tcW w:w="2987" w:type="dxa"/>
            <w:tcBorders>
              <w:top w:val="nil"/>
              <w:left w:val="nil"/>
              <w:bottom w:val="nil"/>
              <w:right w:val="nil"/>
            </w:tcBorders>
          </w:tcPr>
          <w:p w:rsidR="00036FDB" w:rsidRPr="005509BC" w:rsidRDefault="00036FDB" w:rsidP="00036FDB">
            <w:pPr>
              <w:rPr>
                <w:rFonts w:cs="Times New Roman"/>
                <w:color w:val="000000"/>
                <w:szCs w:val="24"/>
              </w:rPr>
            </w:pP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+H(+M)=NH</w:t>
            </w:r>
            <w:r w:rsidRPr="005509BC">
              <w:rPr>
                <w:rFonts w:cs="Times New Roman"/>
                <w:color w:val="000000"/>
                <w:szCs w:val="24"/>
                <w:vertAlign w:val="subscript"/>
              </w:rPr>
              <w:t>3</w:t>
            </w:r>
            <w:r w:rsidRPr="005509BC">
              <w:rPr>
                <w:rFonts w:cs="Times New Roman"/>
                <w:color w:val="000000"/>
                <w:szCs w:val="24"/>
              </w:rPr>
              <w: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1.60E+14</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0.00E+00</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szCs w:val="24"/>
                <w:lang w:val="en-GB"/>
              </w:rPr>
            </w:pPr>
            <w:r w:rsidRPr="005509BC">
              <w:rPr>
                <w:rFonts w:cs="Times New Roman"/>
                <w:color w:val="000000"/>
                <w:szCs w:val="24"/>
              </w:rPr>
              <w:t>L</w:t>
            </w:r>
            <w:r w:rsidRPr="005509BC">
              <w:rPr>
                <w:rFonts w:cs="Times New Roman"/>
                <w:color w:val="000000"/>
                <w:szCs w:val="24"/>
                <w:lang w:val="en-GB"/>
              </w:rPr>
              <w:t>ow-pressure limit</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3.60E+22</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-1.76</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0.000E+00</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szCs w:val="24"/>
                <w:lang w:val="en-GB"/>
              </w:rPr>
            </w:pPr>
            <w:r w:rsidRPr="005509BC">
              <w:rPr>
                <w:rFonts w:cs="Times New Roman"/>
                <w:color w:val="000000"/>
                <w:szCs w:val="24"/>
              </w:rPr>
              <w:t>T</w:t>
            </w:r>
            <w:r w:rsidRPr="005509BC">
              <w:rPr>
                <w:rFonts w:cs="Times New Roman"/>
                <w:color w:val="000000"/>
                <w:szCs w:val="24"/>
                <w:lang w:val="en-GB"/>
              </w:rPr>
              <w:t>roe parameters</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0.5</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1.00E-30</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1.00E+30</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R2</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lang w:val="en-GB"/>
              </w:rPr>
              <w:t>NH</w:t>
            </w:r>
            <w:r w:rsidRPr="005509BC">
              <w:rPr>
                <w:rFonts w:cs="Times New Roman"/>
                <w:color w:val="000000"/>
                <w:szCs w:val="24"/>
                <w:vertAlign w:val="subscript"/>
              </w:rPr>
              <w:t>3</w:t>
            </w:r>
            <w:r w:rsidRPr="005509BC">
              <w:rPr>
                <w:rFonts w:cs="Times New Roman"/>
                <w:color w:val="000000"/>
                <w:szCs w:val="24"/>
              </w:rPr>
              <w:t>+H=H</w:t>
            </w:r>
            <w:r w:rsidRPr="005509BC">
              <w:rPr>
                <w:rFonts w:cs="Times New Roman"/>
                <w:color w:val="000000"/>
                <w:szCs w:val="24"/>
                <w:vertAlign w:val="subscript"/>
              </w:rPr>
              <w:t>2</w:t>
            </w:r>
            <w:r w:rsidRPr="005509BC">
              <w:rPr>
                <w:rFonts w:cs="Times New Roman"/>
                <w:color w:val="000000"/>
                <w:szCs w:val="24"/>
              </w:rPr>
              <w:t>+NH</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6.67E+06</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2.13195</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1.09E+04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R3</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w:t>
            </w:r>
            <w:r w:rsidRPr="005509BC">
              <w:rPr>
                <w:rFonts w:cs="Times New Roman"/>
                <w:color w:val="000000"/>
                <w:szCs w:val="24"/>
                <w:vertAlign w:val="subscript"/>
              </w:rPr>
              <w:t>3</w:t>
            </w:r>
            <w:r w:rsidRPr="005509BC">
              <w:rPr>
                <w:rFonts w:cs="Times New Roman"/>
                <w:color w:val="000000"/>
                <w:szCs w:val="24"/>
              </w:rPr>
              <w:t>+O=NH</w:t>
            </w:r>
            <w:r w:rsidRPr="005509BC">
              <w:rPr>
                <w:rFonts w:cs="Times New Roman"/>
                <w:color w:val="000000"/>
                <w:szCs w:val="24"/>
                <w:vertAlign w:val="subscript"/>
              </w:rPr>
              <w:t>2</w:t>
            </w:r>
            <w:r w:rsidRPr="005509BC">
              <w:rPr>
                <w:rFonts w:cs="Times New Roman"/>
                <w:color w:val="000000"/>
                <w:szCs w:val="24"/>
              </w:rPr>
              <w:t>+OH</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4.43E+02</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3.18</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6.74E+03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R4</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w:t>
            </w:r>
            <w:r w:rsidRPr="005509BC">
              <w:rPr>
                <w:rFonts w:cs="Times New Roman"/>
                <w:color w:val="000000"/>
                <w:szCs w:val="24"/>
                <w:vertAlign w:val="subscript"/>
              </w:rPr>
              <w:t>3</w:t>
            </w:r>
            <w:r w:rsidRPr="005509BC">
              <w:rPr>
                <w:rFonts w:cs="Times New Roman"/>
                <w:color w:val="000000"/>
                <w:szCs w:val="24"/>
              </w:rPr>
              <w:t>+OH=NH</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O</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4.30E+03</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2.83021</w:t>
            </w:r>
          </w:p>
        </w:tc>
        <w:tc>
          <w:tcPr>
            <w:tcW w:w="1461" w:type="dxa"/>
            <w:tcBorders>
              <w:top w:val="nil"/>
              <w:left w:val="nil"/>
              <w:bottom w:val="nil"/>
              <w:right w:val="nil"/>
            </w:tcBorders>
            <w:vAlign w:val="bottom"/>
          </w:tcPr>
          <w:p w:rsidR="00036FDB" w:rsidRPr="005509BC" w:rsidRDefault="00036FDB" w:rsidP="00036FDB">
            <w:pPr>
              <w:jc w:val="right"/>
              <w:rPr>
                <w:rFonts w:cs="Times New Roman"/>
                <w:color w:val="000000"/>
                <w:szCs w:val="24"/>
              </w:rPr>
            </w:pPr>
            <w:r w:rsidRPr="005509BC">
              <w:rPr>
                <w:rFonts w:cs="Times New Roman"/>
                <w:color w:val="000000"/>
                <w:szCs w:val="24"/>
              </w:rPr>
              <w:t>-4.31E+02</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R5</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w:t>
            </w:r>
            <w:r w:rsidRPr="005509BC">
              <w:rPr>
                <w:rFonts w:cs="Times New Roman"/>
                <w:color w:val="000000"/>
                <w:szCs w:val="24"/>
                <w:vertAlign w:val="subscript"/>
              </w:rPr>
              <w:t>3</w:t>
            </w:r>
            <w:r w:rsidRPr="005509BC">
              <w:rPr>
                <w:rFonts w:cs="Times New Roman"/>
                <w:color w:val="000000"/>
                <w:szCs w:val="24"/>
              </w:rPr>
              <w:t>+HO</w:t>
            </w:r>
            <w:r w:rsidRPr="005509BC">
              <w:rPr>
                <w:rFonts w:cs="Times New Roman"/>
                <w:color w:val="000000"/>
                <w:szCs w:val="24"/>
                <w:vertAlign w:val="subscript"/>
              </w:rPr>
              <w:t>2</w:t>
            </w: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O</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1.17E+00</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3.839</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1.73E+04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R6</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w:t>
            </w:r>
            <w:r w:rsidRPr="005509BC">
              <w:rPr>
                <w:rFonts w:cs="Times New Roman"/>
                <w:color w:val="000000"/>
                <w:szCs w:val="24"/>
                <w:vertAlign w:val="subscript"/>
              </w:rPr>
              <w:t>3</w:t>
            </w:r>
            <w:r w:rsidRPr="005509BC">
              <w:rPr>
                <w:rFonts w:cs="Times New Roman"/>
                <w:color w:val="000000"/>
                <w:szCs w:val="24"/>
              </w:rPr>
              <w:t>+O</w:t>
            </w:r>
            <w:r w:rsidRPr="005509BC">
              <w:rPr>
                <w:rFonts w:cs="Times New Roman"/>
                <w:color w:val="000000"/>
                <w:szCs w:val="24"/>
                <w:vertAlign w:val="subscript"/>
              </w:rPr>
              <w:t>2</w:t>
            </w: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+HO</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7.00E+09</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1.285</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5.52E+04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R7</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w:t>
            </w:r>
            <w:r w:rsidRPr="005509BC">
              <w:rPr>
                <w:rFonts w:cs="Times New Roman"/>
                <w:color w:val="000000"/>
                <w:szCs w:val="24"/>
                <w:vertAlign w:val="subscript"/>
              </w:rPr>
              <w:t>3</w:t>
            </w: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3</w:t>
            </w:r>
            <w:r w:rsidRPr="005509BC">
              <w:rPr>
                <w:rFonts w:cs="Times New Roman"/>
                <w:color w:val="000000"/>
                <w:szCs w:val="24"/>
              </w:rPr>
              <w:t>+H</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1.90E+11</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0.5</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2.16E+04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single" w:sz="4" w:space="0" w:color="auto"/>
              <w:right w:val="nil"/>
            </w:tcBorders>
          </w:tcPr>
          <w:p w:rsidR="00036FDB" w:rsidRPr="005509BC" w:rsidRDefault="00036FDB" w:rsidP="00036FDB">
            <w:pPr>
              <w:rPr>
                <w:rFonts w:cs="Times New Roman"/>
                <w:szCs w:val="24"/>
              </w:rPr>
            </w:pPr>
          </w:p>
        </w:tc>
        <w:tc>
          <w:tcPr>
            <w:tcW w:w="2987" w:type="dxa"/>
            <w:tcBorders>
              <w:top w:val="nil"/>
              <w:left w:val="nil"/>
              <w:bottom w:val="single" w:sz="4" w:space="0" w:color="auto"/>
              <w:right w:val="nil"/>
            </w:tcBorders>
          </w:tcPr>
          <w:p w:rsidR="00036FDB" w:rsidRPr="005509BC" w:rsidRDefault="00036FDB" w:rsidP="00036FDB">
            <w:pPr>
              <w:rPr>
                <w:rFonts w:cs="Times New Roman"/>
                <w:szCs w:val="24"/>
              </w:rPr>
            </w:pPr>
          </w:p>
        </w:tc>
        <w:tc>
          <w:tcPr>
            <w:tcW w:w="1278" w:type="dxa"/>
            <w:tcBorders>
              <w:top w:val="nil"/>
              <w:left w:val="nil"/>
              <w:bottom w:val="single" w:sz="4" w:space="0" w:color="auto"/>
              <w:right w:val="nil"/>
            </w:tcBorders>
          </w:tcPr>
          <w:p w:rsidR="00036FDB" w:rsidRPr="005509BC" w:rsidRDefault="00036FDB" w:rsidP="00036FDB">
            <w:pPr>
              <w:rPr>
                <w:rFonts w:cs="Times New Roman"/>
                <w:szCs w:val="24"/>
              </w:rPr>
            </w:pPr>
          </w:p>
        </w:tc>
        <w:tc>
          <w:tcPr>
            <w:tcW w:w="1126" w:type="dxa"/>
            <w:tcBorders>
              <w:top w:val="nil"/>
              <w:left w:val="nil"/>
              <w:bottom w:val="single" w:sz="4" w:space="0" w:color="auto"/>
              <w:right w:val="nil"/>
            </w:tcBorders>
          </w:tcPr>
          <w:p w:rsidR="00036FDB" w:rsidRPr="005509BC" w:rsidRDefault="00036FDB" w:rsidP="00036FDB">
            <w:pPr>
              <w:jc w:val="right"/>
              <w:rPr>
                <w:rFonts w:cs="Times New Roman"/>
                <w:szCs w:val="24"/>
              </w:rPr>
            </w:pPr>
          </w:p>
        </w:tc>
        <w:tc>
          <w:tcPr>
            <w:tcW w:w="1461" w:type="dxa"/>
            <w:tcBorders>
              <w:top w:val="nil"/>
              <w:left w:val="nil"/>
              <w:bottom w:val="single" w:sz="4" w:space="0" w:color="auto"/>
              <w:right w:val="nil"/>
            </w:tcBorders>
          </w:tcPr>
          <w:p w:rsidR="00036FDB" w:rsidRPr="005509BC" w:rsidRDefault="00036FDB" w:rsidP="00036FDB">
            <w:pPr>
              <w:jc w:val="right"/>
              <w:rPr>
                <w:rFonts w:cs="Times New Roman"/>
                <w:szCs w:val="24"/>
              </w:rPr>
            </w:pPr>
          </w:p>
        </w:tc>
        <w:tc>
          <w:tcPr>
            <w:tcW w:w="1323" w:type="dxa"/>
            <w:tcBorders>
              <w:top w:val="nil"/>
              <w:left w:val="nil"/>
              <w:bottom w:val="single" w:sz="4" w:space="0" w:color="auto"/>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single" w:sz="4" w:space="0" w:color="auto"/>
              <w:left w:val="nil"/>
              <w:bottom w:val="nil"/>
              <w:right w:val="nil"/>
            </w:tcBorders>
          </w:tcPr>
          <w:p w:rsidR="00036FDB" w:rsidRPr="005509BC" w:rsidRDefault="00036FDB" w:rsidP="00036FDB">
            <w:pPr>
              <w:spacing w:line="360" w:lineRule="auto"/>
              <w:rPr>
                <w:rFonts w:cs="Times New Roman"/>
                <w:b/>
                <w:bCs/>
                <w:szCs w:val="24"/>
                <w:lang w:val="en-GB"/>
              </w:rPr>
            </w:pPr>
          </w:p>
        </w:tc>
        <w:tc>
          <w:tcPr>
            <w:tcW w:w="2987" w:type="dxa"/>
            <w:tcBorders>
              <w:top w:val="single" w:sz="4" w:space="0" w:color="auto"/>
              <w:left w:val="nil"/>
              <w:bottom w:val="nil"/>
              <w:right w:val="nil"/>
            </w:tcBorders>
          </w:tcPr>
          <w:p w:rsidR="00036FDB" w:rsidRPr="005509BC" w:rsidRDefault="00036FDB" w:rsidP="00036FDB">
            <w:pPr>
              <w:spacing w:line="360" w:lineRule="auto"/>
              <w:rPr>
                <w:rFonts w:cs="Times New Roman"/>
                <w:b/>
                <w:bCs/>
                <w:szCs w:val="24"/>
                <w:lang w:val="en-GB"/>
              </w:rPr>
            </w:pPr>
            <w:r w:rsidRPr="005509BC">
              <w:rPr>
                <w:rFonts w:cs="Times New Roman"/>
                <w:b/>
                <w:bCs/>
                <w:szCs w:val="24"/>
                <w:lang w:val="en-GB"/>
              </w:rPr>
              <w:t>NH</w:t>
            </w:r>
            <w:r w:rsidRPr="005509BC">
              <w:rPr>
                <w:rFonts w:cs="Times New Roman"/>
                <w:b/>
                <w:bCs/>
                <w:szCs w:val="24"/>
                <w:vertAlign w:val="subscript"/>
                <w:lang w:val="en-GB"/>
              </w:rPr>
              <w:t>2</w:t>
            </w:r>
            <w:r w:rsidRPr="005509BC">
              <w:rPr>
                <w:rFonts w:cs="Times New Roman"/>
                <w:b/>
                <w:bCs/>
                <w:szCs w:val="24"/>
                <w:lang w:val="en-GB"/>
              </w:rPr>
              <w:t xml:space="preserve"> sub-mechanism</w:t>
            </w:r>
          </w:p>
        </w:tc>
        <w:tc>
          <w:tcPr>
            <w:tcW w:w="1278" w:type="dxa"/>
            <w:tcBorders>
              <w:top w:val="single" w:sz="4" w:space="0" w:color="auto"/>
              <w:left w:val="nil"/>
              <w:bottom w:val="nil"/>
              <w:right w:val="nil"/>
            </w:tcBorders>
          </w:tcPr>
          <w:p w:rsidR="00036FDB" w:rsidRPr="005509BC" w:rsidRDefault="00036FDB" w:rsidP="00036FDB">
            <w:pPr>
              <w:spacing w:line="360" w:lineRule="auto"/>
              <w:rPr>
                <w:rFonts w:cs="Times New Roman"/>
                <w:szCs w:val="24"/>
              </w:rPr>
            </w:pPr>
          </w:p>
        </w:tc>
        <w:tc>
          <w:tcPr>
            <w:tcW w:w="1126" w:type="dxa"/>
            <w:tcBorders>
              <w:top w:val="single" w:sz="4" w:space="0" w:color="auto"/>
              <w:left w:val="nil"/>
              <w:bottom w:val="nil"/>
              <w:right w:val="nil"/>
            </w:tcBorders>
          </w:tcPr>
          <w:p w:rsidR="00036FDB" w:rsidRPr="005509BC" w:rsidRDefault="00036FDB" w:rsidP="00036FDB">
            <w:pPr>
              <w:spacing w:line="360" w:lineRule="auto"/>
              <w:jc w:val="right"/>
              <w:rPr>
                <w:rFonts w:cs="Times New Roman"/>
                <w:szCs w:val="24"/>
              </w:rPr>
            </w:pPr>
          </w:p>
        </w:tc>
        <w:tc>
          <w:tcPr>
            <w:tcW w:w="1461" w:type="dxa"/>
            <w:tcBorders>
              <w:top w:val="single" w:sz="4" w:space="0" w:color="auto"/>
              <w:left w:val="nil"/>
              <w:bottom w:val="nil"/>
              <w:right w:val="nil"/>
            </w:tcBorders>
          </w:tcPr>
          <w:p w:rsidR="00036FDB" w:rsidRPr="005509BC" w:rsidRDefault="00036FDB" w:rsidP="00036FDB">
            <w:pPr>
              <w:spacing w:line="360" w:lineRule="auto"/>
              <w:jc w:val="right"/>
              <w:rPr>
                <w:rFonts w:cs="Times New Roman"/>
                <w:szCs w:val="24"/>
              </w:rPr>
            </w:pPr>
          </w:p>
        </w:tc>
        <w:tc>
          <w:tcPr>
            <w:tcW w:w="1323" w:type="dxa"/>
            <w:tcBorders>
              <w:top w:val="single" w:sz="4" w:space="0" w:color="auto"/>
              <w:left w:val="nil"/>
              <w:bottom w:val="nil"/>
              <w:right w:val="nil"/>
            </w:tcBorders>
          </w:tcPr>
          <w:p w:rsidR="00036FDB" w:rsidRPr="005509BC" w:rsidRDefault="00036FDB" w:rsidP="00036FDB">
            <w:pPr>
              <w:spacing w:line="360" w:lineRule="auto"/>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R8</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+O=HNO+H</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3.30E+14</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-0.5</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0.00E+00</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R9</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+O=NO+H</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5.00E+12</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0.00E+00</w:t>
            </w:r>
          </w:p>
        </w:tc>
        <w:tc>
          <w:tcPr>
            <w:tcW w:w="1323" w:type="dxa"/>
            <w:tcBorders>
              <w:top w:val="nil"/>
              <w:left w:val="nil"/>
              <w:bottom w:val="nil"/>
              <w:right w:val="nil"/>
            </w:tcBorders>
          </w:tcPr>
          <w:p w:rsidR="00036FDB" w:rsidRPr="005509BC" w:rsidRDefault="00036FDB" w:rsidP="00036FDB">
            <w:pPr>
              <w:rPr>
                <w:rFonts w:cs="Times New Roman"/>
                <w:color w:val="000000"/>
                <w:szCs w:val="24"/>
              </w:rPr>
            </w:pPr>
            <w:proofErr w:type="spellStart"/>
            <w:r w:rsidRPr="005509BC">
              <w:rPr>
                <w:rFonts w:cs="Times New Roman"/>
                <w:color w:val="000000"/>
                <w:szCs w:val="24"/>
              </w:rPr>
              <w:t>removed</w:t>
            </w:r>
            <w:proofErr w:type="spellEnd"/>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R10</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+OH=NH+H</w:t>
            </w:r>
            <w:r w:rsidRPr="005509BC">
              <w:rPr>
                <w:rFonts w:cs="Times New Roman"/>
                <w:color w:val="000000"/>
                <w:szCs w:val="24"/>
                <w:vertAlign w:val="subscript"/>
              </w:rPr>
              <w:t>2</w:t>
            </w:r>
            <w:r w:rsidRPr="005509BC">
              <w:rPr>
                <w:rFonts w:cs="Times New Roman"/>
                <w:color w:val="000000"/>
                <w:szCs w:val="24"/>
              </w:rPr>
              <w:t>O</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6.04E+04</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2.52</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-6.16E+02</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R11</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+HO</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NO+OH</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6.25E+17</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-1.28</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1.17E+03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R12</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+HO</w:t>
            </w:r>
            <w:r w:rsidRPr="005509BC">
              <w:rPr>
                <w:rFonts w:cs="Times New Roman"/>
                <w:color w:val="000000"/>
                <w:szCs w:val="24"/>
                <w:vertAlign w:val="subscript"/>
              </w:rPr>
              <w:t>2</w:t>
            </w:r>
            <w:r w:rsidRPr="005509BC">
              <w:rPr>
                <w:rFonts w:cs="Times New Roman"/>
                <w:color w:val="000000"/>
                <w:szCs w:val="24"/>
              </w:rPr>
              <w:t>=HNO+H</w:t>
            </w:r>
            <w:r w:rsidRPr="005509BC">
              <w:rPr>
                <w:rFonts w:cs="Times New Roman"/>
                <w:color w:val="000000"/>
                <w:szCs w:val="24"/>
                <w:vertAlign w:val="subscript"/>
              </w:rPr>
              <w:t>2</w:t>
            </w:r>
            <w:r w:rsidRPr="005509BC">
              <w:rPr>
                <w:rFonts w:cs="Times New Roman"/>
                <w:color w:val="000000"/>
                <w:szCs w:val="24"/>
              </w:rPr>
              <w:t>O</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1.60E+07</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0.55</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5.25E+02</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tcPr>
          <w:p w:rsidR="00036FDB" w:rsidRPr="005509BC" w:rsidRDefault="00036FDB" w:rsidP="00036FDB">
            <w:pPr>
              <w:rPr>
                <w:rFonts w:cs="Times New Roman"/>
                <w:color w:val="000000"/>
                <w:szCs w:val="24"/>
              </w:rPr>
            </w:pPr>
            <w:r w:rsidRPr="005509BC">
              <w:rPr>
                <w:rFonts w:cs="Times New Roman"/>
                <w:color w:val="000000"/>
                <w:szCs w:val="24"/>
              </w:rPr>
              <w:t>DUPLICATE</w:t>
            </w:r>
          </w:p>
        </w:tc>
        <w:tc>
          <w:tcPr>
            <w:tcW w:w="1278" w:type="dxa"/>
            <w:tcBorders>
              <w:top w:val="nil"/>
              <w:left w:val="nil"/>
              <w:bottom w:val="nil"/>
              <w:right w:val="nil"/>
            </w:tcBorders>
          </w:tcPr>
          <w:p w:rsidR="00036FDB" w:rsidRPr="005509BC" w:rsidRDefault="00036FDB" w:rsidP="00036FDB">
            <w:pPr>
              <w:rPr>
                <w:rFonts w:cs="Times New Roman"/>
                <w:szCs w:val="24"/>
              </w:rPr>
            </w:pPr>
          </w:p>
        </w:tc>
        <w:tc>
          <w:tcPr>
            <w:tcW w:w="1126" w:type="dxa"/>
            <w:tcBorders>
              <w:top w:val="nil"/>
              <w:left w:val="nil"/>
              <w:bottom w:val="nil"/>
              <w:right w:val="nil"/>
            </w:tcBorders>
          </w:tcPr>
          <w:p w:rsidR="00036FDB" w:rsidRPr="005509BC" w:rsidRDefault="00036FDB" w:rsidP="00036FDB">
            <w:pPr>
              <w:jc w:val="right"/>
              <w:rPr>
                <w:rFonts w:cs="Times New Roman"/>
                <w:szCs w:val="24"/>
              </w:rPr>
            </w:pP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lang w:val="en-GB"/>
              </w:rPr>
            </w:pPr>
            <w:r w:rsidRPr="005509BC">
              <w:rPr>
                <w:rFonts w:cs="Times New Roman"/>
                <w:color w:val="000000"/>
                <w:szCs w:val="24"/>
                <w:lang w:val="en-GB"/>
              </w:rPr>
              <w:t>R12</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+HO</w:t>
            </w:r>
            <w:r w:rsidRPr="005509BC">
              <w:rPr>
                <w:rFonts w:cs="Times New Roman"/>
                <w:color w:val="000000"/>
                <w:szCs w:val="24"/>
                <w:vertAlign w:val="subscript"/>
              </w:rPr>
              <w:t>2</w:t>
            </w:r>
            <w:r w:rsidRPr="005509BC">
              <w:rPr>
                <w:rFonts w:cs="Times New Roman"/>
                <w:color w:val="000000"/>
                <w:szCs w:val="24"/>
              </w:rPr>
              <w:t>=HNO+H</w:t>
            </w:r>
            <w:r w:rsidRPr="005509BC">
              <w:rPr>
                <w:rFonts w:cs="Times New Roman"/>
                <w:color w:val="000000"/>
                <w:szCs w:val="24"/>
                <w:vertAlign w:val="subscript"/>
              </w:rPr>
              <w:t>2</w:t>
            </w:r>
            <w:r w:rsidRPr="005509BC">
              <w:rPr>
                <w:rFonts w:cs="Times New Roman"/>
                <w:color w:val="000000"/>
                <w:szCs w:val="24"/>
              </w:rPr>
              <w:t>O</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5.70E+15</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-1.12</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7.07E+02</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tcPr>
          <w:p w:rsidR="00036FDB" w:rsidRPr="005509BC" w:rsidRDefault="00036FDB" w:rsidP="00036FDB">
            <w:pPr>
              <w:rPr>
                <w:rFonts w:cs="Times New Roman"/>
                <w:color w:val="000000"/>
                <w:szCs w:val="24"/>
              </w:rPr>
            </w:pPr>
            <w:r w:rsidRPr="005509BC">
              <w:rPr>
                <w:rFonts w:cs="Times New Roman"/>
                <w:color w:val="000000"/>
                <w:szCs w:val="24"/>
              </w:rPr>
              <w:t>DUPLICATE</w:t>
            </w:r>
          </w:p>
        </w:tc>
        <w:tc>
          <w:tcPr>
            <w:tcW w:w="1278" w:type="dxa"/>
            <w:tcBorders>
              <w:top w:val="nil"/>
              <w:left w:val="nil"/>
              <w:bottom w:val="nil"/>
              <w:right w:val="nil"/>
            </w:tcBorders>
          </w:tcPr>
          <w:p w:rsidR="00036FDB" w:rsidRPr="005509BC" w:rsidRDefault="00036FDB" w:rsidP="00036FDB">
            <w:pPr>
              <w:rPr>
                <w:rFonts w:cs="Times New Roman"/>
                <w:szCs w:val="24"/>
              </w:rPr>
            </w:pPr>
          </w:p>
        </w:tc>
        <w:tc>
          <w:tcPr>
            <w:tcW w:w="1126" w:type="dxa"/>
            <w:tcBorders>
              <w:top w:val="nil"/>
              <w:left w:val="nil"/>
              <w:bottom w:val="nil"/>
              <w:right w:val="nil"/>
            </w:tcBorders>
          </w:tcPr>
          <w:p w:rsidR="00036FDB" w:rsidRPr="005509BC" w:rsidRDefault="00036FDB" w:rsidP="00036FDB">
            <w:pPr>
              <w:jc w:val="right"/>
              <w:rPr>
                <w:rFonts w:cs="Times New Roman"/>
                <w:szCs w:val="24"/>
              </w:rPr>
            </w:pP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R13</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+HO</w:t>
            </w:r>
            <w:r w:rsidRPr="005509BC">
              <w:rPr>
                <w:rFonts w:cs="Times New Roman"/>
                <w:color w:val="000000"/>
                <w:szCs w:val="24"/>
                <w:vertAlign w:val="subscript"/>
              </w:rPr>
              <w:t>2</w:t>
            </w:r>
            <w:r w:rsidRPr="005509BC">
              <w:rPr>
                <w:rFonts w:cs="Times New Roman"/>
                <w:color w:val="000000"/>
                <w:szCs w:val="24"/>
              </w:rPr>
              <w:t>=HON+H</w:t>
            </w:r>
            <w:r w:rsidRPr="005509BC">
              <w:rPr>
                <w:rFonts w:cs="Times New Roman"/>
                <w:color w:val="000000"/>
                <w:szCs w:val="24"/>
                <w:vertAlign w:val="subscript"/>
              </w:rPr>
              <w:t>2</w:t>
            </w:r>
            <w:r w:rsidRPr="005509BC">
              <w:rPr>
                <w:rFonts w:cs="Times New Roman"/>
                <w:color w:val="000000"/>
                <w:szCs w:val="24"/>
              </w:rPr>
              <w:t>O</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2.10E+07</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0.64</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8.11E+02</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R14</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+O</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NO+O</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2.60E+11</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0.4872</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2.91E+04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R15</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+O</w:t>
            </w:r>
            <w:r w:rsidRPr="005509BC">
              <w:rPr>
                <w:rFonts w:cs="Times New Roman"/>
                <w:color w:val="000000"/>
                <w:szCs w:val="24"/>
                <w:vertAlign w:val="subscript"/>
              </w:rPr>
              <w:t>2</w:t>
            </w:r>
            <w:r w:rsidRPr="005509BC">
              <w:rPr>
                <w:rFonts w:cs="Times New Roman"/>
                <w:color w:val="000000"/>
                <w:szCs w:val="24"/>
              </w:rPr>
              <w:t>=HNO+OH</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2.90E-02</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3.764</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1.82E+04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R16</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=NH</w:t>
            </w:r>
            <w:r w:rsidRPr="005509BC">
              <w:rPr>
                <w:rFonts w:cs="Times New Roman"/>
                <w:color w:val="000000"/>
                <w:szCs w:val="24"/>
                <w:vertAlign w:val="subscript"/>
              </w:rPr>
              <w:t>3</w:t>
            </w:r>
            <w:r w:rsidRPr="005509BC">
              <w:rPr>
                <w:rFonts w:cs="Times New Roman"/>
                <w:color w:val="000000"/>
                <w:szCs w:val="24"/>
              </w:rPr>
              <w:t>+NH</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1.35E+01</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3.53</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5.53E+02</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R17</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+NH=NH</w:t>
            </w:r>
            <w:r w:rsidRPr="005509BC">
              <w:rPr>
                <w:rFonts w:cs="Times New Roman"/>
                <w:color w:val="000000"/>
                <w:szCs w:val="24"/>
                <w:vertAlign w:val="subscript"/>
              </w:rPr>
              <w:t>3</w:t>
            </w:r>
            <w:r w:rsidRPr="005509BC">
              <w:rPr>
                <w:rFonts w:cs="Times New Roman"/>
                <w:color w:val="000000"/>
                <w:szCs w:val="24"/>
              </w:rPr>
              <w:t>+N</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1.20E+04</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2.46</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1.07E+02</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R18</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+NO=N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O</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2.60E+19</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-2.369</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8.70E+02</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R19</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+NO=NNH+OH</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4.30E+10</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0.294</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-8.66E+02</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R20</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+NO</w:t>
            </w:r>
            <w:r w:rsidRPr="005509BC">
              <w:rPr>
                <w:rFonts w:cs="Times New Roman"/>
                <w:color w:val="000000"/>
                <w:szCs w:val="24"/>
                <w:vertAlign w:val="subscript"/>
              </w:rPr>
              <w:t>2</w:t>
            </w: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O+H</w:t>
            </w:r>
            <w:r w:rsidRPr="005509BC">
              <w:rPr>
                <w:rFonts w:cs="Times New Roman"/>
                <w:color w:val="000000"/>
                <w:szCs w:val="24"/>
                <w:vertAlign w:val="subscript"/>
              </w:rPr>
              <w:t>2</w:t>
            </w:r>
            <w:r w:rsidRPr="005509BC">
              <w:rPr>
                <w:rFonts w:cs="Times New Roman"/>
                <w:color w:val="000000"/>
                <w:szCs w:val="24"/>
              </w:rPr>
              <w:t>O</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2.20E+11</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0.11</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-1.19E+03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R21</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+NO</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NO+NO</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2.15E+12</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0.11</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-1.19E+03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R22</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+HNO=NH</w:t>
            </w:r>
            <w:r w:rsidRPr="005509BC">
              <w:rPr>
                <w:rFonts w:cs="Times New Roman"/>
                <w:color w:val="000000"/>
                <w:szCs w:val="24"/>
                <w:vertAlign w:val="subscript"/>
              </w:rPr>
              <w:t>3</w:t>
            </w:r>
            <w:r w:rsidRPr="005509BC">
              <w:rPr>
                <w:rFonts w:cs="Times New Roman"/>
                <w:color w:val="000000"/>
                <w:szCs w:val="24"/>
              </w:rPr>
              <w:t>+NO</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1.62E+03</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2.95</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-3.47E+03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R23</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+HONO=NH</w:t>
            </w:r>
            <w:r w:rsidRPr="005509BC">
              <w:rPr>
                <w:rFonts w:cs="Times New Roman"/>
                <w:color w:val="000000"/>
                <w:szCs w:val="24"/>
                <w:vertAlign w:val="subscript"/>
              </w:rPr>
              <w:t>3</w:t>
            </w:r>
            <w:r w:rsidRPr="005509BC">
              <w:rPr>
                <w:rFonts w:cs="Times New Roman"/>
                <w:color w:val="000000"/>
                <w:szCs w:val="24"/>
              </w:rPr>
              <w:t>+NO</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7.11E+01</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-4.94E+03</w:t>
            </w:r>
          </w:p>
        </w:tc>
        <w:tc>
          <w:tcPr>
            <w:tcW w:w="1323" w:type="dxa"/>
            <w:tcBorders>
              <w:top w:val="nil"/>
              <w:left w:val="nil"/>
              <w:bottom w:val="nil"/>
              <w:right w:val="nil"/>
            </w:tcBorders>
          </w:tcPr>
          <w:p w:rsidR="00036FDB" w:rsidRPr="005509BC" w:rsidRDefault="00036FDB" w:rsidP="00036FDB">
            <w:pPr>
              <w:rPr>
                <w:rFonts w:cs="Times New Roman"/>
                <w:szCs w:val="24"/>
              </w:rPr>
            </w:pPr>
            <w:proofErr w:type="spellStart"/>
            <w:r w:rsidRPr="005509BC">
              <w:rPr>
                <w:rFonts w:cs="Times New Roman"/>
                <w:color w:val="000000"/>
                <w:szCs w:val="24"/>
              </w:rPr>
              <w:t>removed</w:t>
            </w:r>
            <w:proofErr w:type="spellEnd"/>
          </w:p>
        </w:tc>
      </w:tr>
      <w:tr w:rsidR="00036FDB" w:rsidRPr="005509BC" w:rsidTr="00036FDB">
        <w:trPr>
          <w:jc w:val="center"/>
        </w:trPr>
        <w:tc>
          <w:tcPr>
            <w:tcW w:w="841" w:type="dxa"/>
            <w:tcBorders>
              <w:top w:val="nil"/>
              <w:left w:val="nil"/>
              <w:bottom w:val="single" w:sz="4" w:space="0" w:color="auto"/>
              <w:right w:val="nil"/>
            </w:tcBorders>
          </w:tcPr>
          <w:p w:rsidR="00036FDB" w:rsidRPr="005509BC" w:rsidRDefault="00036FDB" w:rsidP="00036FDB">
            <w:pPr>
              <w:rPr>
                <w:rFonts w:cs="Times New Roman"/>
                <w:szCs w:val="24"/>
              </w:rPr>
            </w:pPr>
          </w:p>
        </w:tc>
        <w:tc>
          <w:tcPr>
            <w:tcW w:w="2987" w:type="dxa"/>
            <w:tcBorders>
              <w:top w:val="nil"/>
              <w:left w:val="nil"/>
              <w:bottom w:val="single" w:sz="4" w:space="0" w:color="auto"/>
              <w:right w:val="nil"/>
            </w:tcBorders>
          </w:tcPr>
          <w:p w:rsidR="00036FDB" w:rsidRPr="005509BC" w:rsidRDefault="00036FDB" w:rsidP="00036FDB">
            <w:pPr>
              <w:rPr>
                <w:rFonts w:cs="Times New Roman"/>
                <w:szCs w:val="24"/>
              </w:rPr>
            </w:pPr>
          </w:p>
        </w:tc>
        <w:tc>
          <w:tcPr>
            <w:tcW w:w="1278" w:type="dxa"/>
            <w:tcBorders>
              <w:top w:val="nil"/>
              <w:left w:val="nil"/>
              <w:bottom w:val="single" w:sz="4" w:space="0" w:color="auto"/>
              <w:right w:val="nil"/>
            </w:tcBorders>
          </w:tcPr>
          <w:p w:rsidR="00036FDB" w:rsidRPr="005509BC" w:rsidRDefault="00036FDB" w:rsidP="00036FDB">
            <w:pPr>
              <w:rPr>
                <w:rFonts w:cs="Times New Roman"/>
                <w:szCs w:val="24"/>
              </w:rPr>
            </w:pPr>
          </w:p>
        </w:tc>
        <w:tc>
          <w:tcPr>
            <w:tcW w:w="1126" w:type="dxa"/>
            <w:tcBorders>
              <w:top w:val="nil"/>
              <w:left w:val="nil"/>
              <w:bottom w:val="single" w:sz="4" w:space="0" w:color="auto"/>
              <w:right w:val="nil"/>
            </w:tcBorders>
          </w:tcPr>
          <w:p w:rsidR="00036FDB" w:rsidRPr="005509BC" w:rsidRDefault="00036FDB" w:rsidP="00036FDB">
            <w:pPr>
              <w:jc w:val="right"/>
              <w:rPr>
                <w:rFonts w:cs="Times New Roman"/>
                <w:szCs w:val="24"/>
              </w:rPr>
            </w:pPr>
          </w:p>
        </w:tc>
        <w:tc>
          <w:tcPr>
            <w:tcW w:w="1461" w:type="dxa"/>
            <w:tcBorders>
              <w:top w:val="nil"/>
              <w:left w:val="nil"/>
              <w:bottom w:val="single" w:sz="4" w:space="0" w:color="auto"/>
              <w:right w:val="nil"/>
            </w:tcBorders>
          </w:tcPr>
          <w:p w:rsidR="00036FDB" w:rsidRPr="005509BC" w:rsidRDefault="00036FDB" w:rsidP="00036FDB">
            <w:pPr>
              <w:jc w:val="right"/>
              <w:rPr>
                <w:rFonts w:cs="Times New Roman"/>
                <w:szCs w:val="24"/>
              </w:rPr>
            </w:pPr>
          </w:p>
        </w:tc>
        <w:tc>
          <w:tcPr>
            <w:tcW w:w="1323" w:type="dxa"/>
            <w:tcBorders>
              <w:top w:val="nil"/>
              <w:left w:val="nil"/>
              <w:bottom w:val="single" w:sz="4" w:space="0" w:color="auto"/>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single" w:sz="4" w:space="0" w:color="auto"/>
              <w:left w:val="nil"/>
              <w:bottom w:val="nil"/>
              <w:right w:val="nil"/>
            </w:tcBorders>
          </w:tcPr>
          <w:p w:rsidR="00036FDB" w:rsidRPr="005509BC" w:rsidRDefault="00036FDB" w:rsidP="00036FDB">
            <w:pPr>
              <w:spacing w:line="360" w:lineRule="auto"/>
              <w:rPr>
                <w:rFonts w:cs="Times New Roman"/>
                <w:b/>
                <w:bCs/>
                <w:szCs w:val="24"/>
                <w:lang w:val="en-GB"/>
              </w:rPr>
            </w:pPr>
          </w:p>
        </w:tc>
        <w:tc>
          <w:tcPr>
            <w:tcW w:w="2987" w:type="dxa"/>
            <w:tcBorders>
              <w:top w:val="single" w:sz="4" w:space="0" w:color="auto"/>
              <w:left w:val="nil"/>
              <w:bottom w:val="nil"/>
              <w:right w:val="nil"/>
            </w:tcBorders>
          </w:tcPr>
          <w:p w:rsidR="00036FDB" w:rsidRPr="005509BC" w:rsidRDefault="00036FDB" w:rsidP="00036FDB">
            <w:pPr>
              <w:spacing w:line="360" w:lineRule="auto"/>
              <w:rPr>
                <w:rFonts w:cs="Times New Roman"/>
                <w:b/>
                <w:bCs/>
                <w:szCs w:val="24"/>
                <w:lang w:val="en-GB"/>
              </w:rPr>
            </w:pPr>
            <w:r w:rsidRPr="005509BC">
              <w:rPr>
                <w:rFonts w:cs="Times New Roman"/>
                <w:b/>
                <w:bCs/>
                <w:szCs w:val="24"/>
                <w:lang w:val="en-GB"/>
              </w:rPr>
              <w:t>NH sub-mechanism</w:t>
            </w:r>
          </w:p>
        </w:tc>
        <w:tc>
          <w:tcPr>
            <w:tcW w:w="1278" w:type="dxa"/>
            <w:tcBorders>
              <w:top w:val="single" w:sz="4" w:space="0" w:color="auto"/>
              <w:left w:val="nil"/>
              <w:bottom w:val="nil"/>
              <w:right w:val="nil"/>
            </w:tcBorders>
          </w:tcPr>
          <w:p w:rsidR="00036FDB" w:rsidRPr="005509BC" w:rsidRDefault="00036FDB" w:rsidP="00036FDB">
            <w:pPr>
              <w:spacing w:line="360" w:lineRule="auto"/>
              <w:rPr>
                <w:rFonts w:cs="Times New Roman"/>
                <w:szCs w:val="24"/>
              </w:rPr>
            </w:pPr>
          </w:p>
        </w:tc>
        <w:tc>
          <w:tcPr>
            <w:tcW w:w="1126" w:type="dxa"/>
            <w:tcBorders>
              <w:top w:val="single" w:sz="4" w:space="0" w:color="auto"/>
              <w:left w:val="nil"/>
              <w:bottom w:val="nil"/>
              <w:right w:val="nil"/>
            </w:tcBorders>
          </w:tcPr>
          <w:p w:rsidR="00036FDB" w:rsidRPr="005509BC" w:rsidRDefault="00036FDB" w:rsidP="00036FDB">
            <w:pPr>
              <w:spacing w:line="360" w:lineRule="auto"/>
              <w:jc w:val="right"/>
              <w:rPr>
                <w:rFonts w:cs="Times New Roman"/>
                <w:szCs w:val="24"/>
              </w:rPr>
            </w:pPr>
          </w:p>
        </w:tc>
        <w:tc>
          <w:tcPr>
            <w:tcW w:w="1461" w:type="dxa"/>
            <w:tcBorders>
              <w:top w:val="single" w:sz="4" w:space="0" w:color="auto"/>
              <w:left w:val="nil"/>
              <w:bottom w:val="nil"/>
              <w:right w:val="nil"/>
            </w:tcBorders>
          </w:tcPr>
          <w:p w:rsidR="00036FDB" w:rsidRPr="005509BC" w:rsidRDefault="00036FDB" w:rsidP="00036FDB">
            <w:pPr>
              <w:spacing w:line="360" w:lineRule="auto"/>
              <w:jc w:val="right"/>
              <w:rPr>
                <w:rFonts w:cs="Times New Roman"/>
                <w:szCs w:val="24"/>
              </w:rPr>
            </w:pPr>
          </w:p>
        </w:tc>
        <w:tc>
          <w:tcPr>
            <w:tcW w:w="1323" w:type="dxa"/>
            <w:tcBorders>
              <w:top w:val="single" w:sz="4" w:space="0" w:color="auto"/>
              <w:left w:val="nil"/>
              <w:bottom w:val="nil"/>
              <w:right w:val="nil"/>
            </w:tcBorders>
          </w:tcPr>
          <w:p w:rsidR="00036FDB" w:rsidRPr="005509BC" w:rsidRDefault="00036FDB" w:rsidP="00036FDB">
            <w:pPr>
              <w:spacing w:line="360" w:lineRule="auto"/>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R24</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N+NO=N</w:t>
            </w:r>
            <w:r w:rsidRPr="005509BC">
              <w:rPr>
                <w:rFonts w:cs="Times New Roman"/>
                <w:color w:val="000000"/>
                <w:szCs w:val="24"/>
                <w:vertAlign w:val="subscript"/>
              </w:rPr>
              <w:t>2</w:t>
            </w:r>
            <w:r w:rsidRPr="005509BC">
              <w:rPr>
                <w:rFonts w:cs="Times New Roman"/>
                <w:color w:val="000000"/>
                <w:szCs w:val="24"/>
              </w:rPr>
              <w:t>+O</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9.4</w:t>
            </w:r>
            <w:r>
              <w:rPr>
                <w:rFonts w:cs="Times New Roman"/>
                <w:color w:val="000000"/>
                <w:szCs w:val="24"/>
                <w:lang w:val="en-GB"/>
              </w:rPr>
              <w:t>0</w:t>
            </w:r>
            <w:r w:rsidRPr="005509BC">
              <w:rPr>
                <w:rFonts w:cs="Times New Roman"/>
                <w:color w:val="000000"/>
                <w:szCs w:val="24"/>
              </w:rPr>
              <w:t>E+12</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0.14</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0.00E+00</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R25</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NH+OH=HNO+H</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2</w:t>
            </w:r>
            <w:r>
              <w:rPr>
                <w:rFonts w:cs="Times New Roman"/>
                <w:color w:val="000000"/>
                <w:szCs w:val="24"/>
                <w:lang w:val="en-GB"/>
              </w:rPr>
              <w:t>.00</w:t>
            </w:r>
            <w:r w:rsidRPr="005509BC">
              <w:rPr>
                <w:rFonts w:cs="Times New Roman"/>
                <w:color w:val="000000"/>
                <w:szCs w:val="24"/>
              </w:rPr>
              <w:t>E+13</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0.00E+00</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R26</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NH+OH=NO+H</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1.2</w:t>
            </w:r>
            <w:r>
              <w:rPr>
                <w:rFonts w:cs="Times New Roman"/>
                <w:color w:val="000000"/>
                <w:szCs w:val="24"/>
                <w:lang w:val="en-GB"/>
              </w:rPr>
              <w:t>0</w:t>
            </w:r>
            <w:r w:rsidRPr="005509BC">
              <w:rPr>
                <w:rFonts w:cs="Times New Roman"/>
                <w:color w:val="000000"/>
                <w:szCs w:val="24"/>
              </w:rPr>
              <w:t>E+13</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0.00E+00</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R27</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NH+OH=N+H</w:t>
            </w:r>
            <w:r w:rsidRPr="005509BC">
              <w:rPr>
                <w:rFonts w:cs="Times New Roman"/>
                <w:color w:val="000000"/>
                <w:szCs w:val="24"/>
                <w:vertAlign w:val="subscript"/>
              </w:rPr>
              <w:t>2</w:t>
            </w:r>
            <w:r w:rsidRPr="005509BC">
              <w:rPr>
                <w:rFonts w:cs="Times New Roman"/>
                <w:color w:val="000000"/>
                <w:szCs w:val="24"/>
              </w:rPr>
              <w:t>O</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4</w:t>
            </w:r>
            <w:r>
              <w:rPr>
                <w:rFonts w:cs="Times New Roman"/>
                <w:color w:val="000000"/>
                <w:szCs w:val="24"/>
                <w:lang w:val="en-GB"/>
              </w:rPr>
              <w:t>.00</w:t>
            </w:r>
            <w:r w:rsidRPr="005509BC">
              <w:rPr>
                <w:rFonts w:cs="Times New Roman"/>
                <w:color w:val="000000"/>
                <w:szCs w:val="24"/>
              </w:rPr>
              <w:t>E+09</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1.2</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5.98E+00</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R28</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NH+O</w:t>
            </w:r>
            <w:r w:rsidRPr="005509BC">
              <w:rPr>
                <w:rFonts w:cs="Times New Roman"/>
                <w:color w:val="000000"/>
                <w:szCs w:val="24"/>
                <w:vertAlign w:val="subscript"/>
              </w:rPr>
              <w:t>2</w:t>
            </w:r>
            <w:r w:rsidRPr="005509BC">
              <w:rPr>
                <w:rFonts w:cs="Times New Roman"/>
                <w:color w:val="000000"/>
                <w:szCs w:val="24"/>
              </w:rPr>
              <w:t>=HNO+O</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4.05E+11</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0.09</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1.07E+04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R29</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NH+O</w:t>
            </w:r>
            <w:r w:rsidRPr="005509BC">
              <w:rPr>
                <w:rFonts w:cs="Times New Roman"/>
                <w:color w:val="000000"/>
                <w:szCs w:val="24"/>
                <w:vertAlign w:val="subscript"/>
              </w:rPr>
              <w:t>2</w:t>
            </w:r>
            <w:r w:rsidRPr="005509BC">
              <w:rPr>
                <w:rFonts w:cs="Times New Roman"/>
                <w:color w:val="000000"/>
                <w:szCs w:val="24"/>
              </w:rPr>
              <w:t>=NO+OH</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2.01E+15</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-1.38</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5.67E+03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R30</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NH+NH=&gt;N</w:t>
            </w:r>
            <w:r w:rsidRPr="005509BC">
              <w:rPr>
                <w:rFonts w:cs="Times New Roman"/>
                <w:color w:val="000000"/>
                <w:szCs w:val="24"/>
                <w:vertAlign w:val="subscript"/>
              </w:rPr>
              <w:t>2</w:t>
            </w:r>
            <w:r w:rsidRPr="005509BC">
              <w:rPr>
                <w:rFonts w:cs="Times New Roman"/>
                <w:color w:val="000000"/>
                <w:szCs w:val="24"/>
              </w:rPr>
              <w:t>+H+H</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5.63E+13</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-0.036</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-1.61E+02</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R31</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NH+NH=&gt;N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6.26E+12</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-0.036</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-1.61E+02</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lastRenderedPageBreak/>
              <w:t>R32</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NH+NO=N</w:t>
            </w:r>
            <w:r w:rsidRPr="005509BC">
              <w:rPr>
                <w:rFonts w:cs="Times New Roman"/>
                <w:color w:val="000000"/>
                <w:szCs w:val="24"/>
                <w:vertAlign w:val="subscript"/>
              </w:rPr>
              <w:t>2</w:t>
            </w:r>
            <w:r w:rsidRPr="005509BC">
              <w:rPr>
                <w:rFonts w:cs="Times New Roman"/>
                <w:color w:val="000000"/>
                <w:szCs w:val="24"/>
              </w:rPr>
              <w:t>O+H</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2.7</w:t>
            </w:r>
            <w:r>
              <w:rPr>
                <w:rFonts w:cs="Times New Roman"/>
                <w:color w:val="000000"/>
                <w:szCs w:val="24"/>
                <w:lang w:val="en-GB"/>
              </w:rPr>
              <w:t>0</w:t>
            </w:r>
            <w:r w:rsidRPr="005509BC">
              <w:rPr>
                <w:rFonts w:cs="Times New Roman"/>
                <w:color w:val="000000"/>
                <w:szCs w:val="24"/>
              </w:rPr>
              <w:t>E+15</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-0.78</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2.00E+01</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R33</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NH+NO=N</w:t>
            </w:r>
            <w:r w:rsidRPr="005509BC">
              <w:rPr>
                <w:rFonts w:cs="Times New Roman"/>
                <w:color w:val="000000"/>
                <w:szCs w:val="24"/>
                <w:vertAlign w:val="subscript"/>
              </w:rPr>
              <w:t>2</w:t>
            </w:r>
            <w:r w:rsidRPr="005509BC">
              <w:rPr>
                <w:rFonts w:cs="Times New Roman"/>
                <w:color w:val="000000"/>
                <w:szCs w:val="24"/>
              </w:rPr>
              <w:t>+OH</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6.8</w:t>
            </w:r>
            <w:r>
              <w:rPr>
                <w:rFonts w:cs="Times New Roman"/>
                <w:color w:val="000000"/>
                <w:szCs w:val="24"/>
                <w:lang w:val="en-GB"/>
              </w:rPr>
              <w:t>0</w:t>
            </w:r>
            <w:r w:rsidRPr="005509BC">
              <w:rPr>
                <w:rFonts w:cs="Times New Roman"/>
                <w:color w:val="000000"/>
                <w:szCs w:val="24"/>
              </w:rPr>
              <w:t>E+14</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-0.78</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2.00E+01</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single" w:sz="4" w:space="0" w:color="auto"/>
              <w:right w:val="nil"/>
            </w:tcBorders>
          </w:tcPr>
          <w:p w:rsidR="00036FDB" w:rsidRPr="005509BC" w:rsidRDefault="00036FDB" w:rsidP="00036FDB">
            <w:pPr>
              <w:rPr>
                <w:rFonts w:cs="Times New Roman"/>
                <w:szCs w:val="24"/>
              </w:rPr>
            </w:pPr>
          </w:p>
        </w:tc>
        <w:tc>
          <w:tcPr>
            <w:tcW w:w="2987" w:type="dxa"/>
            <w:tcBorders>
              <w:top w:val="nil"/>
              <w:left w:val="nil"/>
              <w:bottom w:val="single" w:sz="4" w:space="0" w:color="auto"/>
              <w:right w:val="nil"/>
            </w:tcBorders>
          </w:tcPr>
          <w:p w:rsidR="00036FDB" w:rsidRPr="005509BC" w:rsidRDefault="00036FDB" w:rsidP="00036FDB">
            <w:pPr>
              <w:rPr>
                <w:rFonts w:cs="Times New Roman"/>
                <w:szCs w:val="24"/>
              </w:rPr>
            </w:pPr>
          </w:p>
        </w:tc>
        <w:tc>
          <w:tcPr>
            <w:tcW w:w="1278" w:type="dxa"/>
            <w:tcBorders>
              <w:top w:val="nil"/>
              <w:left w:val="nil"/>
              <w:bottom w:val="single" w:sz="4" w:space="0" w:color="auto"/>
              <w:right w:val="nil"/>
            </w:tcBorders>
          </w:tcPr>
          <w:p w:rsidR="00036FDB" w:rsidRPr="005509BC" w:rsidRDefault="00036FDB" w:rsidP="00036FDB">
            <w:pPr>
              <w:rPr>
                <w:rFonts w:cs="Times New Roman"/>
                <w:szCs w:val="24"/>
              </w:rPr>
            </w:pPr>
          </w:p>
        </w:tc>
        <w:tc>
          <w:tcPr>
            <w:tcW w:w="1126" w:type="dxa"/>
            <w:tcBorders>
              <w:top w:val="nil"/>
              <w:left w:val="nil"/>
              <w:bottom w:val="single" w:sz="4" w:space="0" w:color="auto"/>
              <w:right w:val="nil"/>
            </w:tcBorders>
          </w:tcPr>
          <w:p w:rsidR="00036FDB" w:rsidRPr="005509BC" w:rsidRDefault="00036FDB" w:rsidP="00036FDB">
            <w:pPr>
              <w:jc w:val="right"/>
              <w:rPr>
                <w:rFonts w:cs="Times New Roman"/>
                <w:szCs w:val="24"/>
              </w:rPr>
            </w:pPr>
          </w:p>
        </w:tc>
        <w:tc>
          <w:tcPr>
            <w:tcW w:w="1461" w:type="dxa"/>
            <w:tcBorders>
              <w:top w:val="nil"/>
              <w:left w:val="nil"/>
              <w:bottom w:val="single" w:sz="4" w:space="0" w:color="auto"/>
              <w:right w:val="nil"/>
            </w:tcBorders>
          </w:tcPr>
          <w:p w:rsidR="00036FDB" w:rsidRPr="005509BC" w:rsidRDefault="00036FDB" w:rsidP="00036FDB">
            <w:pPr>
              <w:jc w:val="right"/>
              <w:rPr>
                <w:rFonts w:cs="Times New Roman"/>
                <w:szCs w:val="24"/>
              </w:rPr>
            </w:pPr>
          </w:p>
        </w:tc>
        <w:tc>
          <w:tcPr>
            <w:tcW w:w="1323" w:type="dxa"/>
            <w:tcBorders>
              <w:top w:val="nil"/>
              <w:left w:val="nil"/>
              <w:bottom w:val="single" w:sz="4" w:space="0" w:color="auto"/>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single" w:sz="4" w:space="0" w:color="auto"/>
              <w:left w:val="nil"/>
              <w:bottom w:val="nil"/>
              <w:right w:val="nil"/>
            </w:tcBorders>
          </w:tcPr>
          <w:p w:rsidR="00036FDB" w:rsidRPr="005509BC" w:rsidRDefault="00036FDB" w:rsidP="00036FDB">
            <w:pPr>
              <w:spacing w:line="360" w:lineRule="auto"/>
              <w:rPr>
                <w:rFonts w:cs="Times New Roman"/>
                <w:b/>
                <w:bCs/>
                <w:szCs w:val="24"/>
                <w:lang w:val="en-GB"/>
              </w:rPr>
            </w:pPr>
          </w:p>
        </w:tc>
        <w:tc>
          <w:tcPr>
            <w:tcW w:w="2987" w:type="dxa"/>
            <w:tcBorders>
              <w:top w:val="single" w:sz="4" w:space="0" w:color="auto"/>
              <w:left w:val="nil"/>
              <w:bottom w:val="nil"/>
              <w:right w:val="nil"/>
            </w:tcBorders>
          </w:tcPr>
          <w:p w:rsidR="00036FDB" w:rsidRPr="005509BC" w:rsidRDefault="00036FDB" w:rsidP="00036FDB">
            <w:pPr>
              <w:spacing w:line="360" w:lineRule="auto"/>
              <w:rPr>
                <w:rFonts w:cs="Times New Roman"/>
                <w:b/>
                <w:bCs/>
                <w:szCs w:val="24"/>
                <w:lang w:val="en-GB"/>
              </w:rPr>
            </w:pPr>
            <w:r w:rsidRPr="005509BC">
              <w:rPr>
                <w:rFonts w:cs="Times New Roman"/>
                <w:b/>
                <w:bCs/>
                <w:szCs w:val="24"/>
                <w:lang w:val="en-GB"/>
              </w:rPr>
              <w:t>NNH sub-mechanism</w:t>
            </w:r>
          </w:p>
        </w:tc>
        <w:tc>
          <w:tcPr>
            <w:tcW w:w="1278" w:type="dxa"/>
            <w:tcBorders>
              <w:top w:val="single" w:sz="4" w:space="0" w:color="auto"/>
              <w:left w:val="nil"/>
              <w:bottom w:val="nil"/>
              <w:right w:val="nil"/>
            </w:tcBorders>
          </w:tcPr>
          <w:p w:rsidR="00036FDB" w:rsidRPr="005509BC" w:rsidRDefault="00036FDB" w:rsidP="00036FDB">
            <w:pPr>
              <w:spacing w:line="360" w:lineRule="auto"/>
              <w:rPr>
                <w:rFonts w:cs="Times New Roman"/>
                <w:szCs w:val="24"/>
              </w:rPr>
            </w:pPr>
          </w:p>
        </w:tc>
        <w:tc>
          <w:tcPr>
            <w:tcW w:w="1126" w:type="dxa"/>
            <w:tcBorders>
              <w:top w:val="single" w:sz="4" w:space="0" w:color="auto"/>
              <w:left w:val="nil"/>
              <w:bottom w:val="nil"/>
              <w:right w:val="nil"/>
            </w:tcBorders>
          </w:tcPr>
          <w:p w:rsidR="00036FDB" w:rsidRPr="005509BC" w:rsidRDefault="00036FDB" w:rsidP="00036FDB">
            <w:pPr>
              <w:spacing w:line="360" w:lineRule="auto"/>
              <w:jc w:val="right"/>
              <w:rPr>
                <w:rFonts w:cs="Times New Roman"/>
                <w:szCs w:val="24"/>
              </w:rPr>
            </w:pPr>
          </w:p>
        </w:tc>
        <w:tc>
          <w:tcPr>
            <w:tcW w:w="1461" w:type="dxa"/>
            <w:tcBorders>
              <w:top w:val="single" w:sz="4" w:space="0" w:color="auto"/>
              <w:left w:val="nil"/>
              <w:bottom w:val="nil"/>
              <w:right w:val="nil"/>
            </w:tcBorders>
          </w:tcPr>
          <w:p w:rsidR="00036FDB" w:rsidRPr="005509BC" w:rsidRDefault="00036FDB" w:rsidP="00036FDB">
            <w:pPr>
              <w:spacing w:line="360" w:lineRule="auto"/>
              <w:jc w:val="right"/>
              <w:rPr>
                <w:rFonts w:cs="Times New Roman"/>
                <w:szCs w:val="24"/>
              </w:rPr>
            </w:pPr>
          </w:p>
        </w:tc>
        <w:tc>
          <w:tcPr>
            <w:tcW w:w="1323" w:type="dxa"/>
            <w:tcBorders>
              <w:top w:val="single" w:sz="4" w:space="0" w:color="auto"/>
              <w:left w:val="nil"/>
              <w:bottom w:val="nil"/>
              <w:right w:val="nil"/>
            </w:tcBorders>
          </w:tcPr>
          <w:p w:rsidR="00036FDB" w:rsidRPr="005509BC" w:rsidRDefault="00036FDB" w:rsidP="00036FDB">
            <w:pPr>
              <w:spacing w:line="360" w:lineRule="auto"/>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R34</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NNH=N</w:t>
            </w:r>
            <w:r w:rsidRPr="005509BC">
              <w:rPr>
                <w:rFonts w:cs="Times New Roman"/>
                <w:color w:val="000000"/>
                <w:szCs w:val="24"/>
                <w:vertAlign w:val="subscript"/>
              </w:rPr>
              <w:t>2</w:t>
            </w:r>
            <w:r w:rsidRPr="005509BC">
              <w:rPr>
                <w:rFonts w:cs="Times New Roman"/>
                <w:color w:val="000000"/>
                <w:szCs w:val="24"/>
              </w:rPr>
              <w:t>+H</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1.00E+09</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0.00E+00</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R35</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NNH+O=N</w:t>
            </w:r>
            <w:r w:rsidRPr="005509BC">
              <w:rPr>
                <w:rFonts w:cs="Times New Roman"/>
                <w:color w:val="000000"/>
                <w:szCs w:val="24"/>
                <w:vertAlign w:val="subscript"/>
              </w:rPr>
              <w:t>2</w:t>
            </w:r>
            <w:r w:rsidRPr="005509BC">
              <w:rPr>
                <w:rFonts w:cs="Times New Roman"/>
                <w:color w:val="000000"/>
                <w:szCs w:val="24"/>
              </w:rPr>
              <w:t>O+H</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1.90E+14</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-0.274</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-2.20E+01</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R36</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NNH+O=NH+NO</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5.20E+11</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0.381</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-4.09E+02</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R37</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NNH+O</w:t>
            </w:r>
            <w:r w:rsidRPr="005509BC">
              <w:rPr>
                <w:rFonts w:cs="Times New Roman"/>
                <w:color w:val="000000"/>
                <w:szCs w:val="24"/>
                <w:vertAlign w:val="subscript"/>
              </w:rPr>
              <w:t>2</w:t>
            </w: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+HO</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5.60E+14</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-0.385</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-1.30E+01</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R38</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NNH+HO</w:t>
            </w:r>
            <w:r w:rsidRPr="005509BC">
              <w:rPr>
                <w:rFonts w:cs="Times New Roman"/>
                <w:color w:val="000000"/>
                <w:szCs w:val="24"/>
                <w:vertAlign w:val="subscript"/>
              </w:rPr>
              <w:t>2</w:t>
            </w: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O</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1.40E+05</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2.69</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-1.60E+03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R39</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NNH+NO</w:t>
            </w:r>
            <w:r w:rsidRPr="005509BC">
              <w:rPr>
                <w:rFonts w:cs="Times New Roman"/>
                <w:color w:val="000000"/>
                <w:szCs w:val="24"/>
                <w:vertAlign w:val="subscript"/>
              </w:rPr>
              <w:t>2</w:t>
            </w: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+HONO</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1.74E+01</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2.84</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1.67E+03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single" w:sz="4" w:space="0" w:color="auto"/>
              <w:right w:val="nil"/>
            </w:tcBorders>
          </w:tcPr>
          <w:p w:rsidR="00036FDB" w:rsidRPr="005509BC" w:rsidRDefault="00036FDB" w:rsidP="00036FDB">
            <w:pPr>
              <w:rPr>
                <w:rFonts w:cs="Times New Roman"/>
                <w:color w:val="000000"/>
                <w:szCs w:val="24"/>
              </w:rPr>
            </w:pPr>
          </w:p>
        </w:tc>
        <w:tc>
          <w:tcPr>
            <w:tcW w:w="2987" w:type="dxa"/>
            <w:tcBorders>
              <w:top w:val="nil"/>
              <w:left w:val="nil"/>
              <w:bottom w:val="single" w:sz="4" w:space="0" w:color="auto"/>
              <w:right w:val="nil"/>
            </w:tcBorders>
          </w:tcPr>
          <w:p w:rsidR="00036FDB" w:rsidRPr="005509BC" w:rsidRDefault="00036FDB" w:rsidP="00036FDB">
            <w:pPr>
              <w:rPr>
                <w:rFonts w:cs="Times New Roman"/>
                <w:szCs w:val="24"/>
              </w:rPr>
            </w:pPr>
          </w:p>
        </w:tc>
        <w:tc>
          <w:tcPr>
            <w:tcW w:w="1278" w:type="dxa"/>
            <w:tcBorders>
              <w:top w:val="nil"/>
              <w:left w:val="nil"/>
              <w:bottom w:val="single" w:sz="4" w:space="0" w:color="auto"/>
              <w:right w:val="nil"/>
            </w:tcBorders>
          </w:tcPr>
          <w:p w:rsidR="00036FDB" w:rsidRPr="005509BC" w:rsidRDefault="00036FDB" w:rsidP="00036FDB">
            <w:pPr>
              <w:rPr>
                <w:rFonts w:cs="Times New Roman"/>
                <w:szCs w:val="24"/>
              </w:rPr>
            </w:pPr>
          </w:p>
        </w:tc>
        <w:tc>
          <w:tcPr>
            <w:tcW w:w="1126" w:type="dxa"/>
            <w:tcBorders>
              <w:top w:val="nil"/>
              <w:left w:val="nil"/>
              <w:bottom w:val="single" w:sz="4" w:space="0" w:color="auto"/>
              <w:right w:val="nil"/>
            </w:tcBorders>
          </w:tcPr>
          <w:p w:rsidR="00036FDB" w:rsidRPr="005509BC" w:rsidRDefault="00036FDB" w:rsidP="00036FDB">
            <w:pPr>
              <w:jc w:val="right"/>
              <w:rPr>
                <w:rFonts w:cs="Times New Roman"/>
                <w:szCs w:val="24"/>
              </w:rPr>
            </w:pPr>
          </w:p>
        </w:tc>
        <w:tc>
          <w:tcPr>
            <w:tcW w:w="1461" w:type="dxa"/>
            <w:tcBorders>
              <w:top w:val="nil"/>
              <w:left w:val="nil"/>
              <w:bottom w:val="single" w:sz="4" w:space="0" w:color="auto"/>
              <w:right w:val="nil"/>
            </w:tcBorders>
          </w:tcPr>
          <w:p w:rsidR="00036FDB" w:rsidRPr="005509BC" w:rsidRDefault="00036FDB" w:rsidP="00036FDB">
            <w:pPr>
              <w:jc w:val="right"/>
              <w:rPr>
                <w:rFonts w:cs="Times New Roman"/>
                <w:szCs w:val="24"/>
              </w:rPr>
            </w:pPr>
          </w:p>
        </w:tc>
        <w:tc>
          <w:tcPr>
            <w:tcW w:w="1323" w:type="dxa"/>
            <w:tcBorders>
              <w:top w:val="nil"/>
              <w:left w:val="nil"/>
              <w:bottom w:val="single" w:sz="4" w:space="0" w:color="auto"/>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single" w:sz="4" w:space="0" w:color="auto"/>
              <w:left w:val="nil"/>
              <w:bottom w:val="nil"/>
              <w:right w:val="nil"/>
            </w:tcBorders>
          </w:tcPr>
          <w:p w:rsidR="00036FDB" w:rsidRPr="005509BC" w:rsidRDefault="00036FDB" w:rsidP="00036FDB">
            <w:pPr>
              <w:rPr>
                <w:rFonts w:cs="Times New Roman"/>
                <w:color w:val="000000"/>
                <w:szCs w:val="24"/>
              </w:rPr>
            </w:pPr>
          </w:p>
        </w:tc>
        <w:tc>
          <w:tcPr>
            <w:tcW w:w="2987" w:type="dxa"/>
            <w:tcBorders>
              <w:top w:val="single" w:sz="4" w:space="0" w:color="auto"/>
              <w:left w:val="nil"/>
              <w:bottom w:val="nil"/>
              <w:right w:val="nil"/>
            </w:tcBorders>
          </w:tcPr>
          <w:p w:rsidR="00036FDB" w:rsidRPr="005509BC" w:rsidRDefault="00036FDB" w:rsidP="00036FDB">
            <w:pPr>
              <w:spacing w:line="360" w:lineRule="auto"/>
              <w:rPr>
                <w:rFonts w:cs="Times New Roman"/>
                <w:szCs w:val="24"/>
              </w:rPr>
            </w:pPr>
            <w:r w:rsidRPr="005509BC">
              <w:rPr>
                <w:rFonts w:cs="Times New Roman"/>
                <w:b/>
                <w:bCs/>
                <w:szCs w:val="24"/>
                <w:lang w:val="en-GB"/>
              </w:rPr>
              <w:t>N</w:t>
            </w:r>
            <w:r w:rsidRPr="005509BC">
              <w:rPr>
                <w:rFonts w:cs="Times New Roman"/>
                <w:b/>
                <w:bCs/>
                <w:szCs w:val="24"/>
                <w:vertAlign w:val="subscript"/>
                <w:lang w:val="en-GB"/>
              </w:rPr>
              <w:t>2</w:t>
            </w:r>
            <w:r w:rsidRPr="005509BC">
              <w:rPr>
                <w:rFonts w:cs="Times New Roman"/>
                <w:b/>
                <w:bCs/>
                <w:szCs w:val="24"/>
                <w:lang w:val="en-GB"/>
              </w:rPr>
              <w:t>H</w:t>
            </w:r>
            <w:r w:rsidRPr="005509BC">
              <w:rPr>
                <w:rFonts w:cs="Times New Roman"/>
                <w:b/>
                <w:bCs/>
                <w:szCs w:val="24"/>
                <w:vertAlign w:val="subscript"/>
                <w:lang w:val="en-GB"/>
              </w:rPr>
              <w:t>2</w:t>
            </w:r>
            <w:r w:rsidRPr="005509BC">
              <w:rPr>
                <w:rFonts w:cs="Times New Roman"/>
                <w:b/>
                <w:bCs/>
                <w:szCs w:val="24"/>
                <w:lang w:val="en-GB"/>
              </w:rPr>
              <w:t xml:space="preserve"> sub-mechanism</w:t>
            </w:r>
          </w:p>
        </w:tc>
        <w:tc>
          <w:tcPr>
            <w:tcW w:w="1278" w:type="dxa"/>
            <w:tcBorders>
              <w:top w:val="single" w:sz="4" w:space="0" w:color="auto"/>
              <w:left w:val="nil"/>
              <w:bottom w:val="nil"/>
              <w:right w:val="nil"/>
            </w:tcBorders>
          </w:tcPr>
          <w:p w:rsidR="00036FDB" w:rsidRPr="005509BC" w:rsidRDefault="00036FDB" w:rsidP="00036FDB">
            <w:pPr>
              <w:spacing w:line="360" w:lineRule="auto"/>
              <w:rPr>
                <w:rFonts w:cs="Times New Roman"/>
                <w:szCs w:val="24"/>
              </w:rPr>
            </w:pPr>
          </w:p>
        </w:tc>
        <w:tc>
          <w:tcPr>
            <w:tcW w:w="1126" w:type="dxa"/>
            <w:tcBorders>
              <w:top w:val="single" w:sz="4" w:space="0" w:color="auto"/>
              <w:left w:val="nil"/>
              <w:bottom w:val="nil"/>
              <w:right w:val="nil"/>
            </w:tcBorders>
          </w:tcPr>
          <w:p w:rsidR="00036FDB" w:rsidRPr="005509BC" w:rsidRDefault="00036FDB" w:rsidP="00036FDB">
            <w:pPr>
              <w:spacing w:line="360" w:lineRule="auto"/>
              <w:jc w:val="right"/>
              <w:rPr>
                <w:rFonts w:cs="Times New Roman"/>
                <w:szCs w:val="24"/>
              </w:rPr>
            </w:pPr>
          </w:p>
        </w:tc>
        <w:tc>
          <w:tcPr>
            <w:tcW w:w="1461" w:type="dxa"/>
            <w:tcBorders>
              <w:top w:val="single" w:sz="4" w:space="0" w:color="auto"/>
              <w:left w:val="nil"/>
              <w:bottom w:val="nil"/>
              <w:right w:val="nil"/>
            </w:tcBorders>
          </w:tcPr>
          <w:p w:rsidR="00036FDB" w:rsidRPr="005509BC" w:rsidRDefault="00036FDB" w:rsidP="00036FDB">
            <w:pPr>
              <w:spacing w:line="360" w:lineRule="auto"/>
              <w:jc w:val="right"/>
              <w:rPr>
                <w:rFonts w:cs="Times New Roman"/>
                <w:szCs w:val="24"/>
              </w:rPr>
            </w:pPr>
          </w:p>
        </w:tc>
        <w:tc>
          <w:tcPr>
            <w:tcW w:w="1323" w:type="dxa"/>
            <w:tcBorders>
              <w:top w:val="single" w:sz="4" w:space="0" w:color="auto"/>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r w:rsidRPr="005509BC">
              <w:rPr>
                <w:rFonts w:cs="Times New Roman"/>
                <w:color w:val="000000"/>
                <w:szCs w:val="24"/>
                <w:lang w:val="en-GB"/>
              </w:rPr>
              <w:t>R40</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(+M)=cN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4.90E+09</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1.18</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4.77E+04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L</w:t>
            </w:r>
            <w:r w:rsidRPr="005509BC">
              <w:rPr>
                <w:rFonts w:cs="Times New Roman"/>
                <w:color w:val="000000"/>
                <w:szCs w:val="24"/>
                <w:lang w:val="en-GB"/>
              </w:rPr>
              <w:t>ow-pressure limit</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3.00E+28</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-3.56</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5.61E+04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szCs w:val="24"/>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T</w:t>
            </w:r>
            <w:r w:rsidRPr="005509BC">
              <w:rPr>
                <w:rFonts w:cs="Times New Roman"/>
                <w:color w:val="000000"/>
                <w:szCs w:val="24"/>
                <w:lang w:val="en-GB"/>
              </w:rPr>
              <w:t>roe parameters</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0.35</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650</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1.06E+04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b/>
                <w:bCs/>
                <w:szCs w:val="24"/>
                <w:lang w:val="en-GB"/>
              </w:rPr>
            </w:pPr>
          </w:p>
        </w:tc>
        <w:tc>
          <w:tcPr>
            <w:tcW w:w="2987" w:type="dxa"/>
            <w:tcBorders>
              <w:top w:val="nil"/>
              <w:left w:val="nil"/>
              <w:bottom w:val="nil"/>
              <w:right w:val="nil"/>
            </w:tcBorders>
          </w:tcPr>
          <w:p w:rsidR="00036FDB" w:rsidRPr="005509BC" w:rsidRDefault="00036FDB" w:rsidP="00036FDB">
            <w:pPr>
              <w:rPr>
                <w:rFonts w:cs="Times New Roman"/>
                <w:b/>
                <w:bCs/>
                <w:szCs w:val="24"/>
                <w:lang w:val="en-GB"/>
              </w:rPr>
            </w:pPr>
            <w:r w:rsidRPr="005509BC">
              <w:rPr>
                <w:rFonts w:cs="Times New Roman"/>
                <w:color w:val="000000"/>
                <w:szCs w:val="24"/>
              </w:rPr>
              <w:t>DUPLICATE</w:t>
            </w:r>
          </w:p>
        </w:tc>
        <w:tc>
          <w:tcPr>
            <w:tcW w:w="1278" w:type="dxa"/>
            <w:tcBorders>
              <w:top w:val="nil"/>
              <w:left w:val="nil"/>
              <w:bottom w:val="nil"/>
              <w:right w:val="nil"/>
            </w:tcBorders>
          </w:tcPr>
          <w:p w:rsidR="00036FDB" w:rsidRPr="005509BC" w:rsidRDefault="00036FDB" w:rsidP="00036FDB">
            <w:pPr>
              <w:rPr>
                <w:rFonts w:cs="Times New Roman"/>
                <w:szCs w:val="24"/>
              </w:rPr>
            </w:pPr>
          </w:p>
        </w:tc>
        <w:tc>
          <w:tcPr>
            <w:tcW w:w="1126" w:type="dxa"/>
            <w:tcBorders>
              <w:top w:val="nil"/>
              <w:left w:val="nil"/>
              <w:bottom w:val="nil"/>
              <w:right w:val="nil"/>
            </w:tcBorders>
          </w:tcPr>
          <w:p w:rsidR="00036FDB" w:rsidRPr="005509BC" w:rsidRDefault="00036FDB" w:rsidP="00036FDB">
            <w:pPr>
              <w:jc w:val="right"/>
              <w:rPr>
                <w:rFonts w:cs="Times New Roman"/>
                <w:szCs w:val="24"/>
              </w:rPr>
            </w:pP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lang w:val="en-GB"/>
              </w:rPr>
            </w:pPr>
            <w:r w:rsidRPr="005509BC">
              <w:rPr>
                <w:rFonts w:cs="Times New Roman"/>
                <w:color w:val="000000"/>
                <w:szCs w:val="24"/>
                <w:lang w:val="en-GB"/>
              </w:rPr>
              <w:t>R41</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(+M)=cN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1.50E+14</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5.50E+04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L</w:t>
            </w:r>
            <w:r w:rsidRPr="005509BC">
              <w:rPr>
                <w:rFonts w:cs="Times New Roman"/>
                <w:color w:val="000000"/>
                <w:szCs w:val="24"/>
                <w:lang w:val="en-GB"/>
              </w:rPr>
              <w:t>ow-pressure limit</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2.30E+29</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6.01E+04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T</w:t>
            </w:r>
            <w:r w:rsidRPr="005509BC">
              <w:rPr>
                <w:rFonts w:cs="Times New Roman"/>
                <w:color w:val="000000"/>
                <w:szCs w:val="24"/>
                <w:lang w:val="en-GB"/>
              </w:rPr>
              <w:t>roe parameters</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0.35</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650</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1.06E+04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tcPr>
          <w:p w:rsidR="00036FDB" w:rsidRPr="005509BC" w:rsidRDefault="00036FDB" w:rsidP="00036FDB">
            <w:pPr>
              <w:rPr>
                <w:rFonts w:cs="Times New Roman"/>
                <w:szCs w:val="24"/>
              </w:rPr>
            </w:pPr>
            <w:r w:rsidRPr="005509BC">
              <w:rPr>
                <w:rFonts w:cs="Times New Roman"/>
                <w:color w:val="000000"/>
                <w:szCs w:val="24"/>
              </w:rPr>
              <w:t>DUPLICATE</w:t>
            </w:r>
          </w:p>
        </w:tc>
        <w:tc>
          <w:tcPr>
            <w:tcW w:w="1278" w:type="dxa"/>
            <w:tcBorders>
              <w:top w:val="nil"/>
              <w:left w:val="nil"/>
              <w:bottom w:val="nil"/>
              <w:right w:val="nil"/>
            </w:tcBorders>
          </w:tcPr>
          <w:p w:rsidR="00036FDB" w:rsidRPr="005509BC" w:rsidRDefault="00036FDB" w:rsidP="00036FDB">
            <w:pPr>
              <w:rPr>
                <w:rFonts w:cs="Times New Roman"/>
                <w:szCs w:val="24"/>
              </w:rPr>
            </w:pPr>
          </w:p>
        </w:tc>
        <w:tc>
          <w:tcPr>
            <w:tcW w:w="1126" w:type="dxa"/>
            <w:tcBorders>
              <w:top w:val="nil"/>
              <w:left w:val="nil"/>
              <w:bottom w:val="nil"/>
              <w:right w:val="nil"/>
            </w:tcBorders>
          </w:tcPr>
          <w:p w:rsidR="00036FDB" w:rsidRPr="005509BC" w:rsidRDefault="00036FDB" w:rsidP="00036FDB">
            <w:pPr>
              <w:jc w:val="right"/>
              <w:rPr>
                <w:rFonts w:cs="Times New Roman"/>
                <w:szCs w:val="24"/>
              </w:rPr>
            </w:pP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lang w:val="en-GB"/>
              </w:rPr>
            </w:pPr>
            <w:r w:rsidRPr="005509BC">
              <w:rPr>
                <w:rFonts w:cs="Times New Roman"/>
                <w:color w:val="000000"/>
                <w:szCs w:val="24"/>
                <w:lang w:val="en-GB"/>
              </w:rPr>
              <w:t>R42</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cN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+H=N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+H</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7.80E+08</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1.58</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2.18E+03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r w:rsidRPr="005509BC">
              <w:rPr>
                <w:rFonts w:cs="Times New Roman"/>
                <w:color w:val="000000"/>
                <w:szCs w:val="24"/>
                <w:lang w:val="en-GB"/>
              </w:rPr>
              <w:t>R43</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+M=NNH+H+M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1.90E+27</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-3.05</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6.61E+04</w:t>
            </w:r>
          </w:p>
        </w:tc>
        <w:tc>
          <w:tcPr>
            <w:tcW w:w="1323" w:type="dxa"/>
            <w:tcBorders>
              <w:top w:val="nil"/>
              <w:left w:val="nil"/>
              <w:bottom w:val="nil"/>
              <w:right w:val="nil"/>
            </w:tcBorders>
          </w:tcPr>
          <w:p w:rsidR="00036FDB" w:rsidRPr="005509BC" w:rsidRDefault="00036FDB" w:rsidP="00036FDB">
            <w:pPr>
              <w:rPr>
                <w:rFonts w:cs="Times New Roman"/>
                <w:szCs w:val="24"/>
              </w:rPr>
            </w:pPr>
            <w:proofErr w:type="spellStart"/>
            <w:r w:rsidRPr="005509BC">
              <w:rPr>
                <w:rFonts w:cs="Times New Roman"/>
                <w:color w:val="000000"/>
                <w:szCs w:val="24"/>
              </w:rPr>
              <w:t>removed</w:t>
            </w:r>
            <w:proofErr w:type="spellEnd"/>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r w:rsidRPr="005509BC">
              <w:rPr>
                <w:rFonts w:cs="Times New Roman"/>
                <w:color w:val="000000"/>
                <w:szCs w:val="24"/>
                <w:lang w:val="en-GB"/>
              </w:rPr>
              <w:t>R44</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(+M)=NNH+H(+M)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6.30E+16</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6.40E+04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L</w:t>
            </w:r>
            <w:r w:rsidRPr="005509BC">
              <w:rPr>
                <w:rFonts w:cs="Times New Roman"/>
                <w:color w:val="000000"/>
                <w:szCs w:val="24"/>
                <w:lang w:val="en-GB"/>
              </w:rPr>
              <w:t>ow-pressure limit</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8.70E+39</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-6.91</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7.04E+04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lang w:val="en-GB"/>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T</w:t>
            </w:r>
            <w:r w:rsidRPr="005509BC">
              <w:rPr>
                <w:rFonts w:cs="Times New Roman"/>
                <w:color w:val="000000"/>
                <w:szCs w:val="24"/>
                <w:lang w:val="en-GB"/>
              </w:rPr>
              <w:t>roe parameters</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0.44</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520</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6.15E+03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lang w:val="en-GB"/>
              </w:rPr>
            </w:pPr>
            <w:r w:rsidRPr="005509BC">
              <w:rPr>
                <w:rFonts w:cs="Times New Roman"/>
                <w:color w:val="000000"/>
                <w:szCs w:val="24"/>
                <w:lang w:val="en-GB"/>
              </w:rPr>
              <w:t>R45</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cN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(+M)=NNH+H(+M)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2.20E+16</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5.87E+04</w:t>
            </w:r>
          </w:p>
        </w:tc>
        <w:tc>
          <w:tcPr>
            <w:tcW w:w="1323" w:type="dxa"/>
            <w:tcBorders>
              <w:top w:val="nil"/>
              <w:left w:val="nil"/>
              <w:bottom w:val="nil"/>
              <w:right w:val="nil"/>
            </w:tcBorders>
          </w:tcPr>
          <w:p w:rsidR="00036FDB" w:rsidRPr="005509BC" w:rsidRDefault="00036FDB" w:rsidP="00036FDB">
            <w:pPr>
              <w:rPr>
                <w:rFonts w:cs="Times New Roman"/>
                <w:color w:val="000000"/>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lang w:val="en-GB"/>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L</w:t>
            </w:r>
            <w:r w:rsidRPr="005509BC">
              <w:rPr>
                <w:rFonts w:cs="Times New Roman"/>
                <w:color w:val="000000"/>
                <w:szCs w:val="24"/>
                <w:lang w:val="en-GB"/>
              </w:rPr>
              <w:t>ow-pressure limit</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3.70E+35</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-5.44</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6.39E+04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T</w:t>
            </w:r>
            <w:r w:rsidRPr="005509BC">
              <w:rPr>
                <w:rFonts w:cs="Times New Roman"/>
                <w:color w:val="000000"/>
                <w:szCs w:val="24"/>
                <w:lang w:val="en-GB"/>
              </w:rPr>
              <w:t>roe parameters</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0.44</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520</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6.15E+03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R4</w:t>
            </w:r>
            <w:r w:rsidRPr="005509BC">
              <w:rPr>
                <w:rFonts w:cs="Times New Roman"/>
                <w:color w:val="000000"/>
                <w:szCs w:val="24"/>
                <w:lang w:val="en-GB"/>
              </w:rPr>
              <w:t>6</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+H=NNH+H</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4.50E+07</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1.8</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9.00E+02</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w:t>
            </w:r>
            <w:r w:rsidRPr="005509BC">
              <w:rPr>
                <w:rFonts w:cs="Times New Roman"/>
                <w:color w:val="000000"/>
                <w:szCs w:val="24"/>
                <w:lang w:val="en-GB"/>
              </w:rPr>
              <w:t>47</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cN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+H=NNH+H</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1.40E+08</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1.72</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4.70E+02</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w:t>
            </w:r>
            <w:r w:rsidRPr="005509BC">
              <w:rPr>
                <w:rFonts w:cs="Times New Roman"/>
                <w:color w:val="000000"/>
                <w:szCs w:val="24"/>
                <w:lang w:val="en-GB"/>
              </w:rPr>
              <w:t>48</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+O=NNH+OH</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1.11E+08</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1.62</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8.05E+02</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w:t>
            </w:r>
            <w:r w:rsidRPr="005509BC">
              <w:rPr>
                <w:rFonts w:cs="Times New Roman"/>
                <w:color w:val="000000"/>
                <w:szCs w:val="24"/>
                <w:lang w:val="en-GB"/>
              </w:rPr>
              <w:t>49</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=NNH+NH</w:t>
            </w:r>
            <w:r w:rsidRPr="005509BC">
              <w:rPr>
                <w:rFonts w:cs="Times New Roman"/>
                <w:color w:val="000000"/>
                <w:szCs w:val="24"/>
                <w:vertAlign w:val="subscript"/>
              </w:rPr>
              <w:t>3</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2.70E+05</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2.226</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-1.03E+03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R5</w:t>
            </w:r>
            <w:r w:rsidRPr="005509BC">
              <w:rPr>
                <w:rFonts w:cs="Times New Roman"/>
                <w:color w:val="000000"/>
                <w:szCs w:val="24"/>
                <w:lang w:val="en-GB"/>
              </w:rPr>
              <w:t>0</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+NH=N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+H</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1.65E+14</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-0.272</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-7.80E+01</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R5</w:t>
            </w:r>
            <w:r w:rsidRPr="005509BC">
              <w:rPr>
                <w:rFonts w:cs="Times New Roman"/>
                <w:color w:val="000000"/>
                <w:szCs w:val="24"/>
                <w:lang w:val="en-GB"/>
              </w:rPr>
              <w:t>1</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+NH=cN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+H</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5.00E+13</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-0.272</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-7.80E+01</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R5</w:t>
            </w:r>
            <w:r w:rsidRPr="005509BC">
              <w:rPr>
                <w:rFonts w:cs="Times New Roman"/>
                <w:color w:val="000000"/>
                <w:szCs w:val="24"/>
                <w:lang w:val="en-GB"/>
              </w:rPr>
              <w:t>2</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3.40E+08</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1.02</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5.93E+03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R5</w:t>
            </w:r>
            <w:r w:rsidRPr="005509BC">
              <w:rPr>
                <w:rFonts w:cs="Times New Roman"/>
                <w:color w:val="000000"/>
                <w:szCs w:val="24"/>
                <w:lang w:val="en-GB"/>
              </w:rPr>
              <w:t>3</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+HO</w:t>
            </w:r>
            <w:r w:rsidRPr="005509BC">
              <w:rPr>
                <w:rFonts w:cs="Times New Roman"/>
                <w:color w:val="000000"/>
                <w:szCs w:val="24"/>
                <w:vertAlign w:val="subscript"/>
              </w:rPr>
              <w:t>2</w:t>
            </w:r>
            <w:r w:rsidRPr="005509BC">
              <w:rPr>
                <w:rFonts w:cs="Times New Roman"/>
                <w:color w:val="000000"/>
                <w:szCs w:val="24"/>
              </w:rPr>
              <w:t>=NNH+H</w:t>
            </w:r>
            <w:r w:rsidRPr="005509BC">
              <w:rPr>
                <w:rFonts w:cs="Times New Roman"/>
                <w:color w:val="000000"/>
                <w:szCs w:val="24"/>
                <w:vertAlign w:val="subscript"/>
              </w:rPr>
              <w:t>2</w:t>
            </w:r>
            <w:r w:rsidRPr="005509BC">
              <w:rPr>
                <w:rFonts w:cs="Times New Roman"/>
                <w:color w:val="000000"/>
                <w:szCs w:val="24"/>
              </w:rPr>
              <w:t>O</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5.00E+12</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1.99E+03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R5</w:t>
            </w:r>
            <w:r w:rsidRPr="005509BC">
              <w:rPr>
                <w:rFonts w:cs="Times New Roman"/>
                <w:color w:val="000000"/>
                <w:szCs w:val="24"/>
                <w:lang w:val="en-GB"/>
              </w:rPr>
              <w:t>4</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+M=NH+NH+M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3.16E+16</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9.94E+04</w:t>
            </w:r>
          </w:p>
        </w:tc>
        <w:tc>
          <w:tcPr>
            <w:tcW w:w="1323" w:type="dxa"/>
            <w:tcBorders>
              <w:top w:val="nil"/>
              <w:left w:val="nil"/>
              <w:bottom w:val="nil"/>
              <w:right w:val="nil"/>
            </w:tcBorders>
          </w:tcPr>
          <w:p w:rsidR="00036FDB" w:rsidRPr="005509BC" w:rsidRDefault="00036FDB" w:rsidP="00036FDB">
            <w:pPr>
              <w:rPr>
                <w:rFonts w:cs="Times New Roman"/>
                <w:szCs w:val="24"/>
              </w:rPr>
            </w:pPr>
            <w:proofErr w:type="spellStart"/>
            <w:r w:rsidRPr="005509BC">
              <w:rPr>
                <w:rFonts w:cs="Times New Roman"/>
                <w:color w:val="000000"/>
                <w:szCs w:val="24"/>
              </w:rPr>
              <w:t>removed</w:t>
            </w:r>
            <w:proofErr w:type="spellEnd"/>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R5</w:t>
            </w:r>
            <w:r w:rsidRPr="005509BC">
              <w:rPr>
                <w:rFonts w:cs="Times New Roman"/>
                <w:color w:val="000000"/>
                <w:szCs w:val="24"/>
                <w:lang w:val="en-GB"/>
              </w:rPr>
              <w:t>5</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NH+NH=N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7.83E+13</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-0.036</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-1.61E+02</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R5</w:t>
            </w:r>
            <w:r w:rsidRPr="005509BC">
              <w:rPr>
                <w:rFonts w:cs="Times New Roman"/>
                <w:color w:val="000000"/>
                <w:szCs w:val="24"/>
                <w:lang w:val="en-GB"/>
              </w:rPr>
              <w:t>6</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+NO</w:t>
            </w:r>
            <w:r w:rsidRPr="005509BC">
              <w:rPr>
                <w:rFonts w:cs="Times New Roman"/>
                <w:color w:val="000000"/>
                <w:szCs w:val="24"/>
                <w:vertAlign w:val="subscript"/>
              </w:rPr>
              <w:t>2</w:t>
            </w:r>
            <w:r w:rsidRPr="005509BC">
              <w:rPr>
                <w:rFonts w:cs="Times New Roman"/>
                <w:color w:val="000000"/>
                <w:szCs w:val="24"/>
              </w:rPr>
              <w:t>=NNH+HONO</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1.12E-03</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4.47</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7.19E+03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single" w:sz="4" w:space="0" w:color="auto"/>
              <w:right w:val="nil"/>
            </w:tcBorders>
          </w:tcPr>
          <w:p w:rsidR="00036FDB" w:rsidRPr="005509BC" w:rsidRDefault="00036FDB" w:rsidP="00036FDB">
            <w:pPr>
              <w:rPr>
                <w:rFonts w:cs="Times New Roman"/>
                <w:color w:val="000000"/>
                <w:szCs w:val="24"/>
              </w:rPr>
            </w:pPr>
          </w:p>
        </w:tc>
        <w:tc>
          <w:tcPr>
            <w:tcW w:w="2987" w:type="dxa"/>
            <w:tcBorders>
              <w:top w:val="nil"/>
              <w:left w:val="nil"/>
              <w:bottom w:val="single" w:sz="4" w:space="0" w:color="auto"/>
              <w:right w:val="nil"/>
            </w:tcBorders>
          </w:tcPr>
          <w:p w:rsidR="00036FDB" w:rsidRPr="005509BC" w:rsidRDefault="00036FDB" w:rsidP="00036FDB">
            <w:pPr>
              <w:rPr>
                <w:rFonts w:cs="Times New Roman"/>
                <w:szCs w:val="24"/>
              </w:rPr>
            </w:pPr>
          </w:p>
        </w:tc>
        <w:tc>
          <w:tcPr>
            <w:tcW w:w="1278" w:type="dxa"/>
            <w:tcBorders>
              <w:top w:val="nil"/>
              <w:left w:val="nil"/>
              <w:bottom w:val="single" w:sz="4" w:space="0" w:color="auto"/>
              <w:right w:val="nil"/>
            </w:tcBorders>
          </w:tcPr>
          <w:p w:rsidR="00036FDB" w:rsidRPr="005509BC" w:rsidRDefault="00036FDB" w:rsidP="00036FDB">
            <w:pPr>
              <w:rPr>
                <w:rFonts w:cs="Times New Roman"/>
                <w:szCs w:val="24"/>
              </w:rPr>
            </w:pPr>
          </w:p>
        </w:tc>
        <w:tc>
          <w:tcPr>
            <w:tcW w:w="1126" w:type="dxa"/>
            <w:tcBorders>
              <w:top w:val="nil"/>
              <w:left w:val="nil"/>
              <w:bottom w:val="single" w:sz="4" w:space="0" w:color="auto"/>
              <w:right w:val="nil"/>
            </w:tcBorders>
          </w:tcPr>
          <w:p w:rsidR="00036FDB" w:rsidRPr="005509BC" w:rsidRDefault="00036FDB" w:rsidP="00036FDB">
            <w:pPr>
              <w:jc w:val="right"/>
              <w:rPr>
                <w:rFonts w:cs="Times New Roman"/>
                <w:szCs w:val="24"/>
              </w:rPr>
            </w:pPr>
          </w:p>
        </w:tc>
        <w:tc>
          <w:tcPr>
            <w:tcW w:w="1461" w:type="dxa"/>
            <w:tcBorders>
              <w:top w:val="nil"/>
              <w:left w:val="nil"/>
              <w:bottom w:val="single" w:sz="4" w:space="0" w:color="auto"/>
              <w:right w:val="nil"/>
            </w:tcBorders>
          </w:tcPr>
          <w:p w:rsidR="00036FDB" w:rsidRPr="005509BC" w:rsidRDefault="00036FDB" w:rsidP="00036FDB">
            <w:pPr>
              <w:jc w:val="right"/>
              <w:rPr>
                <w:rFonts w:cs="Times New Roman"/>
                <w:szCs w:val="24"/>
              </w:rPr>
            </w:pPr>
          </w:p>
        </w:tc>
        <w:tc>
          <w:tcPr>
            <w:tcW w:w="1323" w:type="dxa"/>
            <w:tcBorders>
              <w:top w:val="nil"/>
              <w:left w:val="nil"/>
              <w:bottom w:val="single" w:sz="4" w:space="0" w:color="auto"/>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single" w:sz="4" w:space="0" w:color="auto"/>
              <w:left w:val="nil"/>
              <w:bottom w:val="nil"/>
              <w:right w:val="nil"/>
            </w:tcBorders>
          </w:tcPr>
          <w:p w:rsidR="00036FDB" w:rsidRPr="005509BC" w:rsidRDefault="00036FDB" w:rsidP="00036FDB">
            <w:pPr>
              <w:spacing w:line="360" w:lineRule="auto"/>
              <w:rPr>
                <w:rFonts w:cs="Times New Roman"/>
                <w:color w:val="000000"/>
                <w:szCs w:val="24"/>
              </w:rPr>
            </w:pPr>
          </w:p>
        </w:tc>
        <w:tc>
          <w:tcPr>
            <w:tcW w:w="2987" w:type="dxa"/>
            <w:tcBorders>
              <w:top w:val="single" w:sz="4" w:space="0" w:color="auto"/>
              <w:left w:val="nil"/>
              <w:bottom w:val="nil"/>
              <w:right w:val="nil"/>
            </w:tcBorders>
          </w:tcPr>
          <w:p w:rsidR="00036FDB" w:rsidRPr="005509BC" w:rsidRDefault="00036FDB" w:rsidP="00036FDB">
            <w:pPr>
              <w:spacing w:line="360" w:lineRule="auto"/>
              <w:rPr>
                <w:rFonts w:cs="Times New Roman"/>
                <w:szCs w:val="24"/>
              </w:rPr>
            </w:pPr>
            <w:r w:rsidRPr="005509BC">
              <w:rPr>
                <w:rFonts w:cs="Times New Roman"/>
                <w:b/>
                <w:bCs/>
                <w:szCs w:val="24"/>
                <w:lang w:val="en-GB"/>
              </w:rPr>
              <w:t>N</w:t>
            </w:r>
            <w:r w:rsidRPr="005509BC">
              <w:rPr>
                <w:rFonts w:cs="Times New Roman"/>
                <w:b/>
                <w:bCs/>
                <w:szCs w:val="24"/>
                <w:vertAlign w:val="subscript"/>
                <w:lang w:val="en-GB"/>
              </w:rPr>
              <w:t>2</w:t>
            </w:r>
            <w:r w:rsidRPr="005509BC">
              <w:rPr>
                <w:rFonts w:cs="Times New Roman"/>
                <w:b/>
                <w:bCs/>
                <w:szCs w:val="24"/>
                <w:lang w:val="en-GB"/>
              </w:rPr>
              <w:t>H</w:t>
            </w:r>
            <w:r w:rsidRPr="005509BC">
              <w:rPr>
                <w:rFonts w:cs="Times New Roman"/>
                <w:b/>
                <w:bCs/>
                <w:szCs w:val="24"/>
                <w:vertAlign w:val="subscript"/>
                <w:lang w:val="en-GB"/>
              </w:rPr>
              <w:t>3</w:t>
            </w:r>
            <w:r w:rsidRPr="005509BC">
              <w:rPr>
                <w:rFonts w:cs="Times New Roman"/>
                <w:b/>
                <w:bCs/>
                <w:szCs w:val="24"/>
                <w:lang w:val="en-GB"/>
              </w:rPr>
              <w:t xml:space="preserve"> sub-mechanism</w:t>
            </w:r>
          </w:p>
        </w:tc>
        <w:tc>
          <w:tcPr>
            <w:tcW w:w="1278" w:type="dxa"/>
            <w:tcBorders>
              <w:top w:val="single" w:sz="4" w:space="0" w:color="auto"/>
              <w:left w:val="nil"/>
              <w:bottom w:val="nil"/>
              <w:right w:val="nil"/>
            </w:tcBorders>
          </w:tcPr>
          <w:p w:rsidR="00036FDB" w:rsidRPr="005509BC" w:rsidRDefault="00036FDB" w:rsidP="00036FDB">
            <w:pPr>
              <w:spacing w:line="360" w:lineRule="auto"/>
              <w:rPr>
                <w:rFonts w:cs="Times New Roman"/>
                <w:szCs w:val="24"/>
              </w:rPr>
            </w:pPr>
          </w:p>
        </w:tc>
        <w:tc>
          <w:tcPr>
            <w:tcW w:w="1126" w:type="dxa"/>
            <w:tcBorders>
              <w:top w:val="single" w:sz="4" w:space="0" w:color="auto"/>
              <w:left w:val="nil"/>
              <w:bottom w:val="nil"/>
              <w:right w:val="nil"/>
            </w:tcBorders>
          </w:tcPr>
          <w:p w:rsidR="00036FDB" w:rsidRPr="005509BC" w:rsidRDefault="00036FDB" w:rsidP="00036FDB">
            <w:pPr>
              <w:spacing w:line="360" w:lineRule="auto"/>
              <w:jc w:val="right"/>
              <w:rPr>
                <w:rFonts w:cs="Times New Roman"/>
                <w:szCs w:val="24"/>
              </w:rPr>
            </w:pPr>
          </w:p>
        </w:tc>
        <w:tc>
          <w:tcPr>
            <w:tcW w:w="1461" w:type="dxa"/>
            <w:tcBorders>
              <w:top w:val="single" w:sz="4" w:space="0" w:color="auto"/>
              <w:left w:val="nil"/>
              <w:bottom w:val="nil"/>
              <w:right w:val="nil"/>
            </w:tcBorders>
          </w:tcPr>
          <w:p w:rsidR="00036FDB" w:rsidRPr="005509BC" w:rsidRDefault="00036FDB" w:rsidP="00036FDB">
            <w:pPr>
              <w:spacing w:line="360" w:lineRule="auto"/>
              <w:jc w:val="right"/>
              <w:rPr>
                <w:rFonts w:cs="Times New Roman"/>
                <w:szCs w:val="24"/>
              </w:rPr>
            </w:pPr>
          </w:p>
        </w:tc>
        <w:tc>
          <w:tcPr>
            <w:tcW w:w="1323" w:type="dxa"/>
            <w:tcBorders>
              <w:top w:val="single" w:sz="4" w:space="0" w:color="auto"/>
              <w:left w:val="nil"/>
              <w:bottom w:val="nil"/>
              <w:right w:val="nil"/>
            </w:tcBorders>
          </w:tcPr>
          <w:p w:rsidR="00036FDB" w:rsidRPr="005509BC" w:rsidRDefault="00036FDB" w:rsidP="00036FDB">
            <w:pPr>
              <w:spacing w:line="360" w:lineRule="auto"/>
              <w:rPr>
                <w:rFonts w:cs="Times New Roman"/>
                <w:color w:val="000000"/>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r w:rsidRPr="005509BC">
              <w:rPr>
                <w:rFonts w:cs="Times New Roman"/>
                <w:color w:val="000000"/>
                <w:szCs w:val="24"/>
                <w:lang w:val="en-GB"/>
              </w:rPr>
              <w:t>R57</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3</w:t>
            </w:r>
            <w:r w:rsidRPr="005509BC">
              <w:rPr>
                <w:rFonts w:cs="Times New Roman"/>
                <w:color w:val="000000"/>
                <w:szCs w:val="24"/>
              </w:rPr>
              <w:t>(+M)=N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+H(+M)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1.30E+11</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0.819</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4.81E+04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L</w:t>
            </w:r>
            <w:r w:rsidRPr="005509BC">
              <w:rPr>
                <w:rFonts w:cs="Times New Roman"/>
                <w:color w:val="000000"/>
                <w:szCs w:val="24"/>
                <w:lang w:val="en-GB"/>
              </w:rPr>
              <w:t>ow-pressure limit</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3.80E+40</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-6.88</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5.45E+04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szCs w:val="24"/>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T</w:t>
            </w:r>
            <w:r w:rsidRPr="005509BC">
              <w:rPr>
                <w:rFonts w:cs="Times New Roman"/>
                <w:color w:val="000000"/>
                <w:szCs w:val="24"/>
                <w:lang w:val="en-GB"/>
              </w:rPr>
              <w:t>roe parameters</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80000</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28</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7.30E+03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b/>
                <w:bCs/>
                <w:szCs w:val="24"/>
                <w:lang w:val="en-GB"/>
              </w:rPr>
            </w:pPr>
            <w:r w:rsidRPr="005509BC">
              <w:rPr>
                <w:rFonts w:cs="Times New Roman"/>
                <w:color w:val="000000"/>
                <w:szCs w:val="24"/>
              </w:rPr>
              <w:t>R</w:t>
            </w:r>
            <w:r w:rsidRPr="005509BC">
              <w:rPr>
                <w:rFonts w:cs="Times New Roman"/>
                <w:color w:val="000000"/>
                <w:szCs w:val="24"/>
                <w:lang w:val="en-GB"/>
              </w:rPr>
              <w:t>58</w:t>
            </w:r>
          </w:p>
        </w:tc>
        <w:tc>
          <w:tcPr>
            <w:tcW w:w="2987" w:type="dxa"/>
            <w:tcBorders>
              <w:top w:val="nil"/>
              <w:left w:val="nil"/>
              <w:bottom w:val="nil"/>
              <w:right w:val="nil"/>
            </w:tcBorders>
            <w:vAlign w:val="bottom"/>
          </w:tcPr>
          <w:p w:rsidR="00036FDB" w:rsidRPr="005509BC" w:rsidRDefault="00036FDB" w:rsidP="00036FDB">
            <w:pPr>
              <w:rPr>
                <w:rFonts w:cs="Times New Roman"/>
                <w:b/>
                <w:bCs/>
                <w:szCs w:val="24"/>
              </w:rPr>
            </w:pP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3</w:t>
            </w:r>
            <w:r w:rsidRPr="005509BC">
              <w:rPr>
                <w:rFonts w:cs="Times New Roman"/>
                <w:color w:val="000000"/>
                <w:szCs w:val="24"/>
              </w:rPr>
              <w:t>+H=NH</w:t>
            </w:r>
            <w:r w:rsidRPr="005509BC">
              <w:rPr>
                <w:rFonts w:cs="Times New Roman"/>
                <w:color w:val="000000"/>
                <w:szCs w:val="24"/>
                <w:vertAlign w:val="subscript"/>
              </w:rPr>
              <w:t>2</w:t>
            </w:r>
            <w:r w:rsidRPr="005509BC">
              <w:rPr>
                <w:rFonts w:cs="Times New Roman"/>
                <w:color w:val="000000"/>
                <w:szCs w:val="24"/>
              </w:rPr>
              <w:t>+NH</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1.00E+14</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1.50E+03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w:t>
            </w:r>
            <w:r w:rsidRPr="005509BC">
              <w:rPr>
                <w:rFonts w:cs="Times New Roman"/>
                <w:color w:val="000000"/>
                <w:szCs w:val="24"/>
                <w:lang w:val="en-GB"/>
              </w:rPr>
              <w:t>59</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3</w:t>
            </w:r>
            <w:r w:rsidRPr="005509BC">
              <w:rPr>
                <w:rFonts w:cs="Times New Roman"/>
                <w:color w:val="000000"/>
                <w:szCs w:val="24"/>
              </w:rPr>
              <w:t>+H=N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4.60E+01</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3.53</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3.75E+03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R6</w:t>
            </w:r>
            <w:r w:rsidRPr="005509BC">
              <w:rPr>
                <w:rFonts w:cs="Times New Roman"/>
                <w:color w:val="000000"/>
                <w:szCs w:val="24"/>
                <w:lang w:val="en-GB"/>
              </w:rPr>
              <w:t>0</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3</w:t>
            </w:r>
            <w:r w:rsidRPr="005509BC">
              <w:rPr>
                <w:rFonts w:cs="Times New Roman"/>
                <w:color w:val="000000"/>
                <w:szCs w:val="24"/>
              </w:rPr>
              <w:t>+H=cN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2.70E+02</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3.18</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6.62E+03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R6</w:t>
            </w:r>
            <w:r w:rsidRPr="005509BC">
              <w:rPr>
                <w:rFonts w:cs="Times New Roman"/>
                <w:color w:val="000000"/>
                <w:szCs w:val="24"/>
                <w:lang w:val="en-GB"/>
              </w:rPr>
              <w:t>1</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3</w:t>
            </w: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+NH</w:t>
            </w:r>
            <w:r w:rsidRPr="005509BC">
              <w:rPr>
                <w:rFonts w:cs="Times New Roman"/>
                <w:color w:val="000000"/>
                <w:szCs w:val="24"/>
                <w:vertAlign w:val="subscript"/>
              </w:rPr>
              <w:t>3</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6.10E-01</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3.574</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1.19E+03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R6</w:t>
            </w:r>
            <w:r w:rsidRPr="005509BC">
              <w:rPr>
                <w:rFonts w:cs="Times New Roman"/>
                <w:color w:val="000000"/>
                <w:szCs w:val="24"/>
                <w:lang w:val="en-GB"/>
              </w:rPr>
              <w:t>2</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3</w:t>
            </w:r>
            <w:r w:rsidRPr="005509BC">
              <w:rPr>
                <w:rFonts w:cs="Times New Roman"/>
                <w:color w:val="000000"/>
                <w:szCs w:val="24"/>
              </w:rPr>
              <w:t>+NH</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NN+NH</w:t>
            </w:r>
            <w:r w:rsidRPr="005509BC">
              <w:rPr>
                <w:rFonts w:cs="Times New Roman"/>
                <w:color w:val="000000"/>
                <w:szCs w:val="24"/>
                <w:vertAlign w:val="subscript"/>
              </w:rPr>
              <w:t>3</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1.10E+01</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3.08</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2.11E+02</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R6</w:t>
            </w:r>
            <w:r w:rsidRPr="005509BC">
              <w:rPr>
                <w:rFonts w:cs="Times New Roman"/>
                <w:color w:val="000000"/>
                <w:szCs w:val="24"/>
                <w:lang w:val="en-GB"/>
              </w:rPr>
              <w:t>3</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3</w:t>
            </w:r>
            <w:r w:rsidRPr="005509BC">
              <w:rPr>
                <w:rFonts w:cs="Times New Roman"/>
                <w:color w:val="000000"/>
                <w:szCs w:val="24"/>
              </w:rPr>
              <w:t>+H=H</w:t>
            </w:r>
            <w:r w:rsidRPr="005509BC">
              <w:rPr>
                <w:rFonts w:cs="Times New Roman"/>
                <w:color w:val="000000"/>
                <w:szCs w:val="24"/>
                <w:vertAlign w:val="subscript"/>
              </w:rPr>
              <w:t>2</w:t>
            </w:r>
            <w:r w:rsidRPr="005509BC">
              <w:rPr>
                <w:rFonts w:cs="Times New Roman"/>
                <w:color w:val="000000"/>
                <w:szCs w:val="24"/>
              </w:rPr>
              <w:t>NN+H</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3.10E+06</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2.11</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2.88E+02</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lastRenderedPageBreak/>
              <w:t>R6</w:t>
            </w:r>
            <w:r w:rsidRPr="005509BC">
              <w:rPr>
                <w:rFonts w:cs="Times New Roman"/>
                <w:color w:val="000000"/>
                <w:szCs w:val="24"/>
                <w:lang w:val="en-GB"/>
              </w:rPr>
              <w:t>4</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3</w:t>
            </w:r>
            <w:r w:rsidRPr="005509BC">
              <w:rPr>
                <w:rFonts w:cs="Times New Roman"/>
                <w:color w:val="000000"/>
                <w:szCs w:val="24"/>
              </w:rPr>
              <w:t>+M=NH</w:t>
            </w:r>
            <w:r w:rsidRPr="005509BC">
              <w:rPr>
                <w:rFonts w:cs="Times New Roman"/>
                <w:color w:val="000000"/>
                <w:szCs w:val="24"/>
                <w:vertAlign w:val="subscript"/>
              </w:rPr>
              <w:t>2</w:t>
            </w:r>
            <w:r w:rsidRPr="005509BC">
              <w:rPr>
                <w:rFonts w:cs="Times New Roman"/>
                <w:color w:val="000000"/>
                <w:szCs w:val="24"/>
              </w:rPr>
              <w:t>+NH+M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5.00E+16</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6.00E+04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single" w:sz="4" w:space="0" w:color="auto"/>
              <w:right w:val="nil"/>
            </w:tcBorders>
          </w:tcPr>
          <w:p w:rsidR="00036FDB" w:rsidRPr="005509BC" w:rsidRDefault="00036FDB" w:rsidP="00036FDB">
            <w:pPr>
              <w:rPr>
                <w:rFonts w:cs="Times New Roman"/>
                <w:color w:val="000000"/>
                <w:szCs w:val="24"/>
              </w:rPr>
            </w:pPr>
          </w:p>
        </w:tc>
        <w:tc>
          <w:tcPr>
            <w:tcW w:w="2987" w:type="dxa"/>
            <w:tcBorders>
              <w:top w:val="nil"/>
              <w:left w:val="nil"/>
              <w:bottom w:val="single" w:sz="4" w:space="0" w:color="auto"/>
              <w:right w:val="nil"/>
            </w:tcBorders>
          </w:tcPr>
          <w:p w:rsidR="00036FDB" w:rsidRPr="005509BC" w:rsidRDefault="00036FDB" w:rsidP="00036FDB">
            <w:pPr>
              <w:rPr>
                <w:rFonts w:cs="Times New Roman"/>
                <w:szCs w:val="24"/>
              </w:rPr>
            </w:pPr>
          </w:p>
        </w:tc>
        <w:tc>
          <w:tcPr>
            <w:tcW w:w="1278" w:type="dxa"/>
            <w:tcBorders>
              <w:top w:val="nil"/>
              <w:left w:val="nil"/>
              <w:bottom w:val="single" w:sz="4" w:space="0" w:color="auto"/>
              <w:right w:val="nil"/>
            </w:tcBorders>
          </w:tcPr>
          <w:p w:rsidR="00036FDB" w:rsidRPr="005509BC" w:rsidRDefault="00036FDB" w:rsidP="00036FDB">
            <w:pPr>
              <w:rPr>
                <w:rFonts w:cs="Times New Roman"/>
                <w:szCs w:val="24"/>
              </w:rPr>
            </w:pPr>
          </w:p>
        </w:tc>
        <w:tc>
          <w:tcPr>
            <w:tcW w:w="1126" w:type="dxa"/>
            <w:tcBorders>
              <w:top w:val="nil"/>
              <w:left w:val="nil"/>
              <w:bottom w:val="single" w:sz="4" w:space="0" w:color="auto"/>
              <w:right w:val="nil"/>
            </w:tcBorders>
          </w:tcPr>
          <w:p w:rsidR="00036FDB" w:rsidRPr="005509BC" w:rsidRDefault="00036FDB" w:rsidP="00036FDB">
            <w:pPr>
              <w:jc w:val="right"/>
              <w:rPr>
                <w:rFonts w:cs="Times New Roman"/>
                <w:szCs w:val="24"/>
              </w:rPr>
            </w:pPr>
          </w:p>
        </w:tc>
        <w:tc>
          <w:tcPr>
            <w:tcW w:w="1461" w:type="dxa"/>
            <w:tcBorders>
              <w:top w:val="nil"/>
              <w:left w:val="nil"/>
              <w:bottom w:val="single" w:sz="4" w:space="0" w:color="auto"/>
              <w:right w:val="nil"/>
            </w:tcBorders>
          </w:tcPr>
          <w:p w:rsidR="00036FDB" w:rsidRPr="005509BC" w:rsidRDefault="00036FDB" w:rsidP="00036FDB">
            <w:pPr>
              <w:jc w:val="right"/>
              <w:rPr>
                <w:rFonts w:cs="Times New Roman"/>
                <w:szCs w:val="24"/>
              </w:rPr>
            </w:pPr>
          </w:p>
        </w:tc>
        <w:tc>
          <w:tcPr>
            <w:tcW w:w="1323" w:type="dxa"/>
            <w:tcBorders>
              <w:top w:val="nil"/>
              <w:left w:val="nil"/>
              <w:bottom w:val="single" w:sz="4" w:space="0" w:color="auto"/>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single" w:sz="4" w:space="0" w:color="auto"/>
              <w:left w:val="nil"/>
              <w:bottom w:val="nil"/>
              <w:right w:val="nil"/>
            </w:tcBorders>
          </w:tcPr>
          <w:p w:rsidR="00036FDB" w:rsidRPr="005509BC" w:rsidRDefault="00036FDB" w:rsidP="00036FDB">
            <w:pPr>
              <w:rPr>
                <w:rFonts w:cs="Times New Roman"/>
                <w:color w:val="000000"/>
                <w:szCs w:val="24"/>
              </w:rPr>
            </w:pPr>
          </w:p>
        </w:tc>
        <w:tc>
          <w:tcPr>
            <w:tcW w:w="2987" w:type="dxa"/>
            <w:tcBorders>
              <w:top w:val="single" w:sz="4" w:space="0" w:color="auto"/>
              <w:left w:val="nil"/>
              <w:bottom w:val="nil"/>
              <w:right w:val="nil"/>
            </w:tcBorders>
          </w:tcPr>
          <w:p w:rsidR="00036FDB" w:rsidRPr="005509BC" w:rsidRDefault="00036FDB" w:rsidP="00036FDB">
            <w:pPr>
              <w:spacing w:line="360" w:lineRule="auto"/>
              <w:rPr>
                <w:rFonts w:cs="Times New Roman"/>
                <w:szCs w:val="24"/>
              </w:rPr>
            </w:pPr>
            <w:r w:rsidRPr="005509BC">
              <w:rPr>
                <w:rFonts w:cs="Times New Roman"/>
                <w:b/>
                <w:bCs/>
                <w:szCs w:val="24"/>
                <w:lang w:val="en-GB"/>
              </w:rPr>
              <w:t>N</w:t>
            </w:r>
            <w:r w:rsidRPr="005509BC">
              <w:rPr>
                <w:rFonts w:cs="Times New Roman"/>
                <w:b/>
                <w:bCs/>
                <w:szCs w:val="24"/>
                <w:vertAlign w:val="subscript"/>
                <w:lang w:val="en-GB"/>
              </w:rPr>
              <w:t>2</w:t>
            </w:r>
            <w:r w:rsidRPr="005509BC">
              <w:rPr>
                <w:rFonts w:cs="Times New Roman"/>
                <w:b/>
                <w:bCs/>
                <w:szCs w:val="24"/>
                <w:lang w:val="en-GB"/>
              </w:rPr>
              <w:t>H4 sub-mechanism</w:t>
            </w:r>
          </w:p>
        </w:tc>
        <w:tc>
          <w:tcPr>
            <w:tcW w:w="1278" w:type="dxa"/>
            <w:tcBorders>
              <w:top w:val="single" w:sz="4" w:space="0" w:color="auto"/>
              <w:left w:val="nil"/>
              <w:bottom w:val="nil"/>
              <w:right w:val="nil"/>
            </w:tcBorders>
          </w:tcPr>
          <w:p w:rsidR="00036FDB" w:rsidRPr="005509BC" w:rsidRDefault="00036FDB" w:rsidP="00036FDB">
            <w:pPr>
              <w:spacing w:line="360" w:lineRule="auto"/>
              <w:rPr>
                <w:rFonts w:cs="Times New Roman"/>
                <w:szCs w:val="24"/>
              </w:rPr>
            </w:pPr>
          </w:p>
        </w:tc>
        <w:tc>
          <w:tcPr>
            <w:tcW w:w="1126" w:type="dxa"/>
            <w:tcBorders>
              <w:top w:val="single" w:sz="4" w:space="0" w:color="auto"/>
              <w:left w:val="nil"/>
              <w:bottom w:val="nil"/>
              <w:right w:val="nil"/>
            </w:tcBorders>
          </w:tcPr>
          <w:p w:rsidR="00036FDB" w:rsidRPr="005509BC" w:rsidRDefault="00036FDB" w:rsidP="00036FDB">
            <w:pPr>
              <w:spacing w:line="360" w:lineRule="auto"/>
              <w:jc w:val="right"/>
              <w:rPr>
                <w:rFonts w:cs="Times New Roman"/>
                <w:szCs w:val="24"/>
              </w:rPr>
            </w:pPr>
          </w:p>
        </w:tc>
        <w:tc>
          <w:tcPr>
            <w:tcW w:w="1461" w:type="dxa"/>
            <w:tcBorders>
              <w:top w:val="single" w:sz="4" w:space="0" w:color="auto"/>
              <w:left w:val="nil"/>
              <w:bottom w:val="nil"/>
              <w:right w:val="nil"/>
            </w:tcBorders>
          </w:tcPr>
          <w:p w:rsidR="00036FDB" w:rsidRPr="005509BC" w:rsidRDefault="00036FDB" w:rsidP="00036FDB">
            <w:pPr>
              <w:spacing w:line="360" w:lineRule="auto"/>
              <w:jc w:val="right"/>
              <w:rPr>
                <w:rFonts w:cs="Times New Roman"/>
                <w:szCs w:val="24"/>
              </w:rPr>
            </w:pPr>
          </w:p>
        </w:tc>
        <w:tc>
          <w:tcPr>
            <w:tcW w:w="1323" w:type="dxa"/>
            <w:tcBorders>
              <w:top w:val="single" w:sz="4" w:space="0" w:color="auto"/>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r w:rsidRPr="005509BC">
              <w:rPr>
                <w:rFonts w:cs="Times New Roman"/>
                <w:color w:val="000000"/>
                <w:szCs w:val="24"/>
                <w:lang w:val="en-GB"/>
              </w:rPr>
              <w:t>R65</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H4=H</w:t>
            </w:r>
            <w:r w:rsidRPr="005509BC">
              <w:rPr>
                <w:rFonts w:cs="Times New Roman"/>
                <w:color w:val="000000"/>
                <w:szCs w:val="24"/>
                <w:vertAlign w:val="subscript"/>
              </w:rPr>
              <w:t>2</w:t>
            </w:r>
            <w:r w:rsidRPr="005509BC">
              <w:rPr>
                <w:rFonts w:cs="Times New Roman"/>
                <w:color w:val="000000"/>
                <w:szCs w:val="24"/>
              </w:rPr>
              <w:t>NN+H</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1.40E+14</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7.49E+04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R6</w:t>
            </w:r>
            <w:r w:rsidRPr="005509BC">
              <w:rPr>
                <w:rFonts w:cs="Times New Roman"/>
                <w:color w:val="000000"/>
                <w:szCs w:val="24"/>
                <w:lang w:val="en-GB"/>
              </w:rPr>
              <w:t>6</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H4+H=NH</w:t>
            </w:r>
            <w:r w:rsidRPr="005509BC">
              <w:rPr>
                <w:rFonts w:cs="Times New Roman"/>
                <w:color w:val="000000"/>
                <w:szCs w:val="24"/>
                <w:vertAlign w:val="subscript"/>
              </w:rPr>
              <w:t>3</w:t>
            </w:r>
            <w:r w:rsidRPr="005509BC">
              <w:rPr>
                <w:rFonts w:cs="Times New Roman"/>
                <w:color w:val="000000"/>
                <w:szCs w:val="24"/>
              </w:rPr>
              <w:t>+NH</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4.46E+09</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3.10E+03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szCs w:val="24"/>
                <w:lang w:val="en-GB"/>
              </w:rPr>
            </w:pPr>
            <w:r w:rsidRPr="005509BC">
              <w:rPr>
                <w:rFonts w:cs="Times New Roman"/>
                <w:color w:val="000000"/>
                <w:szCs w:val="24"/>
              </w:rPr>
              <w:t>R</w:t>
            </w:r>
            <w:r w:rsidRPr="005509BC">
              <w:rPr>
                <w:rFonts w:cs="Times New Roman"/>
                <w:color w:val="000000"/>
                <w:szCs w:val="24"/>
                <w:lang w:val="en-GB"/>
              </w:rPr>
              <w:t>67</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H4+OH=N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3</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O</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2.35E+13</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0.00E+00</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b/>
                <w:bCs/>
                <w:szCs w:val="24"/>
                <w:lang w:val="en-GB"/>
              </w:rPr>
            </w:pPr>
            <w:r w:rsidRPr="005509BC">
              <w:rPr>
                <w:rFonts w:cs="Times New Roman"/>
                <w:color w:val="000000"/>
                <w:szCs w:val="24"/>
              </w:rPr>
              <w:t>R</w:t>
            </w:r>
            <w:r w:rsidRPr="005509BC">
              <w:rPr>
                <w:rFonts w:cs="Times New Roman"/>
                <w:color w:val="000000"/>
                <w:szCs w:val="24"/>
                <w:lang w:val="en-GB"/>
              </w:rPr>
              <w:t>68</w:t>
            </w:r>
          </w:p>
        </w:tc>
        <w:tc>
          <w:tcPr>
            <w:tcW w:w="2987" w:type="dxa"/>
            <w:tcBorders>
              <w:top w:val="nil"/>
              <w:left w:val="nil"/>
              <w:bottom w:val="nil"/>
              <w:right w:val="nil"/>
            </w:tcBorders>
            <w:vAlign w:val="bottom"/>
          </w:tcPr>
          <w:p w:rsidR="00036FDB" w:rsidRPr="005509BC" w:rsidRDefault="00036FDB" w:rsidP="00036FDB">
            <w:pPr>
              <w:rPr>
                <w:rFonts w:cs="Times New Roman"/>
                <w:b/>
                <w:bCs/>
                <w:szCs w:val="24"/>
              </w:rPr>
            </w:pP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H4+NH</w:t>
            </w:r>
            <w:r w:rsidRPr="005509BC">
              <w:rPr>
                <w:rFonts w:cs="Times New Roman"/>
                <w:color w:val="000000"/>
                <w:szCs w:val="24"/>
                <w:vertAlign w:val="subscript"/>
              </w:rPr>
              <w:t>2</w:t>
            </w: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3</w:t>
            </w:r>
            <w:r w:rsidRPr="005509BC">
              <w:rPr>
                <w:rFonts w:cs="Times New Roman"/>
                <w:color w:val="000000"/>
                <w:szCs w:val="24"/>
              </w:rPr>
              <w:t>+NH</w:t>
            </w:r>
            <w:r w:rsidRPr="005509BC">
              <w:rPr>
                <w:rFonts w:cs="Times New Roman"/>
                <w:color w:val="000000"/>
                <w:szCs w:val="24"/>
                <w:vertAlign w:val="subscript"/>
              </w:rPr>
              <w:t>3</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7.60E-01</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4.05E+03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w:t>
            </w:r>
            <w:r w:rsidRPr="005509BC">
              <w:rPr>
                <w:rFonts w:cs="Times New Roman"/>
                <w:color w:val="000000"/>
                <w:szCs w:val="24"/>
                <w:lang w:val="en-GB"/>
              </w:rPr>
              <w:t>69</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H4+NO=N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3</w:t>
            </w:r>
            <w:r w:rsidRPr="005509BC">
              <w:rPr>
                <w:rFonts w:cs="Times New Roman"/>
                <w:color w:val="000000"/>
                <w:szCs w:val="24"/>
              </w:rPr>
              <w:t>+HNO</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6.00E+01</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3.16</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3.08E+04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R7</w:t>
            </w:r>
            <w:r w:rsidRPr="005509BC">
              <w:rPr>
                <w:rFonts w:cs="Times New Roman"/>
                <w:color w:val="000000"/>
                <w:szCs w:val="24"/>
                <w:lang w:val="en-GB"/>
              </w:rPr>
              <w:t>0</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H4+NO</w:t>
            </w:r>
            <w:r w:rsidRPr="005509BC">
              <w:rPr>
                <w:rFonts w:cs="Times New Roman"/>
                <w:color w:val="000000"/>
                <w:szCs w:val="24"/>
                <w:vertAlign w:val="subscript"/>
              </w:rPr>
              <w:t>2</w:t>
            </w: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3</w:t>
            </w:r>
            <w:r w:rsidRPr="005509BC">
              <w:rPr>
                <w:rFonts w:cs="Times New Roman"/>
                <w:color w:val="000000"/>
                <w:szCs w:val="24"/>
              </w:rPr>
              <w:t>+HONO</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8.20E+01</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3.13</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8.86E+03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R7</w:t>
            </w:r>
            <w:r w:rsidRPr="005509BC">
              <w:rPr>
                <w:rFonts w:cs="Times New Roman"/>
                <w:color w:val="000000"/>
                <w:szCs w:val="24"/>
                <w:lang w:val="en-GB"/>
              </w:rPr>
              <w:t>1</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H4+NO</w:t>
            </w:r>
            <w:r w:rsidRPr="005509BC">
              <w:rPr>
                <w:rFonts w:cs="Times New Roman"/>
                <w:color w:val="000000"/>
                <w:szCs w:val="24"/>
                <w:vertAlign w:val="subscript"/>
              </w:rPr>
              <w:t>2</w:t>
            </w: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3</w:t>
            </w:r>
            <w:r w:rsidRPr="005509BC">
              <w:rPr>
                <w:rFonts w:cs="Times New Roman"/>
                <w:color w:val="000000"/>
                <w:szCs w:val="24"/>
              </w:rPr>
              <w:t>+HNO</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2.40E-02</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4.14</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7.95E+03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single" w:sz="4" w:space="0" w:color="auto"/>
              <w:right w:val="nil"/>
            </w:tcBorders>
          </w:tcPr>
          <w:p w:rsidR="00036FDB" w:rsidRPr="005509BC" w:rsidRDefault="00036FDB" w:rsidP="00036FDB">
            <w:pPr>
              <w:rPr>
                <w:rFonts w:cs="Times New Roman"/>
                <w:color w:val="000000"/>
                <w:szCs w:val="24"/>
              </w:rPr>
            </w:pPr>
          </w:p>
        </w:tc>
        <w:tc>
          <w:tcPr>
            <w:tcW w:w="2987" w:type="dxa"/>
            <w:tcBorders>
              <w:top w:val="nil"/>
              <w:left w:val="nil"/>
              <w:bottom w:val="single" w:sz="4" w:space="0" w:color="auto"/>
              <w:right w:val="nil"/>
            </w:tcBorders>
          </w:tcPr>
          <w:p w:rsidR="00036FDB" w:rsidRPr="005509BC" w:rsidRDefault="00036FDB" w:rsidP="00036FDB">
            <w:pPr>
              <w:rPr>
                <w:rFonts w:cs="Times New Roman"/>
                <w:szCs w:val="24"/>
              </w:rPr>
            </w:pPr>
          </w:p>
        </w:tc>
        <w:tc>
          <w:tcPr>
            <w:tcW w:w="1278" w:type="dxa"/>
            <w:tcBorders>
              <w:top w:val="nil"/>
              <w:left w:val="nil"/>
              <w:bottom w:val="single" w:sz="4" w:space="0" w:color="auto"/>
              <w:right w:val="nil"/>
            </w:tcBorders>
          </w:tcPr>
          <w:p w:rsidR="00036FDB" w:rsidRPr="005509BC" w:rsidRDefault="00036FDB" w:rsidP="00036FDB">
            <w:pPr>
              <w:rPr>
                <w:rFonts w:cs="Times New Roman"/>
                <w:szCs w:val="24"/>
              </w:rPr>
            </w:pPr>
          </w:p>
        </w:tc>
        <w:tc>
          <w:tcPr>
            <w:tcW w:w="1126" w:type="dxa"/>
            <w:tcBorders>
              <w:top w:val="nil"/>
              <w:left w:val="nil"/>
              <w:bottom w:val="single" w:sz="4" w:space="0" w:color="auto"/>
              <w:right w:val="nil"/>
            </w:tcBorders>
          </w:tcPr>
          <w:p w:rsidR="00036FDB" w:rsidRPr="005509BC" w:rsidRDefault="00036FDB" w:rsidP="00036FDB">
            <w:pPr>
              <w:jc w:val="right"/>
              <w:rPr>
                <w:rFonts w:cs="Times New Roman"/>
                <w:szCs w:val="24"/>
              </w:rPr>
            </w:pPr>
          </w:p>
        </w:tc>
        <w:tc>
          <w:tcPr>
            <w:tcW w:w="1461" w:type="dxa"/>
            <w:tcBorders>
              <w:top w:val="nil"/>
              <w:left w:val="nil"/>
              <w:bottom w:val="single" w:sz="4" w:space="0" w:color="auto"/>
              <w:right w:val="nil"/>
            </w:tcBorders>
          </w:tcPr>
          <w:p w:rsidR="00036FDB" w:rsidRPr="005509BC" w:rsidRDefault="00036FDB" w:rsidP="00036FDB">
            <w:pPr>
              <w:jc w:val="right"/>
              <w:rPr>
                <w:rFonts w:cs="Times New Roman"/>
                <w:szCs w:val="24"/>
              </w:rPr>
            </w:pPr>
          </w:p>
        </w:tc>
        <w:tc>
          <w:tcPr>
            <w:tcW w:w="1323" w:type="dxa"/>
            <w:tcBorders>
              <w:top w:val="nil"/>
              <w:left w:val="nil"/>
              <w:bottom w:val="single" w:sz="4" w:space="0" w:color="auto"/>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single" w:sz="4" w:space="0" w:color="auto"/>
              <w:left w:val="nil"/>
              <w:bottom w:val="nil"/>
              <w:right w:val="nil"/>
            </w:tcBorders>
          </w:tcPr>
          <w:p w:rsidR="00036FDB" w:rsidRPr="005509BC" w:rsidRDefault="00036FDB" w:rsidP="00036FDB">
            <w:pPr>
              <w:rPr>
                <w:rFonts w:cs="Times New Roman"/>
                <w:color w:val="000000"/>
                <w:szCs w:val="24"/>
              </w:rPr>
            </w:pPr>
          </w:p>
        </w:tc>
        <w:tc>
          <w:tcPr>
            <w:tcW w:w="2987" w:type="dxa"/>
            <w:tcBorders>
              <w:top w:val="single" w:sz="4" w:space="0" w:color="auto"/>
              <w:left w:val="nil"/>
              <w:bottom w:val="nil"/>
              <w:right w:val="nil"/>
            </w:tcBorders>
          </w:tcPr>
          <w:p w:rsidR="00036FDB" w:rsidRPr="005509BC" w:rsidRDefault="00036FDB" w:rsidP="00036FDB">
            <w:pPr>
              <w:spacing w:line="360" w:lineRule="auto"/>
              <w:rPr>
                <w:rFonts w:cs="Times New Roman"/>
                <w:szCs w:val="24"/>
              </w:rPr>
            </w:pPr>
            <w:r w:rsidRPr="005509BC">
              <w:rPr>
                <w:rFonts w:cs="Times New Roman"/>
                <w:b/>
                <w:bCs/>
                <w:szCs w:val="24"/>
                <w:lang w:val="en-GB"/>
              </w:rPr>
              <w:t>H</w:t>
            </w:r>
            <w:r w:rsidRPr="005509BC">
              <w:rPr>
                <w:rFonts w:cs="Times New Roman"/>
                <w:b/>
                <w:bCs/>
                <w:szCs w:val="24"/>
                <w:vertAlign w:val="subscript"/>
                <w:lang w:val="en-GB"/>
              </w:rPr>
              <w:t>2</w:t>
            </w:r>
            <w:r w:rsidRPr="005509BC">
              <w:rPr>
                <w:rFonts w:cs="Times New Roman"/>
                <w:b/>
                <w:bCs/>
                <w:szCs w:val="24"/>
                <w:lang w:val="en-GB"/>
              </w:rPr>
              <w:t>NO sub-mechanism</w:t>
            </w:r>
          </w:p>
        </w:tc>
        <w:tc>
          <w:tcPr>
            <w:tcW w:w="1278" w:type="dxa"/>
            <w:tcBorders>
              <w:top w:val="single" w:sz="4" w:space="0" w:color="auto"/>
              <w:left w:val="nil"/>
              <w:bottom w:val="nil"/>
              <w:right w:val="nil"/>
            </w:tcBorders>
          </w:tcPr>
          <w:p w:rsidR="00036FDB" w:rsidRPr="005509BC" w:rsidRDefault="00036FDB" w:rsidP="00036FDB">
            <w:pPr>
              <w:spacing w:line="360" w:lineRule="auto"/>
              <w:rPr>
                <w:rFonts w:cs="Times New Roman"/>
                <w:szCs w:val="24"/>
              </w:rPr>
            </w:pPr>
          </w:p>
        </w:tc>
        <w:tc>
          <w:tcPr>
            <w:tcW w:w="1126" w:type="dxa"/>
            <w:tcBorders>
              <w:top w:val="single" w:sz="4" w:space="0" w:color="auto"/>
              <w:left w:val="nil"/>
              <w:bottom w:val="nil"/>
              <w:right w:val="nil"/>
            </w:tcBorders>
          </w:tcPr>
          <w:p w:rsidR="00036FDB" w:rsidRPr="005509BC" w:rsidRDefault="00036FDB" w:rsidP="00036FDB">
            <w:pPr>
              <w:spacing w:line="360" w:lineRule="auto"/>
              <w:jc w:val="right"/>
              <w:rPr>
                <w:rFonts w:cs="Times New Roman"/>
                <w:szCs w:val="24"/>
              </w:rPr>
            </w:pPr>
          </w:p>
        </w:tc>
        <w:tc>
          <w:tcPr>
            <w:tcW w:w="1461" w:type="dxa"/>
            <w:tcBorders>
              <w:top w:val="single" w:sz="4" w:space="0" w:color="auto"/>
              <w:left w:val="nil"/>
              <w:bottom w:val="nil"/>
              <w:right w:val="nil"/>
            </w:tcBorders>
          </w:tcPr>
          <w:p w:rsidR="00036FDB" w:rsidRPr="005509BC" w:rsidRDefault="00036FDB" w:rsidP="00036FDB">
            <w:pPr>
              <w:spacing w:line="360" w:lineRule="auto"/>
              <w:jc w:val="right"/>
              <w:rPr>
                <w:rFonts w:cs="Times New Roman"/>
                <w:szCs w:val="24"/>
              </w:rPr>
            </w:pPr>
          </w:p>
        </w:tc>
        <w:tc>
          <w:tcPr>
            <w:tcW w:w="1323" w:type="dxa"/>
            <w:tcBorders>
              <w:top w:val="single" w:sz="4" w:space="0" w:color="auto"/>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R7</w:t>
            </w:r>
            <w:r w:rsidRPr="005509BC">
              <w:rPr>
                <w:rFonts w:cs="Times New Roman"/>
                <w:color w:val="000000"/>
                <w:szCs w:val="24"/>
                <w:lang w:val="en-GB"/>
              </w:rPr>
              <w:t>1</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NO+M=HNO+H+M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2.80E+24</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-2.83</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6.49E+04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R72</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NO+H=HNO+H</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1.00E+07</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2.00E+03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szCs w:val="24"/>
                <w:lang w:val="en-GB"/>
              </w:rPr>
            </w:pPr>
            <w:r w:rsidRPr="005509BC">
              <w:rPr>
                <w:rFonts w:cs="Times New Roman"/>
                <w:color w:val="000000"/>
                <w:szCs w:val="24"/>
              </w:rPr>
              <w:t>R7</w:t>
            </w:r>
            <w:r w:rsidRPr="005509BC">
              <w:rPr>
                <w:rFonts w:cs="Times New Roman"/>
                <w:color w:val="000000"/>
                <w:szCs w:val="24"/>
                <w:lang w:val="en-GB"/>
              </w:rPr>
              <w:t>3</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NO+H=NH</w:t>
            </w:r>
            <w:r w:rsidRPr="005509BC">
              <w:rPr>
                <w:rFonts w:cs="Times New Roman"/>
                <w:color w:val="000000"/>
                <w:szCs w:val="24"/>
                <w:vertAlign w:val="subscript"/>
              </w:rPr>
              <w:t>2</w:t>
            </w:r>
            <w:r w:rsidRPr="005509BC">
              <w:rPr>
                <w:rFonts w:cs="Times New Roman"/>
                <w:color w:val="000000"/>
                <w:szCs w:val="24"/>
              </w:rPr>
              <w:t>+OH</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8.50E+13</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0.00E+00</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b/>
                <w:bCs/>
                <w:szCs w:val="24"/>
                <w:lang w:val="en-GB"/>
              </w:rPr>
            </w:pPr>
            <w:r w:rsidRPr="005509BC">
              <w:rPr>
                <w:rFonts w:cs="Times New Roman"/>
                <w:color w:val="000000"/>
                <w:szCs w:val="24"/>
              </w:rPr>
              <w:t>R7</w:t>
            </w:r>
            <w:r w:rsidRPr="005509BC">
              <w:rPr>
                <w:rFonts w:cs="Times New Roman"/>
                <w:color w:val="000000"/>
                <w:szCs w:val="24"/>
                <w:lang w:val="en-GB"/>
              </w:rPr>
              <w:t>4</w:t>
            </w:r>
          </w:p>
        </w:tc>
        <w:tc>
          <w:tcPr>
            <w:tcW w:w="2987" w:type="dxa"/>
            <w:tcBorders>
              <w:top w:val="nil"/>
              <w:left w:val="nil"/>
              <w:bottom w:val="nil"/>
              <w:right w:val="nil"/>
            </w:tcBorders>
            <w:vAlign w:val="bottom"/>
          </w:tcPr>
          <w:p w:rsidR="00036FDB" w:rsidRPr="005509BC" w:rsidRDefault="00036FDB" w:rsidP="00036FDB">
            <w:pPr>
              <w:rPr>
                <w:rFonts w:cs="Times New Roman"/>
                <w:b/>
                <w:bCs/>
                <w:szCs w:val="24"/>
                <w:lang w:val="en-GB"/>
              </w:rPr>
            </w:pP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NO+OH=HNO+H</w:t>
            </w:r>
            <w:r w:rsidRPr="005509BC">
              <w:rPr>
                <w:rFonts w:cs="Times New Roman"/>
                <w:color w:val="000000"/>
                <w:szCs w:val="24"/>
                <w:vertAlign w:val="subscript"/>
              </w:rPr>
              <w:t>2</w:t>
            </w:r>
            <w:r w:rsidRPr="005509BC">
              <w:rPr>
                <w:rFonts w:cs="Times New Roman"/>
                <w:color w:val="000000"/>
                <w:szCs w:val="24"/>
              </w:rPr>
              <w:t>O</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3.00E+13</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0.00E+00</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R7</w:t>
            </w:r>
            <w:r w:rsidRPr="005509BC">
              <w:rPr>
                <w:rFonts w:cs="Times New Roman"/>
                <w:color w:val="000000"/>
                <w:szCs w:val="24"/>
                <w:lang w:val="en-GB"/>
              </w:rPr>
              <w:t>5</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NO+NO</w:t>
            </w:r>
            <w:r w:rsidRPr="005509BC">
              <w:rPr>
                <w:rFonts w:cs="Times New Roman"/>
                <w:color w:val="000000"/>
                <w:szCs w:val="24"/>
                <w:vertAlign w:val="subscript"/>
              </w:rPr>
              <w:t>2</w:t>
            </w:r>
            <w:r w:rsidRPr="005509BC">
              <w:rPr>
                <w:rFonts w:cs="Times New Roman"/>
                <w:color w:val="000000"/>
                <w:szCs w:val="24"/>
              </w:rPr>
              <w:t>=HONO+HNO</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9.00E+11</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2.00E+03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vAlign w:val="bottom"/>
          </w:tcPr>
          <w:p w:rsidR="00036FDB" w:rsidRPr="005509BC" w:rsidRDefault="00036FDB" w:rsidP="00036FDB">
            <w:pPr>
              <w:rPr>
                <w:rFonts w:cs="Times New Roman"/>
                <w:color w:val="000000"/>
                <w:szCs w:val="24"/>
                <w:lang w:val="en-GB"/>
              </w:rPr>
            </w:pPr>
            <w:r w:rsidRPr="005509BC">
              <w:rPr>
                <w:rFonts w:cs="Times New Roman"/>
                <w:color w:val="000000"/>
                <w:szCs w:val="24"/>
              </w:rPr>
              <w:t>R</w:t>
            </w:r>
            <w:r w:rsidRPr="005509BC">
              <w:rPr>
                <w:rFonts w:cs="Times New Roman"/>
                <w:color w:val="000000"/>
                <w:szCs w:val="24"/>
                <w:lang w:val="en-GB"/>
              </w:rPr>
              <w:t>76</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NO+NH</w:t>
            </w:r>
            <w:r w:rsidRPr="005509BC">
              <w:rPr>
                <w:rFonts w:cs="Times New Roman"/>
                <w:color w:val="000000"/>
                <w:szCs w:val="24"/>
                <w:vertAlign w:val="subscript"/>
              </w:rPr>
              <w:t>2</w:t>
            </w:r>
            <w:r w:rsidRPr="005509BC">
              <w:rPr>
                <w:rFonts w:cs="Times New Roman"/>
                <w:color w:val="000000"/>
                <w:szCs w:val="24"/>
              </w:rPr>
              <w:t>=HNO+NH</w:t>
            </w:r>
            <w:r w:rsidRPr="005509BC">
              <w:rPr>
                <w:rFonts w:cs="Times New Roman"/>
                <w:color w:val="000000"/>
                <w:szCs w:val="24"/>
                <w:vertAlign w:val="subscript"/>
              </w:rPr>
              <w:t>3</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3.60E+06</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1.94</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-5.80E+02</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single" w:sz="4" w:space="0" w:color="auto"/>
              <w:right w:val="nil"/>
            </w:tcBorders>
          </w:tcPr>
          <w:p w:rsidR="00036FDB" w:rsidRPr="005509BC" w:rsidRDefault="00036FDB" w:rsidP="00036FDB">
            <w:pPr>
              <w:rPr>
                <w:rFonts w:cs="Times New Roman"/>
                <w:color w:val="000000"/>
                <w:szCs w:val="24"/>
              </w:rPr>
            </w:pPr>
          </w:p>
        </w:tc>
        <w:tc>
          <w:tcPr>
            <w:tcW w:w="2987" w:type="dxa"/>
            <w:tcBorders>
              <w:top w:val="nil"/>
              <w:left w:val="nil"/>
              <w:bottom w:val="single" w:sz="4" w:space="0" w:color="auto"/>
              <w:right w:val="nil"/>
            </w:tcBorders>
          </w:tcPr>
          <w:p w:rsidR="00036FDB" w:rsidRPr="005509BC" w:rsidRDefault="00036FDB" w:rsidP="00036FDB">
            <w:pPr>
              <w:rPr>
                <w:rFonts w:cs="Times New Roman"/>
                <w:szCs w:val="24"/>
              </w:rPr>
            </w:pPr>
          </w:p>
        </w:tc>
        <w:tc>
          <w:tcPr>
            <w:tcW w:w="1278" w:type="dxa"/>
            <w:tcBorders>
              <w:top w:val="nil"/>
              <w:left w:val="nil"/>
              <w:bottom w:val="single" w:sz="4" w:space="0" w:color="auto"/>
              <w:right w:val="nil"/>
            </w:tcBorders>
          </w:tcPr>
          <w:p w:rsidR="00036FDB" w:rsidRPr="005509BC" w:rsidRDefault="00036FDB" w:rsidP="00036FDB">
            <w:pPr>
              <w:rPr>
                <w:rFonts w:cs="Times New Roman"/>
                <w:szCs w:val="24"/>
              </w:rPr>
            </w:pPr>
          </w:p>
        </w:tc>
        <w:tc>
          <w:tcPr>
            <w:tcW w:w="1126" w:type="dxa"/>
            <w:tcBorders>
              <w:top w:val="nil"/>
              <w:left w:val="nil"/>
              <w:bottom w:val="single" w:sz="4" w:space="0" w:color="auto"/>
              <w:right w:val="nil"/>
            </w:tcBorders>
          </w:tcPr>
          <w:p w:rsidR="00036FDB" w:rsidRPr="005509BC" w:rsidRDefault="00036FDB" w:rsidP="00036FDB">
            <w:pPr>
              <w:jc w:val="right"/>
              <w:rPr>
                <w:rFonts w:cs="Times New Roman"/>
                <w:szCs w:val="24"/>
              </w:rPr>
            </w:pPr>
          </w:p>
        </w:tc>
        <w:tc>
          <w:tcPr>
            <w:tcW w:w="1461" w:type="dxa"/>
            <w:tcBorders>
              <w:top w:val="nil"/>
              <w:left w:val="nil"/>
              <w:bottom w:val="single" w:sz="4" w:space="0" w:color="auto"/>
              <w:right w:val="nil"/>
            </w:tcBorders>
          </w:tcPr>
          <w:p w:rsidR="00036FDB" w:rsidRPr="005509BC" w:rsidRDefault="00036FDB" w:rsidP="00036FDB">
            <w:pPr>
              <w:jc w:val="right"/>
              <w:rPr>
                <w:rFonts w:cs="Times New Roman"/>
                <w:szCs w:val="24"/>
              </w:rPr>
            </w:pPr>
          </w:p>
        </w:tc>
        <w:tc>
          <w:tcPr>
            <w:tcW w:w="1323" w:type="dxa"/>
            <w:tcBorders>
              <w:top w:val="nil"/>
              <w:left w:val="nil"/>
              <w:bottom w:val="single" w:sz="4" w:space="0" w:color="auto"/>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single" w:sz="4" w:space="0" w:color="auto"/>
              <w:left w:val="nil"/>
              <w:bottom w:val="nil"/>
              <w:right w:val="nil"/>
            </w:tcBorders>
          </w:tcPr>
          <w:p w:rsidR="00036FDB" w:rsidRPr="005509BC" w:rsidRDefault="00036FDB" w:rsidP="00036FDB">
            <w:pPr>
              <w:rPr>
                <w:rFonts w:cs="Times New Roman"/>
                <w:color w:val="000000"/>
                <w:szCs w:val="24"/>
              </w:rPr>
            </w:pPr>
          </w:p>
        </w:tc>
        <w:tc>
          <w:tcPr>
            <w:tcW w:w="2987" w:type="dxa"/>
            <w:tcBorders>
              <w:top w:val="single" w:sz="4" w:space="0" w:color="auto"/>
              <w:left w:val="nil"/>
              <w:bottom w:val="nil"/>
              <w:right w:val="nil"/>
            </w:tcBorders>
          </w:tcPr>
          <w:p w:rsidR="00036FDB" w:rsidRPr="005509BC" w:rsidRDefault="00036FDB" w:rsidP="00036FDB">
            <w:pPr>
              <w:spacing w:line="360" w:lineRule="auto"/>
              <w:rPr>
                <w:rFonts w:cs="Times New Roman"/>
                <w:szCs w:val="24"/>
              </w:rPr>
            </w:pPr>
            <w:r w:rsidRPr="005509BC">
              <w:rPr>
                <w:rFonts w:cs="Times New Roman"/>
                <w:b/>
                <w:bCs/>
                <w:szCs w:val="24"/>
                <w:lang w:val="en-GB"/>
              </w:rPr>
              <w:t>HNO sub-mechanism</w:t>
            </w:r>
          </w:p>
        </w:tc>
        <w:tc>
          <w:tcPr>
            <w:tcW w:w="1278" w:type="dxa"/>
            <w:tcBorders>
              <w:top w:val="single" w:sz="4" w:space="0" w:color="auto"/>
              <w:left w:val="nil"/>
              <w:bottom w:val="nil"/>
              <w:right w:val="nil"/>
            </w:tcBorders>
          </w:tcPr>
          <w:p w:rsidR="00036FDB" w:rsidRPr="005509BC" w:rsidRDefault="00036FDB" w:rsidP="00036FDB">
            <w:pPr>
              <w:spacing w:line="360" w:lineRule="auto"/>
              <w:rPr>
                <w:rFonts w:cs="Times New Roman"/>
                <w:szCs w:val="24"/>
              </w:rPr>
            </w:pPr>
          </w:p>
        </w:tc>
        <w:tc>
          <w:tcPr>
            <w:tcW w:w="1126" w:type="dxa"/>
            <w:tcBorders>
              <w:top w:val="single" w:sz="4" w:space="0" w:color="auto"/>
              <w:left w:val="nil"/>
              <w:bottom w:val="nil"/>
              <w:right w:val="nil"/>
            </w:tcBorders>
          </w:tcPr>
          <w:p w:rsidR="00036FDB" w:rsidRPr="005509BC" w:rsidRDefault="00036FDB" w:rsidP="00036FDB">
            <w:pPr>
              <w:spacing w:line="360" w:lineRule="auto"/>
              <w:jc w:val="right"/>
              <w:rPr>
                <w:rFonts w:cs="Times New Roman"/>
                <w:szCs w:val="24"/>
              </w:rPr>
            </w:pPr>
          </w:p>
        </w:tc>
        <w:tc>
          <w:tcPr>
            <w:tcW w:w="1461" w:type="dxa"/>
            <w:tcBorders>
              <w:top w:val="single" w:sz="4" w:space="0" w:color="auto"/>
              <w:left w:val="nil"/>
              <w:bottom w:val="nil"/>
              <w:right w:val="nil"/>
            </w:tcBorders>
          </w:tcPr>
          <w:p w:rsidR="00036FDB" w:rsidRPr="005509BC" w:rsidRDefault="00036FDB" w:rsidP="00036FDB">
            <w:pPr>
              <w:spacing w:line="360" w:lineRule="auto"/>
              <w:jc w:val="right"/>
              <w:rPr>
                <w:rFonts w:cs="Times New Roman"/>
                <w:szCs w:val="24"/>
              </w:rPr>
            </w:pPr>
          </w:p>
        </w:tc>
        <w:tc>
          <w:tcPr>
            <w:tcW w:w="1323" w:type="dxa"/>
            <w:tcBorders>
              <w:top w:val="single" w:sz="4" w:space="0" w:color="auto"/>
              <w:left w:val="nil"/>
              <w:bottom w:val="nil"/>
              <w:right w:val="nil"/>
            </w:tcBorders>
          </w:tcPr>
          <w:p w:rsidR="00036FDB" w:rsidRPr="005509BC" w:rsidRDefault="00036FDB" w:rsidP="00036FDB">
            <w:pPr>
              <w:spacing w:line="360" w:lineRule="auto"/>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r w:rsidRPr="005509BC">
              <w:rPr>
                <w:rFonts w:cs="Times New Roman"/>
                <w:color w:val="000000"/>
                <w:szCs w:val="24"/>
                <w:lang w:val="en-GB"/>
              </w:rPr>
              <w:t>R77</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NO+H(+M)=HNO(+M)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1.52E+15</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-0.41</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0.00E+00</w:t>
            </w:r>
          </w:p>
        </w:tc>
        <w:tc>
          <w:tcPr>
            <w:tcW w:w="1323" w:type="dxa"/>
            <w:tcBorders>
              <w:top w:val="nil"/>
              <w:left w:val="nil"/>
              <w:bottom w:val="nil"/>
              <w:right w:val="nil"/>
            </w:tcBorders>
          </w:tcPr>
          <w:p w:rsidR="00036FDB" w:rsidRPr="005509BC" w:rsidRDefault="00036FDB" w:rsidP="00036FDB">
            <w:pPr>
              <w:rPr>
                <w:rFonts w:cs="Times New Roman"/>
                <w:szCs w:val="24"/>
              </w:rPr>
            </w:pPr>
            <w:r w:rsidRPr="005509BC">
              <w:rPr>
                <w:rFonts w:cs="Times New Roman"/>
                <w:szCs w:val="24"/>
                <w:lang w:val="en-GB"/>
              </w:rPr>
              <w:t>removed</w:t>
            </w: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r w:rsidRPr="005509BC">
              <w:rPr>
                <w:rFonts w:cs="Times New Roman"/>
                <w:color w:val="000000"/>
                <w:szCs w:val="24"/>
                <w:lang w:val="en-GB"/>
              </w:rPr>
              <w:t>R78</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HNO=H+NO</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1.83E+20</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-3.008</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4.79E+04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szCs w:val="24"/>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0.1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2.01E+19</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-3.021</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4.78E+04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b/>
                <w:bCs/>
                <w:szCs w:val="24"/>
                <w:lang w:val="en-GB"/>
              </w:rPr>
            </w:pPr>
          </w:p>
        </w:tc>
        <w:tc>
          <w:tcPr>
            <w:tcW w:w="2987" w:type="dxa"/>
            <w:tcBorders>
              <w:top w:val="nil"/>
              <w:left w:val="nil"/>
              <w:bottom w:val="nil"/>
              <w:right w:val="nil"/>
            </w:tcBorders>
            <w:vAlign w:val="bottom"/>
          </w:tcPr>
          <w:p w:rsidR="00036FDB" w:rsidRPr="005509BC" w:rsidRDefault="00036FDB" w:rsidP="00036FDB">
            <w:pPr>
              <w:rPr>
                <w:rFonts w:cs="Times New Roman"/>
                <w:b/>
                <w:bCs/>
                <w:szCs w:val="24"/>
                <w:lang w:val="en-GB"/>
              </w:rPr>
            </w:pPr>
            <w:r w:rsidRPr="005509BC">
              <w:rPr>
                <w:rFonts w:cs="Times New Roman"/>
                <w:color w:val="000000"/>
                <w:szCs w:val="24"/>
              </w:rPr>
              <w:t>1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1.83E+20</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-3.008</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4.79E+04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lang w:val="en-GB"/>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10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1.28E+21</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-2.959</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4.81E+04</w:t>
            </w:r>
          </w:p>
        </w:tc>
        <w:tc>
          <w:tcPr>
            <w:tcW w:w="1323" w:type="dxa"/>
            <w:tcBorders>
              <w:top w:val="nil"/>
              <w:left w:val="nil"/>
              <w:bottom w:val="nil"/>
              <w:right w:val="nil"/>
            </w:tcBorders>
          </w:tcPr>
          <w:p w:rsidR="00036FDB" w:rsidRPr="005509BC" w:rsidRDefault="00036FDB" w:rsidP="00036FDB">
            <w:pPr>
              <w:rPr>
                <w:rFonts w:cs="Times New Roman"/>
                <w:szCs w:val="24"/>
                <w:lang w:val="en-GB"/>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lang w:val="en-GB"/>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100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5.64E+21</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-2.855</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4.85E+04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1000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9.71E+21</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-2.642</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4.89E+04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r w:rsidRPr="005509BC">
              <w:rPr>
                <w:rFonts w:cs="Times New Roman"/>
                <w:color w:val="000000"/>
                <w:szCs w:val="24"/>
                <w:lang w:val="en-GB"/>
              </w:rPr>
              <w:t>R79</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HNO+H=NO+H</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6.60E+10</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0.94</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4.95E+02</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r w:rsidRPr="005509BC">
              <w:rPr>
                <w:rFonts w:cs="Times New Roman"/>
                <w:color w:val="000000"/>
                <w:szCs w:val="24"/>
                <w:lang w:val="en-GB"/>
              </w:rPr>
              <w:t>R80</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HNO+OH=NO+H</w:t>
            </w:r>
            <w:r w:rsidRPr="005509BC">
              <w:rPr>
                <w:rFonts w:cs="Times New Roman"/>
                <w:color w:val="000000"/>
                <w:szCs w:val="24"/>
                <w:vertAlign w:val="subscript"/>
              </w:rPr>
              <w:t>2</w:t>
            </w:r>
            <w:r w:rsidRPr="005509BC">
              <w:rPr>
                <w:rFonts w:cs="Times New Roman"/>
                <w:color w:val="000000"/>
                <w:szCs w:val="24"/>
              </w:rPr>
              <w:t>O</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6.30E+10</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0.39</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3.78E+03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0.01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5.82E+10</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0.4</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3.76E+03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0.1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5.85E+10</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0.4</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3.76E+03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lang w:val="en-GB"/>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0.316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5.92E+10</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0.4</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3.76E+03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lang w:val="en-GB"/>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6.30E+10</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0.39</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3.78E+03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3.16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9.53E+10</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0.34</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3.93E+03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10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2.60E+11</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0.23</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4.41E+03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31.6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3.83E+11</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0.2</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5.10E+03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100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4.18E+10</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0.51</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5.53E+03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r w:rsidRPr="005509BC">
              <w:rPr>
                <w:rFonts w:cs="Times New Roman"/>
                <w:color w:val="000000"/>
                <w:szCs w:val="24"/>
                <w:lang w:val="en-GB"/>
              </w:rPr>
              <w:t>R81</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HNO+HO</w:t>
            </w:r>
            <w:r w:rsidRPr="005509BC">
              <w:rPr>
                <w:rFonts w:cs="Times New Roman"/>
                <w:color w:val="000000"/>
                <w:szCs w:val="24"/>
                <w:vertAlign w:val="subscript"/>
              </w:rPr>
              <w:t>2</w:t>
            </w:r>
            <w:r w:rsidRPr="005509BC">
              <w:rPr>
                <w:rFonts w:cs="Times New Roman"/>
                <w:color w:val="000000"/>
                <w:szCs w:val="24"/>
              </w:rPr>
              <w:t>=HNO</w:t>
            </w:r>
            <w:r w:rsidRPr="005509BC">
              <w:rPr>
                <w:rFonts w:cs="Times New Roman"/>
                <w:color w:val="000000"/>
                <w:szCs w:val="24"/>
                <w:vertAlign w:val="subscript"/>
              </w:rPr>
              <w:t>2</w:t>
            </w:r>
            <w:r w:rsidRPr="005509BC">
              <w:rPr>
                <w:rFonts w:cs="Times New Roman"/>
                <w:color w:val="000000"/>
                <w:szCs w:val="24"/>
              </w:rPr>
              <w:t>+OH</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2.00E+03</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2.36</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8.98E+03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r w:rsidRPr="005509BC">
              <w:rPr>
                <w:rFonts w:cs="Times New Roman"/>
                <w:color w:val="000000"/>
                <w:szCs w:val="24"/>
                <w:lang w:val="en-GB"/>
              </w:rPr>
              <w:t>R82</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HNO+O</w:t>
            </w:r>
            <w:r w:rsidRPr="005509BC">
              <w:rPr>
                <w:rFonts w:cs="Times New Roman"/>
                <w:color w:val="000000"/>
                <w:szCs w:val="24"/>
                <w:vertAlign w:val="subscript"/>
              </w:rPr>
              <w:t>2</w:t>
            </w:r>
            <w:r w:rsidRPr="005509BC">
              <w:rPr>
                <w:rFonts w:cs="Times New Roman"/>
                <w:color w:val="000000"/>
                <w:szCs w:val="24"/>
              </w:rPr>
              <w:t>=NO+HO</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3.99E+05</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2.3026</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1.46E+04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single" w:sz="4" w:space="0" w:color="auto"/>
              <w:right w:val="nil"/>
            </w:tcBorders>
          </w:tcPr>
          <w:p w:rsidR="00036FDB" w:rsidRPr="005509BC" w:rsidRDefault="00036FDB" w:rsidP="00036FDB">
            <w:pPr>
              <w:rPr>
                <w:rFonts w:cs="Times New Roman"/>
                <w:color w:val="000000"/>
                <w:szCs w:val="24"/>
              </w:rPr>
            </w:pPr>
          </w:p>
        </w:tc>
        <w:tc>
          <w:tcPr>
            <w:tcW w:w="2987" w:type="dxa"/>
            <w:tcBorders>
              <w:top w:val="nil"/>
              <w:left w:val="nil"/>
              <w:bottom w:val="single" w:sz="4" w:space="0" w:color="auto"/>
              <w:right w:val="nil"/>
            </w:tcBorders>
          </w:tcPr>
          <w:p w:rsidR="00036FDB" w:rsidRPr="005509BC" w:rsidRDefault="00036FDB" w:rsidP="00036FDB">
            <w:pPr>
              <w:rPr>
                <w:rFonts w:cs="Times New Roman"/>
                <w:szCs w:val="24"/>
              </w:rPr>
            </w:pPr>
          </w:p>
        </w:tc>
        <w:tc>
          <w:tcPr>
            <w:tcW w:w="1278" w:type="dxa"/>
            <w:tcBorders>
              <w:top w:val="nil"/>
              <w:left w:val="nil"/>
              <w:bottom w:val="single" w:sz="4" w:space="0" w:color="auto"/>
              <w:right w:val="nil"/>
            </w:tcBorders>
          </w:tcPr>
          <w:p w:rsidR="00036FDB" w:rsidRPr="005509BC" w:rsidRDefault="00036FDB" w:rsidP="00036FDB">
            <w:pPr>
              <w:rPr>
                <w:rFonts w:cs="Times New Roman"/>
                <w:szCs w:val="24"/>
              </w:rPr>
            </w:pPr>
          </w:p>
        </w:tc>
        <w:tc>
          <w:tcPr>
            <w:tcW w:w="1126" w:type="dxa"/>
            <w:tcBorders>
              <w:top w:val="nil"/>
              <w:left w:val="nil"/>
              <w:bottom w:val="single" w:sz="4" w:space="0" w:color="auto"/>
              <w:right w:val="nil"/>
            </w:tcBorders>
          </w:tcPr>
          <w:p w:rsidR="00036FDB" w:rsidRPr="005509BC" w:rsidRDefault="00036FDB" w:rsidP="00036FDB">
            <w:pPr>
              <w:jc w:val="right"/>
              <w:rPr>
                <w:rFonts w:cs="Times New Roman"/>
                <w:szCs w:val="24"/>
              </w:rPr>
            </w:pPr>
          </w:p>
        </w:tc>
        <w:tc>
          <w:tcPr>
            <w:tcW w:w="1461" w:type="dxa"/>
            <w:tcBorders>
              <w:top w:val="nil"/>
              <w:left w:val="nil"/>
              <w:bottom w:val="single" w:sz="4" w:space="0" w:color="auto"/>
              <w:right w:val="nil"/>
            </w:tcBorders>
          </w:tcPr>
          <w:p w:rsidR="00036FDB" w:rsidRPr="005509BC" w:rsidRDefault="00036FDB" w:rsidP="00036FDB">
            <w:pPr>
              <w:jc w:val="right"/>
              <w:rPr>
                <w:rFonts w:cs="Times New Roman"/>
                <w:szCs w:val="24"/>
              </w:rPr>
            </w:pPr>
          </w:p>
        </w:tc>
        <w:tc>
          <w:tcPr>
            <w:tcW w:w="1323" w:type="dxa"/>
            <w:tcBorders>
              <w:top w:val="nil"/>
              <w:left w:val="nil"/>
              <w:bottom w:val="single" w:sz="4" w:space="0" w:color="auto"/>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single" w:sz="4" w:space="0" w:color="auto"/>
              <w:left w:val="nil"/>
              <w:bottom w:val="nil"/>
              <w:right w:val="nil"/>
            </w:tcBorders>
          </w:tcPr>
          <w:p w:rsidR="00036FDB" w:rsidRPr="005509BC" w:rsidRDefault="00036FDB" w:rsidP="00036FDB">
            <w:pPr>
              <w:rPr>
                <w:rFonts w:cs="Times New Roman"/>
                <w:color w:val="000000"/>
                <w:szCs w:val="24"/>
              </w:rPr>
            </w:pPr>
          </w:p>
        </w:tc>
        <w:tc>
          <w:tcPr>
            <w:tcW w:w="2987" w:type="dxa"/>
            <w:tcBorders>
              <w:top w:val="single" w:sz="4" w:space="0" w:color="auto"/>
              <w:left w:val="nil"/>
              <w:bottom w:val="nil"/>
              <w:right w:val="nil"/>
            </w:tcBorders>
          </w:tcPr>
          <w:p w:rsidR="00036FDB" w:rsidRPr="005509BC" w:rsidRDefault="00036FDB" w:rsidP="00036FDB">
            <w:pPr>
              <w:spacing w:line="360" w:lineRule="auto"/>
              <w:rPr>
                <w:rFonts w:cs="Times New Roman"/>
                <w:szCs w:val="24"/>
              </w:rPr>
            </w:pPr>
            <w:r w:rsidRPr="005509BC">
              <w:rPr>
                <w:rFonts w:cs="Times New Roman"/>
                <w:b/>
                <w:bCs/>
                <w:szCs w:val="24"/>
                <w:lang w:val="en-GB"/>
              </w:rPr>
              <w:t>NOx sub-mechanism</w:t>
            </w:r>
          </w:p>
        </w:tc>
        <w:tc>
          <w:tcPr>
            <w:tcW w:w="1278" w:type="dxa"/>
            <w:tcBorders>
              <w:top w:val="single" w:sz="4" w:space="0" w:color="auto"/>
              <w:left w:val="nil"/>
              <w:bottom w:val="nil"/>
              <w:right w:val="nil"/>
            </w:tcBorders>
          </w:tcPr>
          <w:p w:rsidR="00036FDB" w:rsidRPr="005509BC" w:rsidRDefault="00036FDB" w:rsidP="00036FDB">
            <w:pPr>
              <w:spacing w:line="360" w:lineRule="auto"/>
              <w:rPr>
                <w:rFonts w:cs="Times New Roman"/>
                <w:szCs w:val="24"/>
              </w:rPr>
            </w:pPr>
          </w:p>
        </w:tc>
        <w:tc>
          <w:tcPr>
            <w:tcW w:w="1126" w:type="dxa"/>
            <w:tcBorders>
              <w:top w:val="single" w:sz="4" w:space="0" w:color="auto"/>
              <w:left w:val="nil"/>
              <w:bottom w:val="nil"/>
              <w:right w:val="nil"/>
            </w:tcBorders>
          </w:tcPr>
          <w:p w:rsidR="00036FDB" w:rsidRPr="005509BC" w:rsidRDefault="00036FDB" w:rsidP="00036FDB">
            <w:pPr>
              <w:spacing w:line="360" w:lineRule="auto"/>
              <w:jc w:val="right"/>
              <w:rPr>
                <w:rFonts w:cs="Times New Roman"/>
                <w:szCs w:val="24"/>
              </w:rPr>
            </w:pPr>
          </w:p>
        </w:tc>
        <w:tc>
          <w:tcPr>
            <w:tcW w:w="1461" w:type="dxa"/>
            <w:tcBorders>
              <w:top w:val="single" w:sz="4" w:space="0" w:color="auto"/>
              <w:left w:val="nil"/>
              <w:bottom w:val="nil"/>
              <w:right w:val="nil"/>
            </w:tcBorders>
          </w:tcPr>
          <w:p w:rsidR="00036FDB" w:rsidRPr="005509BC" w:rsidRDefault="00036FDB" w:rsidP="00036FDB">
            <w:pPr>
              <w:spacing w:line="360" w:lineRule="auto"/>
              <w:jc w:val="right"/>
              <w:rPr>
                <w:rFonts w:cs="Times New Roman"/>
                <w:szCs w:val="24"/>
              </w:rPr>
            </w:pPr>
          </w:p>
        </w:tc>
        <w:tc>
          <w:tcPr>
            <w:tcW w:w="1323" w:type="dxa"/>
            <w:tcBorders>
              <w:top w:val="single" w:sz="4" w:space="0" w:color="auto"/>
              <w:left w:val="nil"/>
              <w:bottom w:val="nil"/>
              <w:right w:val="nil"/>
            </w:tcBorders>
          </w:tcPr>
          <w:p w:rsidR="00036FDB" w:rsidRPr="005509BC" w:rsidRDefault="00036FDB" w:rsidP="00036FDB">
            <w:pPr>
              <w:spacing w:line="360" w:lineRule="auto"/>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lang w:val="en-GB"/>
              </w:rPr>
            </w:pPr>
            <w:r w:rsidRPr="005509BC">
              <w:rPr>
                <w:rFonts w:cs="Times New Roman"/>
                <w:color w:val="000000"/>
                <w:szCs w:val="24"/>
                <w:lang w:val="en-GB"/>
              </w:rPr>
              <w:t>R83</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NO+OH=HONO</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3.09E+23</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-4.17</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1.62E+03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lang w:val="en-GB"/>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0.01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5.02E+21</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-4.24</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8.99E+02</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szCs w:val="24"/>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0.1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5.31E+22</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-4.24</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1.18E+03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b/>
                <w:bCs/>
                <w:szCs w:val="24"/>
                <w:lang w:val="en-GB"/>
              </w:rPr>
            </w:pPr>
          </w:p>
        </w:tc>
        <w:tc>
          <w:tcPr>
            <w:tcW w:w="2987" w:type="dxa"/>
            <w:tcBorders>
              <w:top w:val="nil"/>
              <w:left w:val="nil"/>
              <w:bottom w:val="nil"/>
              <w:right w:val="nil"/>
            </w:tcBorders>
            <w:vAlign w:val="bottom"/>
          </w:tcPr>
          <w:p w:rsidR="00036FDB" w:rsidRPr="005509BC" w:rsidRDefault="00036FDB" w:rsidP="00036FDB">
            <w:pPr>
              <w:rPr>
                <w:rFonts w:cs="Times New Roman"/>
                <w:b/>
                <w:bCs/>
                <w:szCs w:val="24"/>
                <w:lang w:val="en-GB"/>
              </w:rPr>
            </w:pPr>
            <w:r w:rsidRPr="005509BC">
              <w:rPr>
                <w:rFonts w:cs="Times New Roman"/>
                <w:color w:val="000000"/>
                <w:szCs w:val="24"/>
              </w:rPr>
              <w:t>0.316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1.38E+23</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-4.22</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1.38E+03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lang w:val="en-GB"/>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3.09E+23</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-4.17</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1.62E+03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3.16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5.45E+23</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-4.09</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1.91E+03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10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6.35E+23</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-3.97</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2.22E+03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31.6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3.68E+23</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-3.75</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2.50E+03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100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7.29E+22</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-3.41</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2.66E+03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r w:rsidRPr="005509BC">
              <w:rPr>
                <w:rFonts w:cs="Times New Roman"/>
                <w:color w:val="000000"/>
                <w:szCs w:val="24"/>
                <w:lang w:val="en-GB"/>
              </w:rPr>
              <w:t>R84</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NO</w:t>
            </w:r>
            <w:r w:rsidRPr="005509BC">
              <w:rPr>
                <w:rFonts w:cs="Times New Roman"/>
                <w:color w:val="000000"/>
                <w:szCs w:val="24"/>
                <w:vertAlign w:val="subscript"/>
              </w:rPr>
              <w:t>2</w:t>
            </w:r>
            <w:r w:rsidRPr="005509BC">
              <w:rPr>
                <w:rFonts w:cs="Times New Roman"/>
                <w:color w:val="000000"/>
                <w:szCs w:val="24"/>
              </w:rPr>
              <w:t>+O=NO+O</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2.59E+15</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-1.035</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2.26E+02</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tcPr>
          <w:p w:rsidR="00036FDB" w:rsidRPr="005509BC" w:rsidRDefault="00036FDB" w:rsidP="00036FDB">
            <w:pPr>
              <w:rPr>
                <w:rFonts w:cs="Times New Roman"/>
                <w:szCs w:val="24"/>
              </w:rPr>
            </w:pPr>
            <w:r w:rsidRPr="005509BC">
              <w:rPr>
                <w:rFonts w:cs="Times New Roman"/>
                <w:color w:val="000000"/>
                <w:szCs w:val="24"/>
              </w:rPr>
              <w:t>DUPLICATE</w:t>
            </w:r>
          </w:p>
        </w:tc>
        <w:tc>
          <w:tcPr>
            <w:tcW w:w="1278" w:type="dxa"/>
            <w:tcBorders>
              <w:top w:val="nil"/>
              <w:left w:val="nil"/>
              <w:bottom w:val="nil"/>
              <w:right w:val="nil"/>
            </w:tcBorders>
          </w:tcPr>
          <w:p w:rsidR="00036FDB" w:rsidRPr="005509BC" w:rsidRDefault="00036FDB" w:rsidP="00036FDB">
            <w:pPr>
              <w:rPr>
                <w:rFonts w:cs="Times New Roman"/>
                <w:szCs w:val="24"/>
              </w:rPr>
            </w:pPr>
          </w:p>
        </w:tc>
        <w:tc>
          <w:tcPr>
            <w:tcW w:w="1126" w:type="dxa"/>
            <w:tcBorders>
              <w:top w:val="nil"/>
              <w:left w:val="nil"/>
              <w:bottom w:val="nil"/>
              <w:right w:val="nil"/>
            </w:tcBorders>
          </w:tcPr>
          <w:p w:rsidR="00036FDB" w:rsidRPr="005509BC" w:rsidRDefault="00036FDB" w:rsidP="00036FDB">
            <w:pPr>
              <w:jc w:val="right"/>
              <w:rPr>
                <w:rFonts w:cs="Times New Roman"/>
                <w:szCs w:val="24"/>
              </w:rPr>
            </w:pP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r w:rsidRPr="005509BC">
              <w:rPr>
                <w:rFonts w:cs="Times New Roman"/>
                <w:color w:val="000000"/>
                <w:szCs w:val="24"/>
                <w:lang w:val="en-GB"/>
              </w:rPr>
              <w:t>R85</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NO</w:t>
            </w:r>
            <w:r w:rsidRPr="005509BC">
              <w:rPr>
                <w:rFonts w:cs="Times New Roman"/>
                <w:color w:val="000000"/>
                <w:szCs w:val="24"/>
                <w:vertAlign w:val="subscript"/>
              </w:rPr>
              <w:t>2</w:t>
            </w:r>
            <w:r w:rsidRPr="005509BC">
              <w:rPr>
                <w:rFonts w:cs="Times New Roman"/>
                <w:color w:val="000000"/>
                <w:szCs w:val="24"/>
              </w:rPr>
              <w:t>+O=NO+O</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4.24E+16</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-0.861</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5.09E+04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tcPr>
          <w:p w:rsidR="00036FDB" w:rsidRPr="005509BC" w:rsidRDefault="00036FDB" w:rsidP="00036FDB">
            <w:pPr>
              <w:rPr>
                <w:rFonts w:cs="Times New Roman"/>
                <w:szCs w:val="24"/>
              </w:rPr>
            </w:pPr>
            <w:r w:rsidRPr="005509BC">
              <w:rPr>
                <w:rFonts w:cs="Times New Roman"/>
                <w:color w:val="000000"/>
                <w:szCs w:val="24"/>
              </w:rPr>
              <w:t>DUPLICATE</w:t>
            </w:r>
          </w:p>
        </w:tc>
        <w:tc>
          <w:tcPr>
            <w:tcW w:w="1278" w:type="dxa"/>
            <w:tcBorders>
              <w:top w:val="nil"/>
              <w:left w:val="nil"/>
              <w:bottom w:val="nil"/>
              <w:right w:val="nil"/>
            </w:tcBorders>
          </w:tcPr>
          <w:p w:rsidR="00036FDB" w:rsidRPr="005509BC" w:rsidRDefault="00036FDB" w:rsidP="00036FDB">
            <w:pPr>
              <w:rPr>
                <w:rFonts w:cs="Times New Roman"/>
                <w:szCs w:val="24"/>
              </w:rPr>
            </w:pPr>
          </w:p>
        </w:tc>
        <w:tc>
          <w:tcPr>
            <w:tcW w:w="1126" w:type="dxa"/>
            <w:tcBorders>
              <w:top w:val="nil"/>
              <w:left w:val="nil"/>
              <w:bottom w:val="nil"/>
              <w:right w:val="nil"/>
            </w:tcBorders>
          </w:tcPr>
          <w:p w:rsidR="00036FDB" w:rsidRPr="005509BC" w:rsidRDefault="00036FDB" w:rsidP="00036FDB">
            <w:pPr>
              <w:jc w:val="right"/>
              <w:rPr>
                <w:rFonts w:cs="Times New Roman"/>
                <w:szCs w:val="24"/>
              </w:rPr>
            </w:pP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lang w:val="en-GB"/>
              </w:rPr>
            </w:pPr>
            <w:r w:rsidRPr="005509BC">
              <w:rPr>
                <w:rFonts w:cs="Times New Roman"/>
                <w:color w:val="000000"/>
                <w:szCs w:val="24"/>
                <w:lang w:val="en-GB"/>
              </w:rPr>
              <w:t>R86</w:t>
            </w:r>
          </w:p>
        </w:tc>
        <w:tc>
          <w:tcPr>
            <w:tcW w:w="2987"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O+H</w:t>
            </w:r>
            <w:r w:rsidRPr="005509BC">
              <w:rPr>
                <w:rFonts w:cs="Times New Roman"/>
                <w:color w:val="000000"/>
                <w:szCs w:val="24"/>
                <w:vertAlign w:val="subscript"/>
              </w:rPr>
              <w:t>2</w:t>
            </w:r>
            <w:r w:rsidRPr="005509BC">
              <w:rPr>
                <w:rFonts w:cs="Times New Roman"/>
                <w:color w:val="000000"/>
                <w:szCs w:val="24"/>
              </w:rPr>
              <w:t>=N</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r w:rsidRPr="005509BC">
              <w:rPr>
                <w:rFonts w:cs="Times New Roman"/>
                <w:color w:val="000000"/>
                <w:szCs w:val="24"/>
              </w:rPr>
              <w:t>O</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7.00E+12</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3.25E+04</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single" w:sz="4" w:space="0" w:color="auto"/>
              <w:right w:val="nil"/>
            </w:tcBorders>
          </w:tcPr>
          <w:p w:rsidR="00036FDB" w:rsidRPr="005509BC" w:rsidRDefault="00036FDB" w:rsidP="00036FDB">
            <w:pPr>
              <w:rPr>
                <w:rFonts w:cs="Times New Roman"/>
                <w:color w:val="000000"/>
                <w:szCs w:val="24"/>
              </w:rPr>
            </w:pPr>
          </w:p>
        </w:tc>
        <w:tc>
          <w:tcPr>
            <w:tcW w:w="2987" w:type="dxa"/>
            <w:tcBorders>
              <w:top w:val="nil"/>
              <w:left w:val="nil"/>
              <w:bottom w:val="single" w:sz="4" w:space="0" w:color="auto"/>
              <w:right w:val="nil"/>
            </w:tcBorders>
            <w:vAlign w:val="bottom"/>
          </w:tcPr>
          <w:p w:rsidR="00036FDB" w:rsidRPr="005509BC" w:rsidRDefault="00036FDB" w:rsidP="00036FDB">
            <w:pPr>
              <w:rPr>
                <w:rFonts w:cs="Times New Roman"/>
                <w:color w:val="000000"/>
                <w:szCs w:val="24"/>
              </w:rPr>
            </w:pPr>
          </w:p>
        </w:tc>
        <w:tc>
          <w:tcPr>
            <w:tcW w:w="1278" w:type="dxa"/>
            <w:tcBorders>
              <w:top w:val="nil"/>
              <w:left w:val="nil"/>
              <w:bottom w:val="single" w:sz="4" w:space="0" w:color="auto"/>
              <w:right w:val="nil"/>
            </w:tcBorders>
            <w:vAlign w:val="bottom"/>
          </w:tcPr>
          <w:p w:rsidR="00036FDB" w:rsidRPr="005509BC" w:rsidRDefault="00036FDB" w:rsidP="00036FDB">
            <w:pPr>
              <w:rPr>
                <w:rFonts w:cs="Times New Roman"/>
                <w:szCs w:val="24"/>
              </w:rPr>
            </w:pPr>
          </w:p>
        </w:tc>
        <w:tc>
          <w:tcPr>
            <w:tcW w:w="1126" w:type="dxa"/>
            <w:tcBorders>
              <w:top w:val="nil"/>
              <w:left w:val="nil"/>
              <w:bottom w:val="single" w:sz="4" w:space="0" w:color="auto"/>
              <w:right w:val="nil"/>
            </w:tcBorders>
            <w:vAlign w:val="bottom"/>
          </w:tcPr>
          <w:p w:rsidR="00036FDB" w:rsidRPr="005509BC" w:rsidRDefault="00036FDB" w:rsidP="00036FDB">
            <w:pPr>
              <w:jc w:val="right"/>
              <w:rPr>
                <w:rFonts w:cs="Times New Roman"/>
                <w:szCs w:val="24"/>
              </w:rPr>
            </w:pPr>
          </w:p>
        </w:tc>
        <w:tc>
          <w:tcPr>
            <w:tcW w:w="1461" w:type="dxa"/>
            <w:tcBorders>
              <w:top w:val="nil"/>
              <w:left w:val="nil"/>
              <w:bottom w:val="single" w:sz="4" w:space="0" w:color="auto"/>
              <w:right w:val="nil"/>
            </w:tcBorders>
            <w:vAlign w:val="bottom"/>
          </w:tcPr>
          <w:p w:rsidR="00036FDB" w:rsidRPr="005509BC" w:rsidRDefault="00036FDB" w:rsidP="00036FDB">
            <w:pPr>
              <w:jc w:val="right"/>
              <w:rPr>
                <w:rFonts w:cs="Times New Roman"/>
                <w:szCs w:val="24"/>
              </w:rPr>
            </w:pPr>
          </w:p>
        </w:tc>
        <w:tc>
          <w:tcPr>
            <w:tcW w:w="1323" w:type="dxa"/>
            <w:tcBorders>
              <w:top w:val="nil"/>
              <w:left w:val="nil"/>
              <w:bottom w:val="single" w:sz="4" w:space="0" w:color="auto"/>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single" w:sz="4" w:space="0" w:color="auto"/>
              <w:left w:val="nil"/>
              <w:bottom w:val="nil"/>
              <w:right w:val="nil"/>
            </w:tcBorders>
          </w:tcPr>
          <w:p w:rsidR="00036FDB" w:rsidRPr="005509BC" w:rsidRDefault="00036FDB" w:rsidP="00036FDB">
            <w:pPr>
              <w:rPr>
                <w:rFonts w:cs="Times New Roman"/>
                <w:color w:val="000000"/>
                <w:szCs w:val="24"/>
                <w:lang w:val="en-GB"/>
              </w:rPr>
            </w:pPr>
          </w:p>
        </w:tc>
        <w:tc>
          <w:tcPr>
            <w:tcW w:w="2987" w:type="dxa"/>
            <w:tcBorders>
              <w:top w:val="single" w:sz="4" w:space="0" w:color="auto"/>
              <w:left w:val="nil"/>
              <w:bottom w:val="nil"/>
              <w:right w:val="nil"/>
            </w:tcBorders>
            <w:vAlign w:val="bottom"/>
          </w:tcPr>
          <w:p w:rsidR="00036FDB" w:rsidRPr="005509BC" w:rsidRDefault="00036FDB" w:rsidP="00036FDB">
            <w:pPr>
              <w:spacing w:line="360" w:lineRule="auto"/>
              <w:rPr>
                <w:rFonts w:cs="Times New Roman"/>
                <w:szCs w:val="24"/>
              </w:rPr>
            </w:pPr>
            <w:r w:rsidRPr="005509BC">
              <w:rPr>
                <w:rFonts w:cs="Times New Roman"/>
                <w:b/>
                <w:bCs/>
                <w:color w:val="000000"/>
                <w:szCs w:val="24"/>
                <w:lang w:val="en-GB"/>
              </w:rPr>
              <w:t>HONO sub-mechanism</w:t>
            </w:r>
          </w:p>
        </w:tc>
        <w:tc>
          <w:tcPr>
            <w:tcW w:w="1278" w:type="dxa"/>
            <w:tcBorders>
              <w:top w:val="single" w:sz="4" w:space="0" w:color="auto"/>
              <w:left w:val="nil"/>
              <w:bottom w:val="nil"/>
              <w:right w:val="nil"/>
            </w:tcBorders>
            <w:vAlign w:val="bottom"/>
          </w:tcPr>
          <w:p w:rsidR="00036FDB" w:rsidRPr="005509BC" w:rsidRDefault="00036FDB" w:rsidP="00036FDB">
            <w:pPr>
              <w:spacing w:line="360" w:lineRule="auto"/>
              <w:rPr>
                <w:rFonts w:cs="Times New Roman"/>
                <w:szCs w:val="24"/>
              </w:rPr>
            </w:pPr>
          </w:p>
        </w:tc>
        <w:tc>
          <w:tcPr>
            <w:tcW w:w="1126" w:type="dxa"/>
            <w:tcBorders>
              <w:top w:val="single" w:sz="4" w:space="0" w:color="auto"/>
              <w:left w:val="nil"/>
              <w:bottom w:val="nil"/>
              <w:right w:val="nil"/>
            </w:tcBorders>
            <w:vAlign w:val="bottom"/>
          </w:tcPr>
          <w:p w:rsidR="00036FDB" w:rsidRPr="005509BC" w:rsidRDefault="00036FDB" w:rsidP="00036FDB">
            <w:pPr>
              <w:spacing w:line="360" w:lineRule="auto"/>
              <w:jc w:val="right"/>
              <w:rPr>
                <w:rFonts w:cs="Times New Roman"/>
                <w:szCs w:val="24"/>
              </w:rPr>
            </w:pPr>
          </w:p>
        </w:tc>
        <w:tc>
          <w:tcPr>
            <w:tcW w:w="1461" w:type="dxa"/>
            <w:tcBorders>
              <w:top w:val="single" w:sz="4" w:space="0" w:color="auto"/>
              <w:left w:val="nil"/>
              <w:bottom w:val="nil"/>
              <w:right w:val="nil"/>
            </w:tcBorders>
            <w:vAlign w:val="bottom"/>
          </w:tcPr>
          <w:p w:rsidR="00036FDB" w:rsidRPr="005509BC" w:rsidRDefault="00036FDB" w:rsidP="00036FDB">
            <w:pPr>
              <w:spacing w:line="360" w:lineRule="auto"/>
              <w:jc w:val="right"/>
              <w:rPr>
                <w:rFonts w:cs="Times New Roman"/>
                <w:szCs w:val="24"/>
              </w:rPr>
            </w:pPr>
          </w:p>
        </w:tc>
        <w:tc>
          <w:tcPr>
            <w:tcW w:w="1323" w:type="dxa"/>
            <w:tcBorders>
              <w:top w:val="single" w:sz="4" w:space="0" w:color="auto"/>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r w:rsidRPr="005509BC">
              <w:rPr>
                <w:rFonts w:cs="Times New Roman"/>
                <w:color w:val="000000"/>
                <w:szCs w:val="24"/>
                <w:lang w:val="en-GB"/>
              </w:rPr>
              <w:t>R87</w:t>
            </w:r>
          </w:p>
        </w:tc>
        <w:tc>
          <w:tcPr>
            <w:tcW w:w="2987"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HNO+OH=HONO+H</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1.48E+03</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2.72</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4.55E+03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lang w:val="en-GB"/>
              </w:rPr>
            </w:pPr>
          </w:p>
        </w:tc>
        <w:tc>
          <w:tcPr>
            <w:tcW w:w="2987"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0.01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1.06E+03</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2.76</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4.44E+03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b/>
                <w:bCs/>
                <w:color w:val="000000"/>
                <w:szCs w:val="24"/>
                <w:lang w:val="en-GB"/>
              </w:rPr>
            </w:pPr>
          </w:p>
        </w:tc>
        <w:tc>
          <w:tcPr>
            <w:tcW w:w="2987" w:type="dxa"/>
            <w:tcBorders>
              <w:top w:val="nil"/>
              <w:left w:val="nil"/>
              <w:bottom w:val="nil"/>
              <w:right w:val="nil"/>
            </w:tcBorders>
            <w:vAlign w:val="bottom"/>
          </w:tcPr>
          <w:p w:rsidR="00036FDB" w:rsidRPr="005509BC" w:rsidRDefault="00036FDB" w:rsidP="00036FDB">
            <w:pPr>
              <w:rPr>
                <w:rFonts w:cs="Times New Roman"/>
                <w:b/>
                <w:bCs/>
                <w:color w:val="000000"/>
                <w:szCs w:val="24"/>
                <w:lang w:val="en-GB"/>
              </w:rPr>
            </w:pPr>
            <w:r w:rsidRPr="005509BC">
              <w:rPr>
                <w:rFonts w:cs="Times New Roman"/>
                <w:color w:val="000000"/>
                <w:szCs w:val="24"/>
              </w:rPr>
              <w:t>0.1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1.09E+03</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2.75</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4.45E+03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b/>
                <w:bCs/>
                <w:color w:val="000000"/>
                <w:szCs w:val="24"/>
                <w:lang w:val="en-GB"/>
              </w:rPr>
            </w:pPr>
          </w:p>
        </w:tc>
        <w:tc>
          <w:tcPr>
            <w:tcW w:w="2987" w:type="dxa"/>
            <w:tcBorders>
              <w:top w:val="nil"/>
              <w:left w:val="nil"/>
              <w:bottom w:val="nil"/>
              <w:right w:val="nil"/>
            </w:tcBorders>
            <w:vAlign w:val="bottom"/>
          </w:tcPr>
          <w:p w:rsidR="00036FDB" w:rsidRPr="005509BC" w:rsidRDefault="00036FDB" w:rsidP="00036FDB">
            <w:pPr>
              <w:rPr>
                <w:rFonts w:cs="Times New Roman"/>
                <w:b/>
                <w:bCs/>
                <w:color w:val="000000"/>
                <w:szCs w:val="24"/>
                <w:lang w:val="en-GB"/>
              </w:rPr>
            </w:pPr>
            <w:r w:rsidRPr="005509BC">
              <w:rPr>
                <w:rFonts w:cs="Times New Roman"/>
                <w:color w:val="000000"/>
                <w:szCs w:val="24"/>
              </w:rPr>
              <w:t>0.316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1.18E+03</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2.74</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4.48E+03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lang w:val="en-GB"/>
              </w:rPr>
            </w:pPr>
          </w:p>
        </w:tc>
        <w:tc>
          <w:tcPr>
            <w:tcW w:w="2987"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1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1.48E+03</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2.72</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4.55E+03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3.16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2.71E+03</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2.64</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4.77E+03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10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9.67E+03</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2.49</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5.25E+03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31.6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5.31E+04</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2.29</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6.06E+03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100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1.03E+05</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2.24</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6.95E+03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r w:rsidRPr="005509BC">
              <w:rPr>
                <w:rFonts w:cs="Times New Roman"/>
                <w:color w:val="000000"/>
                <w:szCs w:val="24"/>
                <w:lang w:val="en-GB"/>
              </w:rPr>
              <w:t>R88</w:t>
            </w:r>
          </w:p>
        </w:tc>
        <w:tc>
          <w:tcPr>
            <w:tcW w:w="2987"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HONO+H=NO</w:t>
            </w:r>
            <w:r w:rsidRPr="005509BC">
              <w:rPr>
                <w:rFonts w:cs="Times New Roman"/>
                <w:color w:val="000000"/>
                <w:szCs w:val="24"/>
                <w:vertAlign w:val="subscript"/>
              </w:rPr>
              <w:t>2</w:t>
            </w:r>
            <w:r w:rsidRPr="005509BC">
              <w:rPr>
                <w:rFonts w:cs="Times New Roman"/>
                <w:color w:val="000000"/>
                <w:szCs w:val="24"/>
              </w:rPr>
              <w:t>+H</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1.89E+03</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2.83</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1.42E+03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r w:rsidRPr="005509BC">
              <w:rPr>
                <w:rFonts w:cs="Times New Roman"/>
                <w:color w:val="000000"/>
                <w:szCs w:val="24"/>
                <w:lang w:val="en-GB"/>
              </w:rPr>
              <w:t>R89</w:t>
            </w:r>
          </w:p>
        </w:tc>
        <w:tc>
          <w:tcPr>
            <w:tcW w:w="2987"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HONO+H=NO+H</w:t>
            </w:r>
            <w:r w:rsidRPr="005509BC">
              <w:rPr>
                <w:rFonts w:cs="Times New Roman"/>
                <w:color w:val="000000"/>
                <w:szCs w:val="24"/>
                <w:vertAlign w:val="subscript"/>
              </w:rPr>
              <w:t>2</w:t>
            </w:r>
            <w:r w:rsidRPr="005509BC">
              <w:rPr>
                <w:rFonts w:cs="Times New Roman"/>
                <w:color w:val="000000"/>
                <w:szCs w:val="24"/>
              </w:rPr>
              <w:t>O</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4.30E+09</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0.98</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4.07E+03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0.01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3.91E+09</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0.99</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4.05E+03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0.1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3.93E+09</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0.99</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4.05E+03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lang w:val="en-GB"/>
              </w:rPr>
            </w:pPr>
          </w:p>
        </w:tc>
        <w:tc>
          <w:tcPr>
            <w:tcW w:w="2987"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0.316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3.97E+09</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0.99</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4.05E+03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lang w:val="en-GB"/>
              </w:rPr>
            </w:pPr>
          </w:p>
        </w:tc>
        <w:tc>
          <w:tcPr>
            <w:tcW w:w="2987"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1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4.30E+09</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0.98</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4.07E+03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3.16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7.04E+09</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0.92</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4.23E+03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10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2.60E+10</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0.76</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4.74E+03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31.6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7.91E+10</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0.64</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5.52E+03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p>
        </w:tc>
        <w:tc>
          <w:tcPr>
            <w:tcW w:w="2987"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100 atm</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2.79E+10</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0.8</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6.15E+03</w:t>
            </w:r>
          </w:p>
        </w:tc>
        <w:tc>
          <w:tcPr>
            <w:tcW w:w="1323" w:type="dxa"/>
            <w:tcBorders>
              <w:top w:val="nil"/>
              <w:left w:val="nil"/>
              <w:bottom w:val="nil"/>
              <w:right w:val="nil"/>
            </w:tcBorders>
          </w:tcPr>
          <w:p w:rsidR="00036FDB" w:rsidRPr="005509BC" w:rsidRDefault="00036FDB" w:rsidP="00036FDB">
            <w:pPr>
              <w:rPr>
                <w:rFonts w:cs="Times New Roman"/>
                <w:szCs w:val="24"/>
              </w:rPr>
            </w:pPr>
          </w:p>
        </w:tc>
      </w:tr>
      <w:tr w:rsidR="00036FDB" w:rsidRPr="005509BC" w:rsidTr="00036FDB">
        <w:trPr>
          <w:jc w:val="center"/>
        </w:trPr>
        <w:tc>
          <w:tcPr>
            <w:tcW w:w="841" w:type="dxa"/>
            <w:tcBorders>
              <w:top w:val="nil"/>
              <w:left w:val="nil"/>
              <w:bottom w:val="nil"/>
              <w:right w:val="nil"/>
            </w:tcBorders>
          </w:tcPr>
          <w:p w:rsidR="00036FDB" w:rsidRPr="005509BC" w:rsidRDefault="00036FDB" w:rsidP="00036FDB">
            <w:pPr>
              <w:rPr>
                <w:rFonts w:cs="Times New Roman"/>
                <w:color w:val="000000"/>
                <w:szCs w:val="24"/>
              </w:rPr>
            </w:pPr>
            <w:r w:rsidRPr="005509BC">
              <w:rPr>
                <w:rFonts w:cs="Times New Roman"/>
                <w:color w:val="000000"/>
                <w:szCs w:val="24"/>
                <w:lang w:val="en-GB"/>
              </w:rPr>
              <w:t>R90</w:t>
            </w:r>
          </w:p>
        </w:tc>
        <w:tc>
          <w:tcPr>
            <w:tcW w:w="2987" w:type="dxa"/>
            <w:tcBorders>
              <w:top w:val="nil"/>
              <w:left w:val="nil"/>
              <w:bottom w:val="nil"/>
              <w:right w:val="nil"/>
            </w:tcBorders>
            <w:vAlign w:val="bottom"/>
          </w:tcPr>
          <w:p w:rsidR="00036FDB" w:rsidRPr="005509BC" w:rsidRDefault="00036FDB" w:rsidP="00036FDB">
            <w:pPr>
              <w:rPr>
                <w:rFonts w:cs="Times New Roman"/>
                <w:color w:val="000000"/>
                <w:szCs w:val="24"/>
              </w:rPr>
            </w:pPr>
            <w:r w:rsidRPr="005509BC">
              <w:rPr>
                <w:rFonts w:cs="Times New Roman"/>
                <w:color w:val="000000"/>
                <w:szCs w:val="24"/>
              </w:rPr>
              <w:t>HONO+NH</w:t>
            </w:r>
            <w:r w:rsidRPr="005509BC">
              <w:rPr>
                <w:rFonts w:cs="Times New Roman"/>
                <w:color w:val="000000"/>
                <w:szCs w:val="24"/>
                <w:vertAlign w:val="subscript"/>
              </w:rPr>
              <w:t>2</w:t>
            </w:r>
            <w:r w:rsidRPr="005509BC">
              <w:rPr>
                <w:rFonts w:cs="Times New Roman"/>
                <w:color w:val="000000"/>
                <w:szCs w:val="24"/>
              </w:rPr>
              <w:t>=NH</w:t>
            </w:r>
            <w:r w:rsidRPr="005509BC">
              <w:rPr>
                <w:rFonts w:cs="Times New Roman"/>
                <w:color w:val="000000"/>
                <w:szCs w:val="24"/>
                <w:vertAlign w:val="subscript"/>
              </w:rPr>
              <w:t>3</w:t>
            </w:r>
            <w:r w:rsidRPr="005509BC">
              <w:rPr>
                <w:rFonts w:cs="Times New Roman"/>
                <w:color w:val="000000"/>
                <w:szCs w:val="24"/>
              </w:rPr>
              <w:t>+NO</w:t>
            </w:r>
            <w:r w:rsidRPr="005509BC">
              <w:rPr>
                <w:rFonts w:cs="Times New Roman"/>
                <w:color w:val="000000"/>
                <w:szCs w:val="24"/>
                <w:vertAlign w:val="subscript"/>
              </w:rPr>
              <w:t>2</w:t>
            </w:r>
          </w:p>
        </w:tc>
        <w:tc>
          <w:tcPr>
            <w:tcW w:w="1278" w:type="dxa"/>
            <w:tcBorders>
              <w:top w:val="nil"/>
              <w:left w:val="nil"/>
              <w:bottom w:val="nil"/>
              <w:right w:val="nil"/>
            </w:tcBorders>
            <w:vAlign w:val="bottom"/>
          </w:tcPr>
          <w:p w:rsidR="00036FDB" w:rsidRPr="005509BC" w:rsidRDefault="00036FDB" w:rsidP="00036FDB">
            <w:pPr>
              <w:rPr>
                <w:rFonts w:cs="Times New Roman"/>
                <w:szCs w:val="24"/>
              </w:rPr>
            </w:pPr>
            <w:r w:rsidRPr="005509BC">
              <w:rPr>
                <w:rFonts w:cs="Times New Roman"/>
                <w:color w:val="000000"/>
                <w:szCs w:val="24"/>
              </w:rPr>
              <w:t>3.17E+02</w:t>
            </w:r>
          </w:p>
        </w:tc>
        <w:tc>
          <w:tcPr>
            <w:tcW w:w="1126"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2.83</w:t>
            </w:r>
          </w:p>
        </w:tc>
        <w:tc>
          <w:tcPr>
            <w:tcW w:w="1461" w:type="dxa"/>
            <w:tcBorders>
              <w:top w:val="nil"/>
              <w:left w:val="nil"/>
              <w:bottom w:val="nil"/>
              <w:right w:val="nil"/>
            </w:tcBorders>
            <w:vAlign w:val="bottom"/>
          </w:tcPr>
          <w:p w:rsidR="00036FDB" w:rsidRPr="005509BC" w:rsidRDefault="00036FDB" w:rsidP="00036FDB">
            <w:pPr>
              <w:jc w:val="right"/>
              <w:rPr>
                <w:rFonts w:cs="Times New Roman"/>
                <w:szCs w:val="24"/>
              </w:rPr>
            </w:pPr>
            <w:r w:rsidRPr="005509BC">
              <w:rPr>
                <w:rFonts w:cs="Times New Roman"/>
                <w:color w:val="000000"/>
                <w:szCs w:val="24"/>
              </w:rPr>
              <w:t>-3.57E+03</w:t>
            </w:r>
          </w:p>
        </w:tc>
        <w:tc>
          <w:tcPr>
            <w:tcW w:w="1323" w:type="dxa"/>
            <w:tcBorders>
              <w:top w:val="nil"/>
              <w:left w:val="nil"/>
              <w:bottom w:val="nil"/>
              <w:right w:val="nil"/>
            </w:tcBorders>
          </w:tcPr>
          <w:p w:rsidR="00036FDB" w:rsidRPr="005509BC" w:rsidRDefault="00036FDB" w:rsidP="00036FDB">
            <w:pPr>
              <w:rPr>
                <w:rFonts w:cs="Times New Roman"/>
                <w:szCs w:val="24"/>
              </w:rPr>
            </w:pPr>
          </w:p>
        </w:tc>
      </w:tr>
    </w:tbl>
    <w:p w:rsidR="00036FDB" w:rsidRDefault="00036FDB" w:rsidP="00036FDB"/>
    <w:p w:rsidR="00036FDB" w:rsidRDefault="00036FDB" w:rsidP="00036FDB">
      <w:pPr>
        <w:rPr>
          <w:rFonts w:eastAsiaTheme="majorEastAsia" w:cstheme="majorBidi"/>
          <w:b/>
          <w:color w:val="000000" w:themeColor="text1"/>
          <w:szCs w:val="32"/>
          <w:lang w:val="en-US"/>
        </w:rPr>
      </w:pPr>
    </w:p>
    <w:p w:rsidR="00036FDB" w:rsidRDefault="00036FDB" w:rsidP="00036FDB">
      <w:pPr>
        <w:rPr>
          <w:rFonts w:eastAsiaTheme="majorEastAsia" w:cstheme="majorBidi"/>
          <w:b/>
          <w:color w:val="000000" w:themeColor="text1"/>
          <w:szCs w:val="32"/>
          <w:lang w:val="en-US"/>
        </w:rPr>
      </w:pPr>
    </w:p>
    <w:p w:rsidR="00036FDB" w:rsidRDefault="00036FDB" w:rsidP="00036FDB">
      <w:pPr>
        <w:rPr>
          <w:rFonts w:eastAsiaTheme="majorEastAsia" w:cstheme="majorBidi"/>
          <w:b/>
          <w:color w:val="000000" w:themeColor="text1"/>
          <w:szCs w:val="32"/>
          <w:lang w:val="en-US"/>
        </w:rPr>
      </w:pPr>
    </w:p>
    <w:p w:rsidR="00036FDB" w:rsidRDefault="00036FDB" w:rsidP="00036FDB">
      <w:pPr>
        <w:rPr>
          <w:rFonts w:eastAsiaTheme="majorEastAsia" w:cstheme="majorBidi"/>
          <w:b/>
          <w:color w:val="000000" w:themeColor="text1"/>
          <w:szCs w:val="32"/>
          <w:lang w:val="en-US"/>
        </w:rPr>
      </w:pPr>
    </w:p>
    <w:p w:rsidR="009325E8" w:rsidRDefault="009325E8" w:rsidP="00036FDB">
      <w:pPr>
        <w:rPr>
          <w:rFonts w:eastAsiaTheme="majorEastAsia" w:cstheme="majorBidi"/>
          <w:b/>
          <w:color w:val="000000" w:themeColor="text1"/>
          <w:szCs w:val="32"/>
          <w:lang w:val="en-US"/>
        </w:rPr>
        <w:sectPr w:rsidR="009325E8">
          <w:pgSz w:w="11906" w:h="16838"/>
          <w:pgMar w:top="1417" w:right="1134" w:bottom="1134" w:left="1134" w:header="708" w:footer="708" w:gutter="0"/>
          <w:cols w:space="708"/>
          <w:docGrid w:linePitch="360"/>
        </w:sectPr>
      </w:pPr>
    </w:p>
    <w:p w:rsidR="00036FDB" w:rsidRDefault="00036FDB" w:rsidP="00036FDB">
      <w:pPr>
        <w:rPr>
          <w:rFonts w:eastAsiaTheme="majorEastAsia" w:cstheme="majorBidi"/>
          <w:b/>
          <w:color w:val="000000" w:themeColor="text1"/>
          <w:szCs w:val="32"/>
          <w:lang w:val="en-US"/>
        </w:rPr>
      </w:pPr>
      <w:r>
        <w:rPr>
          <w:rFonts w:eastAsiaTheme="majorEastAsia" w:cstheme="majorBidi"/>
          <w:b/>
          <w:color w:val="000000" w:themeColor="text1"/>
          <w:szCs w:val="32"/>
          <w:lang w:val="en-US"/>
        </w:rPr>
        <w:lastRenderedPageBreak/>
        <w:t>References</w:t>
      </w:r>
    </w:p>
    <w:p w:rsidR="00036FDB" w:rsidRDefault="00036FDB" w:rsidP="00036FDB">
      <w:pPr>
        <w:rPr>
          <w:rFonts w:eastAsiaTheme="majorEastAsia" w:cstheme="majorBidi"/>
          <w:b/>
          <w:color w:val="000000" w:themeColor="text1"/>
          <w:szCs w:val="32"/>
          <w:lang w:val="en-US"/>
        </w:rPr>
      </w:pPr>
    </w:p>
    <w:p w:rsidR="003A3E53" w:rsidRPr="00E33D2D" w:rsidRDefault="00036FDB" w:rsidP="003A3E53">
      <w:pPr>
        <w:widowControl w:val="0"/>
        <w:autoSpaceDE w:val="0"/>
        <w:autoSpaceDN w:val="0"/>
        <w:adjustRightInd w:val="0"/>
        <w:ind w:left="640" w:hanging="640"/>
        <w:rPr>
          <w:rFonts w:cs="Times New Roman"/>
          <w:noProof/>
          <w:lang w:val="en-US"/>
        </w:rPr>
      </w:pPr>
      <w:r>
        <w:rPr>
          <w:rFonts w:eastAsiaTheme="majorEastAsia" w:cstheme="majorBidi"/>
          <w:b/>
          <w:color w:val="000000" w:themeColor="text1"/>
          <w:szCs w:val="32"/>
          <w:lang w:val="en-US"/>
        </w:rPr>
        <w:fldChar w:fldCharType="begin" w:fldLock="1"/>
      </w:r>
      <w:r>
        <w:rPr>
          <w:rFonts w:eastAsiaTheme="majorEastAsia" w:cstheme="majorBidi"/>
          <w:b/>
          <w:color w:val="000000" w:themeColor="text1"/>
          <w:szCs w:val="32"/>
          <w:lang w:val="en-US"/>
        </w:rPr>
        <w:instrText xml:space="preserve">ADDIN Mendeley Bibliography CSL_BIBLIOGRAPHY </w:instrText>
      </w:r>
      <w:r>
        <w:rPr>
          <w:rFonts w:eastAsiaTheme="majorEastAsia" w:cstheme="majorBidi"/>
          <w:b/>
          <w:color w:val="000000" w:themeColor="text1"/>
          <w:szCs w:val="32"/>
          <w:lang w:val="en-US"/>
        </w:rPr>
        <w:fldChar w:fldCharType="separate"/>
      </w:r>
      <w:r w:rsidR="003A3E53" w:rsidRPr="00E33D2D">
        <w:rPr>
          <w:rFonts w:cs="Times New Roman"/>
          <w:noProof/>
          <w:lang w:val="en-US"/>
        </w:rPr>
        <w:t>[1]</w:t>
      </w:r>
      <w:r w:rsidR="003A3E53" w:rsidRPr="00E33D2D">
        <w:rPr>
          <w:rFonts w:cs="Times New Roman"/>
          <w:noProof/>
          <w:lang w:val="en-US"/>
        </w:rPr>
        <w:tab/>
        <w:t xml:space="preserve">P. Glarborg, J.A. Miller, B. Ruscic, S.J. Klippenstein, Modeling nitrogen chemistry in combustion, </w:t>
      </w:r>
      <w:r w:rsidR="003A3E53" w:rsidRPr="00E33D2D">
        <w:rPr>
          <w:rFonts w:cs="Times New Roman"/>
          <w:i/>
          <w:iCs/>
          <w:noProof/>
          <w:lang w:val="en-US"/>
        </w:rPr>
        <w:t>Prog. Energy Combust. Sci.</w:t>
      </w:r>
      <w:r w:rsidR="003A3E53" w:rsidRPr="00E33D2D">
        <w:rPr>
          <w:rFonts w:cs="Times New Roman"/>
          <w:noProof/>
          <w:lang w:val="en-US"/>
        </w:rPr>
        <w:t xml:space="preserve"> 67 (2018) 31–68.</w:t>
      </w:r>
    </w:p>
    <w:p w:rsidR="003A3E53" w:rsidRPr="00E33D2D" w:rsidRDefault="003A3E53" w:rsidP="003A3E53">
      <w:pPr>
        <w:widowControl w:val="0"/>
        <w:autoSpaceDE w:val="0"/>
        <w:autoSpaceDN w:val="0"/>
        <w:adjustRightInd w:val="0"/>
        <w:ind w:left="640" w:hanging="640"/>
        <w:rPr>
          <w:rFonts w:cs="Times New Roman"/>
          <w:noProof/>
          <w:lang w:val="en-US"/>
        </w:rPr>
      </w:pPr>
      <w:r w:rsidRPr="00E33D2D">
        <w:rPr>
          <w:rFonts w:cs="Times New Roman"/>
          <w:noProof/>
          <w:lang w:val="en-US"/>
        </w:rPr>
        <w:t>[2]</w:t>
      </w:r>
      <w:r w:rsidRPr="00E33D2D">
        <w:rPr>
          <w:rFonts w:cs="Times New Roman"/>
          <w:noProof/>
          <w:lang w:val="en-US"/>
        </w:rPr>
        <w:tab/>
        <w:t xml:space="preserve">A. Stagni, C. Cavallotti, S. Arunthanayothin, Y. Song, O. Herbinet, F. Battin-Leclerc, T. Faravelli, An experimental, theoretical and kinetic-modeling study of the gas-phase oxidation of ammonia, </w:t>
      </w:r>
      <w:r w:rsidRPr="00E33D2D">
        <w:rPr>
          <w:rFonts w:cs="Times New Roman"/>
          <w:i/>
          <w:iCs/>
          <w:noProof/>
          <w:lang w:val="en-US"/>
        </w:rPr>
        <w:t>React. Chem. Eng.</w:t>
      </w:r>
      <w:r w:rsidRPr="00E33D2D">
        <w:rPr>
          <w:rFonts w:cs="Times New Roman"/>
          <w:noProof/>
          <w:lang w:val="en-US"/>
        </w:rPr>
        <w:t xml:space="preserve"> 5 (2020) 696–711.</w:t>
      </w:r>
    </w:p>
    <w:p w:rsidR="003A3E53" w:rsidRPr="00E33D2D" w:rsidRDefault="003A3E53" w:rsidP="003A3E53">
      <w:pPr>
        <w:widowControl w:val="0"/>
        <w:autoSpaceDE w:val="0"/>
        <w:autoSpaceDN w:val="0"/>
        <w:adjustRightInd w:val="0"/>
        <w:ind w:left="640" w:hanging="640"/>
        <w:rPr>
          <w:rFonts w:cs="Times New Roman"/>
          <w:noProof/>
          <w:lang w:val="en-US"/>
        </w:rPr>
      </w:pPr>
      <w:r w:rsidRPr="00E33D2D">
        <w:rPr>
          <w:rFonts w:cs="Times New Roman"/>
          <w:noProof/>
          <w:lang w:val="en-US"/>
        </w:rPr>
        <w:t>[3]</w:t>
      </w:r>
      <w:r w:rsidRPr="00E33D2D">
        <w:rPr>
          <w:rFonts w:cs="Times New Roman"/>
          <w:noProof/>
          <w:lang w:val="en-US"/>
        </w:rPr>
        <w:tab/>
        <w:t xml:space="preserve">X. Zhang, S.P. Moosakutty, R.P. Rajan, M. Younes, S.M. Sarathy, Combustion chemistry of ammonia/hydrogen mixtures: Jet-stirred reactor measurements and comprehensive kinetic modeling, </w:t>
      </w:r>
      <w:r w:rsidRPr="00E33D2D">
        <w:rPr>
          <w:rFonts w:cs="Times New Roman"/>
          <w:i/>
          <w:iCs/>
          <w:noProof/>
          <w:lang w:val="en-US"/>
        </w:rPr>
        <w:t>Combust. Flame</w:t>
      </w:r>
      <w:r w:rsidRPr="00E33D2D">
        <w:rPr>
          <w:rFonts w:cs="Times New Roman"/>
          <w:noProof/>
          <w:lang w:val="en-US"/>
        </w:rPr>
        <w:t>. 234 (2021) 111653.</w:t>
      </w:r>
    </w:p>
    <w:p w:rsidR="003A3E53" w:rsidRPr="00E33D2D" w:rsidRDefault="003A3E53" w:rsidP="003A3E53">
      <w:pPr>
        <w:widowControl w:val="0"/>
        <w:autoSpaceDE w:val="0"/>
        <w:autoSpaceDN w:val="0"/>
        <w:adjustRightInd w:val="0"/>
        <w:ind w:left="640" w:hanging="640"/>
        <w:rPr>
          <w:rFonts w:cs="Times New Roman"/>
          <w:noProof/>
          <w:lang w:val="en-US"/>
        </w:rPr>
      </w:pPr>
      <w:r w:rsidRPr="00E33D2D">
        <w:rPr>
          <w:rFonts w:cs="Times New Roman"/>
          <w:noProof/>
          <w:lang w:val="en-US"/>
        </w:rPr>
        <w:t>[4]</w:t>
      </w:r>
      <w:r w:rsidRPr="00E33D2D">
        <w:rPr>
          <w:rFonts w:cs="Times New Roman"/>
          <w:noProof/>
          <w:lang w:val="en-US"/>
        </w:rPr>
        <w:tab/>
        <w:t xml:space="preserve">S.J. Klippenstein, L.B. Harding, P. Glarborg, J.A. Miller, The role of NNH in NO formation and control, </w:t>
      </w:r>
      <w:r w:rsidRPr="00E33D2D">
        <w:rPr>
          <w:rFonts w:cs="Times New Roman"/>
          <w:i/>
          <w:iCs/>
          <w:noProof/>
          <w:lang w:val="en-US"/>
        </w:rPr>
        <w:t>Combust. Flame</w:t>
      </w:r>
      <w:r w:rsidRPr="00E33D2D">
        <w:rPr>
          <w:rFonts w:cs="Times New Roman"/>
          <w:noProof/>
          <w:lang w:val="en-US"/>
        </w:rPr>
        <w:t>. 158 (2011) 774–789.</w:t>
      </w:r>
    </w:p>
    <w:p w:rsidR="003A3E53" w:rsidRPr="00E33D2D" w:rsidRDefault="003A3E53" w:rsidP="003A3E53">
      <w:pPr>
        <w:widowControl w:val="0"/>
        <w:autoSpaceDE w:val="0"/>
        <w:autoSpaceDN w:val="0"/>
        <w:adjustRightInd w:val="0"/>
        <w:ind w:left="640" w:hanging="640"/>
        <w:rPr>
          <w:rFonts w:cs="Times New Roman"/>
          <w:noProof/>
          <w:lang w:val="en-US"/>
        </w:rPr>
      </w:pPr>
      <w:r w:rsidRPr="00E33D2D">
        <w:rPr>
          <w:rFonts w:cs="Times New Roman"/>
          <w:noProof/>
          <w:lang w:val="en-US"/>
        </w:rPr>
        <w:t>[5]</w:t>
      </w:r>
      <w:r w:rsidRPr="00E33D2D">
        <w:rPr>
          <w:rFonts w:cs="Times New Roman"/>
          <w:noProof/>
          <w:lang w:val="en-US"/>
        </w:rPr>
        <w:tab/>
        <w:t xml:space="preserve">O. Mathieu, E.L. Petersen, Experimental and modeling study on the high-temperature oxidation of Ammonia and related NOx chemistry, </w:t>
      </w:r>
      <w:r w:rsidRPr="00E33D2D">
        <w:rPr>
          <w:rFonts w:cs="Times New Roman"/>
          <w:i/>
          <w:iCs/>
          <w:noProof/>
          <w:lang w:val="en-US"/>
        </w:rPr>
        <w:t>Combust. Flame</w:t>
      </w:r>
      <w:r w:rsidRPr="00E33D2D">
        <w:rPr>
          <w:rFonts w:cs="Times New Roman"/>
          <w:noProof/>
          <w:lang w:val="en-US"/>
        </w:rPr>
        <w:t>. 162 (2015) 554–570.</w:t>
      </w:r>
    </w:p>
    <w:p w:rsidR="003A3E53" w:rsidRPr="00E33D2D" w:rsidRDefault="003A3E53" w:rsidP="003A3E53">
      <w:pPr>
        <w:widowControl w:val="0"/>
        <w:autoSpaceDE w:val="0"/>
        <w:autoSpaceDN w:val="0"/>
        <w:adjustRightInd w:val="0"/>
        <w:ind w:left="640" w:hanging="640"/>
        <w:rPr>
          <w:rFonts w:cs="Times New Roman"/>
          <w:noProof/>
          <w:lang w:val="en-US"/>
        </w:rPr>
      </w:pPr>
      <w:r w:rsidRPr="00E33D2D">
        <w:rPr>
          <w:rFonts w:cs="Times New Roman"/>
          <w:noProof/>
          <w:lang w:val="en-US"/>
        </w:rPr>
        <w:t>[6]</w:t>
      </w:r>
      <w:r w:rsidRPr="00E33D2D">
        <w:rPr>
          <w:rFonts w:cs="Times New Roman"/>
          <w:noProof/>
          <w:lang w:val="en-US"/>
        </w:rPr>
        <w:tab/>
        <w:t xml:space="preserve">J. Bian, J. Vandooren, P.J. Van Tiggelen, Experimental study of the formation of nitrous and nitric oxides in H2-O2-Ar flames seeded with NO and/or NH3, </w:t>
      </w:r>
      <w:r w:rsidRPr="00E33D2D">
        <w:rPr>
          <w:rFonts w:cs="Times New Roman"/>
          <w:i/>
          <w:iCs/>
          <w:noProof/>
          <w:lang w:val="en-US"/>
        </w:rPr>
        <w:t>Symp. Combust.</w:t>
      </w:r>
      <w:r w:rsidRPr="00E33D2D">
        <w:rPr>
          <w:rFonts w:cs="Times New Roman"/>
          <w:noProof/>
          <w:lang w:val="en-US"/>
        </w:rPr>
        <w:t xml:space="preserve"> 23 (1991) 379–386.</w:t>
      </w:r>
    </w:p>
    <w:p w:rsidR="003A3E53" w:rsidRPr="00E33D2D" w:rsidRDefault="003A3E53" w:rsidP="003A3E53">
      <w:pPr>
        <w:widowControl w:val="0"/>
        <w:autoSpaceDE w:val="0"/>
        <w:autoSpaceDN w:val="0"/>
        <w:adjustRightInd w:val="0"/>
        <w:ind w:left="640" w:hanging="640"/>
        <w:rPr>
          <w:rFonts w:cs="Times New Roman"/>
          <w:noProof/>
          <w:lang w:val="en-US"/>
        </w:rPr>
      </w:pPr>
      <w:r w:rsidRPr="00E33D2D">
        <w:rPr>
          <w:rFonts w:cs="Times New Roman"/>
          <w:noProof/>
          <w:lang w:val="en-US"/>
        </w:rPr>
        <w:t>[7]</w:t>
      </w:r>
      <w:r w:rsidRPr="00E33D2D">
        <w:rPr>
          <w:rFonts w:cs="Times New Roman"/>
          <w:noProof/>
          <w:lang w:val="en-US"/>
        </w:rPr>
        <w:tab/>
        <w:t xml:space="preserve">W.K. Metcalfe, S.M. Burke, S.S. Ahmed, H.J. Curran, A hierarchical and comparative kinetic modeling study of C1 - C2 hydrocarbon and oxygenated fuels, </w:t>
      </w:r>
      <w:r w:rsidRPr="00E33D2D">
        <w:rPr>
          <w:rFonts w:cs="Times New Roman"/>
          <w:i/>
          <w:iCs/>
          <w:noProof/>
          <w:lang w:val="en-US"/>
        </w:rPr>
        <w:t>Int. J. Chem. Kinet.</w:t>
      </w:r>
      <w:r w:rsidRPr="00E33D2D">
        <w:rPr>
          <w:rFonts w:cs="Times New Roman"/>
          <w:noProof/>
          <w:lang w:val="en-US"/>
        </w:rPr>
        <w:t xml:space="preserve"> 45 (2013) 638–675.</w:t>
      </w:r>
    </w:p>
    <w:p w:rsidR="003A3E53" w:rsidRPr="00E33D2D" w:rsidRDefault="003A3E53" w:rsidP="003A3E53">
      <w:pPr>
        <w:widowControl w:val="0"/>
        <w:autoSpaceDE w:val="0"/>
        <w:autoSpaceDN w:val="0"/>
        <w:adjustRightInd w:val="0"/>
        <w:ind w:left="640" w:hanging="640"/>
        <w:rPr>
          <w:rFonts w:cs="Times New Roman"/>
          <w:noProof/>
          <w:lang w:val="en-US"/>
        </w:rPr>
      </w:pPr>
      <w:r w:rsidRPr="00E33D2D">
        <w:rPr>
          <w:rFonts w:cs="Times New Roman"/>
          <w:noProof/>
          <w:lang w:val="en-US"/>
        </w:rPr>
        <w:t>[8]</w:t>
      </w:r>
      <w:r w:rsidRPr="00E33D2D">
        <w:rPr>
          <w:rFonts w:cs="Times New Roman"/>
          <w:noProof/>
          <w:lang w:val="en-US"/>
        </w:rPr>
        <w:tab/>
        <w:t xml:space="preserve">Y. Song, H. Hashemi, J.M. Christensen, C. Zou, P. Marshall, P. Glarborg, Ammonia oxidation at high pressure and intermediate temperatures, </w:t>
      </w:r>
      <w:r w:rsidRPr="00E33D2D">
        <w:rPr>
          <w:rFonts w:cs="Times New Roman"/>
          <w:i/>
          <w:iCs/>
          <w:noProof/>
          <w:lang w:val="en-US"/>
        </w:rPr>
        <w:t>Fuel</w:t>
      </w:r>
      <w:r w:rsidRPr="00E33D2D">
        <w:rPr>
          <w:rFonts w:cs="Times New Roman"/>
          <w:noProof/>
          <w:lang w:val="en-US"/>
        </w:rPr>
        <w:t>. 181 (2016) 358–365.</w:t>
      </w:r>
    </w:p>
    <w:p w:rsidR="003A3E53" w:rsidRPr="00E33D2D" w:rsidRDefault="003A3E53" w:rsidP="003A3E53">
      <w:pPr>
        <w:widowControl w:val="0"/>
        <w:autoSpaceDE w:val="0"/>
        <w:autoSpaceDN w:val="0"/>
        <w:adjustRightInd w:val="0"/>
        <w:ind w:left="640" w:hanging="640"/>
        <w:rPr>
          <w:rFonts w:cs="Times New Roman"/>
          <w:noProof/>
          <w:lang w:val="en-US"/>
        </w:rPr>
      </w:pPr>
      <w:r w:rsidRPr="00E33D2D">
        <w:rPr>
          <w:rFonts w:cs="Times New Roman"/>
          <w:noProof/>
          <w:lang w:val="en-US"/>
        </w:rPr>
        <w:t>[9]</w:t>
      </w:r>
      <w:r w:rsidRPr="00E33D2D">
        <w:rPr>
          <w:rFonts w:cs="Times New Roman"/>
          <w:noProof/>
          <w:lang w:val="en-US"/>
        </w:rPr>
        <w:tab/>
        <w:t xml:space="preserve">B. Mei, X. Zhang, S. Ma, M. Cui, H. Guo, Z. Cao, Y. Li, Experimental and kinetic modeling investigation on the laminar flame propagation of ammonia under oxygen enrichment and elevated pressure conditions, </w:t>
      </w:r>
      <w:r w:rsidRPr="00E33D2D">
        <w:rPr>
          <w:rFonts w:cs="Times New Roman"/>
          <w:i/>
          <w:iCs/>
          <w:noProof/>
          <w:lang w:val="en-US"/>
        </w:rPr>
        <w:t>Combust. Flame</w:t>
      </w:r>
      <w:r w:rsidRPr="00E33D2D">
        <w:rPr>
          <w:rFonts w:cs="Times New Roman"/>
          <w:noProof/>
          <w:lang w:val="en-US"/>
        </w:rPr>
        <w:t>. 210 (2019) 236–246.</w:t>
      </w:r>
    </w:p>
    <w:p w:rsidR="003A3E53" w:rsidRPr="00E33D2D" w:rsidRDefault="003A3E53" w:rsidP="003A3E53">
      <w:pPr>
        <w:widowControl w:val="0"/>
        <w:autoSpaceDE w:val="0"/>
        <w:autoSpaceDN w:val="0"/>
        <w:adjustRightInd w:val="0"/>
        <w:ind w:left="640" w:hanging="640"/>
        <w:rPr>
          <w:rFonts w:cs="Times New Roman"/>
          <w:noProof/>
          <w:lang w:val="en-US"/>
        </w:rPr>
      </w:pPr>
      <w:r w:rsidRPr="00E33D2D">
        <w:rPr>
          <w:rFonts w:cs="Times New Roman"/>
          <w:noProof/>
          <w:lang w:val="en-US"/>
        </w:rPr>
        <w:t>[10]</w:t>
      </w:r>
      <w:r w:rsidRPr="00E33D2D">
        <w:rPr>
          <w:rFonts w:cs="Times New Roman"/>
          <w:noProof/>
          <w:lang w:val="en-US"/>
        </w:rPr>
        <w:tab/>
        <w:t xml:space="preserve">P. Dagaut, On the Oxidation of Ammonia and Mutual Sensitization of the Oxidation of No and Ammonia: Experimental and Kinetic Modeling, </w:t>
      </w:r>
      <w:r w:rsidRPr="00E33D2D">
        <w:rPr>
          <w:rFonts w:cs="Times New Roman"/>
          <w:i/>
          <w:iCs/>
          <w:noProof/>
          <w:lang w:val="en-US"/>
        </w:rPr>
        <w:t>Combust. Sci. Technol.</w:t>
      </w:r>
      <w:r w:rsidRPr="00E33D2D">
        <w:rPr>
          <w:rFonts w:cs="Times New Roman"/>
          <w:noProof/>
          <w:lang w:val="en-US"/>
        </w:rPr>
        <w:t xml:space="preserve"> 00 (2019) 1–13.</w:t>
      </w:r>
    </w:p>
    <w:p w:rsidR="003A3E53" w:rsidRPr="00EC33EF" w:rsidRDefault="003A3E53" w:rsidP="003A3E53">
      <w:pPr>
        <w:widowControl w:val="0"/>
        <w:autoSpaceDE w:val="0"/>
        <w:autoSpaceDN w:val="0"/>
        <w:adjustRightInd w:val="0"/>
        <w:ind w:left="640" w:hanging="640"/>
        <w:rPr>
          <w:rFonts w:cs="Times New Roman"/>
          <w:noProof/>
          <w:lang w:val="en-US"/>
        </w:rPr>
      </w:pPr>
      <w:r w:rsidRPr="00E33D2D">
        <w:rPr>
          <w:rFonts w:cs="Times New Roman"/>
          <w:noProof/>
          <w:lang w:val="en-US"/>
        </w:rPr>
        <w:t>[11]</w:t>
      </w:r>
      <w:r w:rsidRPr="00E33D2D">
        <w:rPr>
          <w:rFonts w:cs="Times New Roman"/>
          <w:noProof/>
          <w:lang w:val="en-US"/>
        </w:rPr>
        <w:tab/>
        <w:t xml:space="preserve">M.U. Alzueta, L. Ara, V.D. Mercader, M. Delogu, R. Bilbao, Interaction of NH3 and NO under combustion conditions. </w:t>
      </w:r>
      <w:r w:rsidRPr="00EC33EF">
        <w:rPr>
          <w:rFonts w:cs="Times New Roman"/>
          <w:noProof/>
          <w:lang w:val="en-US"/>
        </w:rPr>
        <w:t xml:space="preserve">Experimental flow reactor study and kinetic modeling simulation, </w:t>
      </w:r>
      <w:r w:rsidRPr="00EC33EF">
        <w:rPr>
          <w:rFonts w:cs="Times New Roman"/>
          <w:i/>
          <w:iCs/>
          <w:noProof/>
          <w:lang w:val="en-US"/>
        </w:rPr>
        <w:t>Combust. Flame</w:t>
      </w:r>
      <w:r w:rsidRPr="00EC33EF">
        <w:rPr>
          <w:rFonts w:cs="Times New Roman"/>
          <w:noProof/>
          <w:lang w:val="en-US"/>
        </w:rPr>
        <w:t>. (2021) 111691.</w:t>
      </w:r>
    </w:p>
    <w:p w:rsidR="003A3E53" w:rsidRPr="00EC33EF" w:rsidRDefault="003A3E53" w:rsidP="003A3E53">
      <w:pPr>
        <w:widowControl w:val="0"/>
        <w:autoSpaceDE w:val="0"/>
        <w:autoSpaceDN w:val="0"/>
        <w:adjustRightInd w:val="0"/>
        <w:ind w:left="640" w:hanging="640"/>
        <w:rPr>
          <w:rFonts w:cs="Times New Roman"/>
          <w:noProof/>
          <w:lang w:val="en-US"/>
        </w:rPr>
      </w:pPr>
      <w:r w:rsidRPr="00EC33EF">
        <w:rPr>
          <w:rFonts w:cs="Times New Roman"/>
          <w:noProof/>
          <w:lang w:val="en-US"/>
        </w:rPr>
        <w:t>[12]</w:t>
      </w:r>
      <w:r w:rsidRPr="00EC33EF">
        <w:rPr>
          <w:rFonts w:cs="Times New Roman"/>
          <w:noProof/>
          <w:lang w:val="en-US"/>
        </w:rPr>
        <w:tab/>
        <w:t xml:space="preserve">K.P. Shrestha, L. Seidel, T. Zeuch, F. Mauss, Detailed Kinetic Mechanism for the Oxidation of Ammonia Including the Formation and Reduction of Nitrogen Oxides, </w:t>
      </w:r>
      <w:r w:rsidRPr="00EC33EF">
        <w:rPr>
          <w:rFonts w:cs="Times New Roman"/>
          <w:i/>
          <w:iCs/>
          <w:noProof/>
          <w:lang w:val="en-US"/>
        </w:rPr>
        <w:t>Energy and Fuels</w:t>
      </w:r>
      <w:r w:rsidRPr="00EC33EF">
        <w:rPr>
          <w:rFonts w:cs="Times New Roman"/>
          <w:noProof/>
          <w:lang w:val="en-US"/>
        </w:rPr>
        <w:t>. 32 (2018) 10202–10217.</w:t>
      </w:r>
    </w:p>
    <w:p w:rsidR="003A3E53" w:rsidRPr="003A3E53" w:rsidRDefault="003A3E53" w:rsidP="003A3E53">
      <w:pPr>
        <w:widowControl w:val="0"/>
        <w:autoSpaceDE w:val="0"/>
        <w:autoSpaceDN w:val="0"/>
        <w:adjustRightInd w:val="0"/>
        <w:ind w:left="640" w:hanging="640"/>
        <w:rPr>
          <w:rFonts w:cs="Times New Roman"/>
          <w:noProof/>
        </w:rPr>
      </w:pPr>
      <w:r w:rsidRPr="00EC33EF">
        <w:rPr>
          <w:rFonts w:cs="Times New Roman"/>
          <w:noProof/>
          <w:lang w:val="en-US"/>
        </w:rPr>
        <w:t>[13]</w:t>
      </w:r>
      <w:r w:rsidRPr="00EC33EF">
        <w:rPr>
          <w:rFonts w:cs="Times New Roman"/>
          <w:noProof/>
          <w:lang w:val="en-US"/>
        </w:rPr>
        <w:tab/>
        <w:t xml:space="preserve">O. Mathieu, E.L. Petersen, Experimental and modeling study on the high-temperature oxidation of Ammonia and related NOx chemistry, </w:t>
      </w:r>
      <w:r w:rsidRPr="00EC33EF">
        <w:rPr>
          <w:rFonts w:cs="Times New Roman"/>
          <w:i/>
          <w:iCs/>
          <w:noProof/>
          <w:lang w:val="en-US"/>
        </w:rPr>
        <w:t xml:space="preserve">Combust. </w:t>
      </w:r>
      <w:r w:rsidRPr="003A3E53">
        <w:rPr>
          <w:rFonts w:cs="Times New Roman"/>
          <w:i/>
          <w:iCs/>
          <w:noProof/>
        </w:rPr>
        <w:t>Flame</w:t>
      </w:r>
      <w:r w:rsidRPr="003A3E53">
        <w:rPr>
          <w:rFonts w:cs="Times New Roman"/>
          <w:noProof/>
        </w:rPr>
        <w:t>. 162 (2015) 554–570.</w:t>
      </w:r>
    </w:p>
    <w:p w:rsidR="00036FDB" w:rsidRPr="00373358" w:rsidRDefault="00036FDB" w:rsidP="003A3E53">
      <w:pPr>
        <w:widowControl w:val="0"/>
        <w:autoSpaceDE w:val="0"/>
        <w:autoSpaceDN w:val="0"/>
        <w:adjustRightInd w:val="0"/>
        <w:ind w:left="640" w:hanging="640"/>
        <w:rPr>
          <w:rFonts w:eastAsiaTheme="majorEastAsia" w:cstheme="majorBidi"/>
          <w:b/>
          <w:color w:val="000000" w:themeColor="text1"/>
          <w:szCs w:val="32"/>
          <w:lang w:val="en-US"/>
        </w:rPr>
      </w:pPr>
      <w:r>
        <w:rPr>
          <w:rFonts w:eastAsiaTheme="majorEastAsia" w:cstheme="majorBidi"/>
          <w:b/>
          <w:color w:val="000000" w:themeColor="text1"/>
          <w:szCs w:val="32"/>
          <w:lang w:val="en-US"/>
        </w:rPr>
        <w:fldChar w:fldCharType="end"/>
      </w:r>
    </w:p>
    <w:p w:rsidR="00036FDB" w:rsidRPr="00737184" w:rsidRDefault="00036FDB" w:rsidP="00036FDB">
      <w:pPr>
        <w:rPr>
          <w:lang w:val="en-US"/>
        </w:rPr>
      </w:pPr>
    </w:p>
    <w:p w:rsidR="00017542" w:rsidRPr="00017542" w:rsidRDefault="00017542" w:rsidP="00EE5F62">
      <w:pPr>
        <w:contextualSpacing/>
        <w:rPr>
          <w:lang w:val="en-US"/>
        </w:rPr>
      </w:pPr>
    </w:p>
    <w:sectPr w:rsidR="00017542" w:rsidRPr="0001754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B26D9" w:rsidRDefault="008B26D9" w:rsidP="00D11EFE">
      <w:r>
        <w:separator/>
      </w:r>
    </w:p>
  </w:endnote>
  <w:endnote w:type="continuationSeparator" w:id="0">
    <w:p w:rsidR="008B26D9" w:rsidRDefault="008B26D9" w:rsidP="00D11E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AdvOT596495f2">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751541948"/>
      <w:docPartObj>
        <w:docPartGallery w:val="Page Numbers (Bottom of Page)"/>
        <w:docPartUnique/>
      </w:docPartObj>
    </w:sdtPr>
    <w:sdtEndPr>
      <w:rPr>
        <w:rStyle w:val="Numeropagina"/>
      </w:rPr>
    </w:sdtEndPr>
    <w:sdtContent>
      <w:p w:rsidR="00DD1390" w:rsidRDefault="00DD1390" w:rsidP="00624F9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DD1390" w:rsidRDefault="00DD1390" w:rsidP="00D11EFE">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376429949"/>
      <w:docPartObj>
        <w:docPartGallery w:val="Page Numbers (Bottom of Page)"/>
        <w:docPartUnique/>
      </w:docPartObj>
    </w:sdtPr>
    <w:sdtEndPr>
      <w:rPr>
        <w:rStyle w:val="Numeropagina"/>
      </w:rPr>
    </w:sdtEndPr>
    <w:sdtContent>
      <w:p w:rsidR="00DD1390" w:rsidRDefault="00DD1390" w:rsidP="00624F9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rsidR="00DD1390" w:rsidRDefault="00DD1390" w:rsidP="00D11EFE">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B26D9" w:rsidRDefault="008B26D9" w:rsidP="00D11EFE">
      <w:r>
        <w:separator/>
      </w:r>
    </w:p>
  </w:footnote>
  <w:footnote w:type="continuationSeparator" w:id="0">
    <w:p w:rsidR="008B26D9" w:rsidRDefault="008B26D9" w:rsidP="00D11EF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26B"/>
    <w:rsid w:val="00017542"/>
    <w:rsid w:val="00020DE4"/>
    <w:rsid w:val="00023FE0"/>
    <w:rsid w:val="00036FDB"/>
    <w:rsid w:val="00046DC8"/>
    <w:rsid w:val="00052000"/>
    <w:rsid w:val="000609C8"/>
    <w:rsid w:val="00072696"/>
    <w:rsid w:val="000749FD"/>
    <w:rsid w:val="00081649"/>
    <w:rsid w:val="000E78A6"/>
    <w:rsid w:val="001240F9"/>
    <w:rsid w:val="00153040"/>
    <w:rsid w:val="00155B4D"/>
    <w:rsid w:val="00157108"/>
    <w:rsid w:val="00164706"/>
    <w:rsid w:val="00186A99"/>
    <w:rsid w:val="00186E67"/>
    <w:rsid w:val="001A3070"/>
    <w:rsid w:val="001B5267"/>
    <w:rsid w:val="001D000D"/>
    <w:rsid w:val="001E49EE"/>
    <w:rsid w:val="00200819"/>
    <w:rsid w:val="00216DB0"/>
    <w:rsid w:val="00243D67"/>
    <w:rsid w:val="00264936"/>
    <w:rsid w:val="00283F08"/>
    <w:rsid w:val="0029088A"/>
    <w:rsid w:val="002A5950"/>
    <w:rsid w:val="002A7BD0"/>
    <w:rsid w:val="00305A74"/>
    <w:rsid w:val="0032526B"/>
    <w:rsid w:val="003332A0"/>
    <w:rsid w:val="00373358"/>
    <w:rsid w:val="003807CE"/>
    <w:rsid w:val="003A2D60"/>
    <w:rsid w:val="003A3E53"/>
    <w:rsid w:val="0041687B"/>
    <w:rsid w:val="00480CEB"/>
    <w:rsid w:val="00481271"/>
    <w:rsid w:val="00485643"/>
    <w:rsid w:val="004B5C0F"/>
    <w:rsid w:val="004B6D56"/>
    <w:rsid w:val="004C253E"/>
    <w:rsid w:val="004F3847"/>
    <w:rsid w:val="00530A71"/>
    <w:rsid w:val="00537762"/>
    <w:rsid w:val="005441E3"/>
    <w:rsid w:val="005540B3"/>
    <w:rsid w:val="00592508"/>
    <w:rsid w:val="00603124"/>
    <w:rsid w:val="00624F9E"/>
    <w:rsid w:val="00634045"/>
    <w:rsid w:val="00670683"/>
    <w:rsid w:val="00680749"/>
    <w:rsid w:val="006B008E"/>
    <w:rsid w:val="006D14BD"/>
    <w:rsid w:val="006F15B3"/>
    <w:rsid w:val="00715EBA"/>
    <w:rsid w:val="007323CB"/>
    <w:rsid w:val="007334AD"/>
    <w:rsid w:val="00737184"/>
    <w:rsid w:val="007548CD"/>
    <w:rsid w:val="00764277"/>
    <w:rsid w:val="00774F64"/>
    <w:rsid w:val="00791B99"/>
    <w:rsid w:val="007A3307"/>
    <w:rsid w:val="007D240B"/>
    <w:rsid w:val="007D24F0"/>
    <w:rsid w:val="007E76BE"/>
    <w:rsid w:val="00802DBC"/>
    <w:rsid w:val="00835BB1"/>
    <w:rsid w:val="00864F32"/>
    <w:rsid w:val="008B145E"/>
    <w:rsid w:val="008B26D9"/>
    <w:rsid w:val="008C0401"/>
    <w:rsid w:val="008C0979"/>
    <w:rsid w:val="008D384A"/>
    <w:rsid w:val="008D6AA2"/>
    <w:rsid w:val="008E12FB"/>
    <w:rsid w:val="009075B8"/>
    <w:rsid w:val="009325E8"/>
    <w:rsid w:val="009430A0"/>
    <w:rsid w:val="0095107A"/>
    <w:rsid w:val="009579E2"/>
    <w:rsid w:val="00980D6D"/>
    <w:rsid w:val="009B3BD2"/>
    <w:rsid w:val="009D6202"/>
    <w:rsid w:val="009E44E7"/>
    <w:rsid w:val="00A17519"/>
    <w:rsid w:val="00A258F2"/>
    <w:rsid w:val="00A42358"/>
    <w:rsid w:val="00A6580C"/>
    <w:rsid w:val="00A76C45"/>
    <w:rsid w:val="00A87176"/>
    <w:rsid w:val="00AA40E0"/>
    <w:rsid w:val="00B142AC"/>
    <w:rsid w:val="00B22485"/>
    <w:rsid w:val="00B30A25"/>
    <w:rsid w:val="00B56E21"/>
    <w:rsid w:val="00BA17BD"/>
    <w:rsid w:val="00BD11B9"/>
    <w:rsid w:val="00BD50F3"/>
    <w:rsid w:val="00C35BD9"/>
    <w:rsid w:val="00C47142"/>
    <w:rsid w:val="00C55919"/>
    <w:rsid w:val="00C90B02"/>
    <w:rsid w:val="00C960B8"/>
    <w:rsid w:val="00CA22EC"/>
    <w:rsid w:val="00CA318D"/>
    <w:rsid w:val="00CA74F8"/>
    <w:rsid w:val="00CB0453"/>
    <w:rsid w:val="00CC7970"/>
    <w:rsid w:val="00CD3A15"/>
    <w:rsid w:val="00CE165E"/>
    <w:rsid w:val="00D11EFE"/>
    <w:rsid w:val="00D54FB4"/>
    <w:rsid w:val="00D73DEB"/>
    <w:rsid w:val="00D768E8"/>
    <w:rsid w:val="00D83F74"/>
    <w:rsid w:val="00D9025F"/>
    <w:rsid w:val="00DD1390"/>
    <w:rsid w:val="00E04364"/>
    <w:rsid w:val="00E3095D"/>
    <w:rsid w:val="00E3328A"/>
    <w:rsid w:val="00E33D2D"/>
    <w:rsid w:val="00EB4016"/>
    <w:rsid w:val="00EC33EF"/>
    <w:rsid w:val="00EE5F62"/>
    <w:rsid w:val="00F02F07"/>
    <w:rsid w:val="00F15918"/>
    <w:rsid w:val="00F541B2"/>
    <w:rsid w:val="00F60B38"/>
    <w:rsid w:val="00F60D93"/>
    <w:rsid w:val="00F62409"/>
    <w:rsid w:val="00F637E0"/>
    <w:rsid w:val="00FA113A"/>
    <w:rsid w:val="00FB2899"/>
    <w:rsid w:val="00FB7411"/>
    <w:rsid w:val="00FC5004"/>
    <w:rsid w:val="00FE37F5"/>
    <w:rsid w:val="00FE54C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6D73C"/>
  <w15:chartTrackingRefBased/>
  <w15:docId w15:val="{E8D92BEE-5187-CE43-8D9B-C2410AD86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Calibri"/>
        <w:sz w:val="22"/>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2526B"/>
    <w:pPr>
      <w:jc w:val="both"/>
    </w:pPr>
    <w:rPr>
      <w:rFonts w:ascii="Times New Roman" w:hAnsi="Times New Roman"/>
      <w:sz w:val="24"/>
    </w:rPr>
  </w:style>
  <w:style w:type="paragraph" w:styleId="Titolo1">
    <w:name w:val="heading 1"/>
    <w:basedOn w:val="Normale"/>
    <w:next w:val="Normale"/>
    <w:link w:val="Titolo1Carattere"/>
    <w:uiPriority w:val="9"/>
    <w:qFormat/>
    <w:rsid w:val="0029088A"/>
    <w:pPr>
      <w:keepNext/>
      <w:keepLines/>
      <w:spacing w:before="360" w:after="120" w:line="360" w:lineRule="auto"/>
      <w:outlineLvl w:val="0"/>
    </w:pPr>
    <w:rPr>
      <w:rFonts w:eastAsiaTheme="majorEastAsia" w:cstheme="majorBidi"/>
      <w:b/>
      <w:color w:val="000000" w:themeColor="text1"/>
      <w:sz w:val="28"/>
      <w:szCs w:val="32"/>
    </w:rPr>
  </w:style>
  <w:style w:type="paragraph" w:styleId="Titolo2">
    <w:name w:val="heading 2"/>
    <w:basedOn w:val="Normale"/>
    <w:next w:val="Normale"/>
    <w:link w:val="Titolo2Carattere"/>
    <w:uiPriority w:val="9"/>
    <w:semiHidden/>
    <w:unhideWhenUsed/>
    <w:qFormat/>
    <w:rsid w:val="0032526B"/>
    <w:pPr>
      <w:keepNext/>
      <w:keepLines/>
      <w:spacing w:before="120" w:after="120"/>
      <w:outlineLvl w:val="1"/>
    </w:pPr>
    <w:rPr>
      <w:rFonts w:eastAsiaTheme="majorEastAsia" w:cstheme="majorBidi"/>
      <w:i/>
      <w:color w:val="000000" w:themeColor="text1"/>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9088A"/>
    <w:rPr>
      <w:rFonts w:ascii="Times New Roman" w:eastAsiaTheme="majorEastAsia" w:hAnsi="Times New Roman" w:cstheme="majorBidi"/>
      <w:b/>
      <w:color w:val="000000" w:themeColor="text1"/>
      <w:sz w:val="28"/>
      <w:szCs w:val="32"/>
    </w:rPr>
  </w:style>
  <w:style w:type="character" w:customStyle="1" w:styleId="Titolo2Carattere">
    <w:name w:val="Titolo 2 Carattere"/>
    <w:basedOn w:val="Carpredefinitoparagrafo"/>
    <w:link w:val="Titolo2"/>
    <w:uiPriority w:val="9"/>
    <w:semiHidden/>
    <w:rsid w:val="0032526B"/>
    <w:rPr>
      <w:rFonts w:ascii="Times New Roman" w:eastAsiaTheme="majorEastAsia" w:hAnsi="Times New Roman" w:cstheme="majorBidi"/>
      <w:i/>
      <w:color w:val="000000" w:themeColor="text1"/>
      <w:sz w:val="24"/>
      <w:szCs w:val="26"/>
    </w:rPr>
  </w:style>
  <w:style w:type="paragraph" w:styleId="Titolo">
    <w:name w:val="Title"/>
    <w:basedOn w:val="Normale"/>
    <w:next w:val="Normale"/>
    <w:link w:val="TitoloCarattere"/>
    <w:uiPriority w:val="10"/>
    <w:qFormat/>
    <w:rsid w:val="0032526B"/>
    <w:pPr>
      <w:spacing w:before="120" w:after="120" w:line="360" w:lineRule="auto"/>
      <w:contextualSpacing/>
      <w:jc w:val="center"/>
    </w:pPr>
    <w:rPr>
      <w:rFonts w:eastAsiaTheme="majorEastAsia" w:cstheme="majorBidi"/>
      <w:b/>
      <w:spacing w:val="-10"/>
      <w:kern w:val="28"/>
      <w:sz w:val="28"/>
      <w:szCs w:val="56"/>
    </w:rPr>
  </w:style>
  <w:style w:type="character" w:customStyle="1" w:styleId="TitoloCarattere">
    <w:name w:val="Titolo Carattere"/>
    <w:basedOn w:val="Carpredefinitoparagrafo"/>
    <w:link w:val="Titolo"/>
    <w:uiPriority w:val="10"/>
    <w:rsid w:val="0032526B"/>
    <w:rPr>
      <w:rFonts w:ascii="Times New Roman" w:eastAsiaTheme="majorEastAsia" w:hAnsi="Times New Roman" w:cstheme="majorBidi"/>
      <w:b/>
      <w:spacing w:val="-10"/>
      <w:kern w:val="28"/>
      <w:sz w:val="28"/>
      <w:szCs w:val="56"/>
    </w:rPr>
  </w:style>
  <w:style w:type="paragraph" w:styleId="Didascalia">
    <w:name w:val="caption"/>
    <w:basedOn w:val="Normale"/>
    <w:next w:val="Normale"/>
    <w:uiPriority w:val="35"/>
    <w:unhideWhenUsed/>
    <w:qFormat/>
    <w:rsid w:val="0032526B"/>
    <w:pPr>
      <w:spacing w:after="200"/>
    </w:pPr>
    <w:rPr>
      <w:i/>
      <w:iCs/>
      <w:color w:val="000000" w:themeColor="text1"/>
      <w:sz w:val="20"/>
      <w:szCs w:val="18"/>
    </w:rPr>
  </w:style>
  <w:style w:type="paragraph" w:styleId="Intestazione">
    <w:name w:val="header"/>
    <w:basedOn w:val="Normale"/>
    <w:link w:val="IntestazioneCarattere"/>
    <w:uiPriority w:val="99"/>
    <w:unhideWhenUsed/>
    <w:rsid w:val="00D11EFE"/>
    <w:pPr>
      <w:tabs>
        <w:tab w:val="center" w:pos="4819"/>
        <w:tab w:val="right" w:pos="9638"/>
      </w:tabs>
    </w:pPr>
  </w:style>
  <w:style w:type="character" w:customStyle="1" w:styleId="IntestazioneCarattere">
    <w:name w:val="Intestazione Carattere"/>
    <w:basedOn w:val="Carpredefinitoparagrafo"/>
    <w:link w:val="Intestazione"/>
    <w:uiPriority w:val="99"/>
    <w:rsid w:val="00D11EFE"/>
    <w:rPr>
      <w:rFonts w:ascii="Times New Roman" w:hAnsi="Times New Roman"/>
      <w:sz w:val="24"/>
    </w:rPr>
  </w:style>
  <w:style w:type="paragraph" w:styleId="Pidipagina">
    <w:name w:val="footer"/>
    <w:basedOn w:val="Normale"/>
    <w:link w:val="PidipaginaCarattere"/>
    <w:uiPriority w:val="99"/>
    <w:unhideWhenUsed/>
    <w:rsid w:val="00D11EFE"/>
    <w:pPr>
      <w:tabs>
        <w:tab w:val="center" w:pos="4819"/>
        <w:tab w:val="right" w:pos="9638"/>
      </w:tabs>
    </w:pPr>
  </w:style>
  <w:style w:type="character" w:customStyle="1" w:styleId="PidipaginaCarattere">
    <w:name w:val="Piè di pagina Carattere"/>
    <w:basedOn w:val="Carpredefinitoparagrafo"/>
    <w:link w:val="Pidipagina"/>
    <w:uiPriority w:val="99"/>
    <w:rsid w:val="00D11EFE"/>
    <w:rPr>
      <w:rFonts w:ascii="Times New Roman" w:hAnsi="Times New Roman"/>
      <w:sz w:val="24"/>
    </w:rPr>
  </w:style>
  <w:style w:type="character" w:styleId="Numeropagina">
    <w:name w:val="page number"/>
    <w:basedOn w:val="Carpredefinitoparagrafo"/>
    <w:uiPriority w:val="99"/>
    <w:semiHidden/>
    <w:unhideWhenUsed/>
    <w:rsid w:val="00D11EFE"/>
  </w:style>
  <w:style w:type="character" w:customStyle="1" w:styleId="apple-converted-space">
    <w:name w:val="apple-converted-space"/>
    <w:basedOn w:val="Carpredefinitoparagrafo"/>
    <w:rsid w:val="00FC5004"/>
  </w:style>
  <w:style w:type="paragraph" w:styleId="NormaleWeb">
    <w:name w:val="Normal (Web)"/>
    <w:basedOn w:val="Normale"/>
    <w:uiPriority w:val="99"/>
    <w:unhideWhenUsed/>
    <w:rsid w:val="0041687B"/>
    <w:pPr>
      <w:spacing w:before="100" w:beforeAutospacing="1" w:after="100" w:afterAutospacing="1"/>
      <w:jc w:val="left"/>
    </w:pPr>
    <w:rPr>
      <w:rFonts w:eastAsia="Times New Roman" w:cs="Times New Roman"/>
      <w:lang w:eastAsia="it-IT"/>
    </w:rPr>
  </w:style>
  <w:style w:type="character" w:styleId="Collegamentoipertestuale">
    <w:name w:val="Hyperlink"/>
    <w:basedOn w:val="Carpredefinitoparagrafo"/>
    <w:uiPriority w:val="99"/>
    <w:semiHidden/>
    <w:unhideWhenUsed/>
    <w:rsid w:val="007E76BE"/>
    <w:rPr>
      <w:color w:val="0000FF"/>
      <w:u w:val="single"/>
    </w:rPr>
  </w:style>
  <w:style w:type="table" w:styleId="Grigliatabella">
    <w:name w:val="Table Grid"/>
    <w:basedOn w:val="Tabellanormale"/>
    <w:uiPriority w:val="39"/>
    <w:rsid w:val="00EE5F62"/>
    <w:rPr>
      <w:rFonts w:cstheme="minorBidi"/>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i">
    <w:name w:val="autori"/>
    <w:rsid w:val="00B142AC"/>
    <w:pPr>
      <w:pBdr>
        <w:top w:val="nil"/>
        <w:left w:val="nil"/>
        <w:bottom w:val="nil"/>
        <w:right w:val="nil"/>
        <w:between w:val="nil"/>
        <w:bar w:val="nil"/>
      </w:pBdr>
      <w:spacing w:after="240" w:line="300" w:lineRule="exact"/>
      <w:jc w:val="center"/>
    </w:pPr>
    <w:rPr>
      <w:rFonts w:ascii="Times New Roman" w:eastAsia="Arial Unicode MS" w:hAnsi="Times New Roman" w:cs="Arial Unicode MS"/>
      <w:color w:val="000000"/>
      <w:sz w:val="26"/>
      <w:szCs w:val="26"/>
      <w:u w:color="000000"/>
      <w:bdr w:val="nil"/>
      <w:lang w:val="en-US" w:eastAsia="it-IT"/>
    </w:rPr>
  </w:style>
  <w:style w:type="paragraph" w:customStyle="1" w:styleId="affiliazioni">
    <w:name w:val="affiliazioni"/>
    <w:rsid w:val="00B142AC"/>
    <w:pPr>
      <w:pBdr>
        <w:top w:val="nil"/>
        <w:left w:val="nil"/>
        <w:bottom w:val="nil"/>
        <w:right w:val="nil"/>
        <w:between w:val="nil"/>
        <w:bar w:val="nil"/>
      </w:pBdr>
      <w:spacing w:line="200" w:lineRule="exact"/>
    </w:pPr>
    <w:rPr>
      <w:rFonts w:ascii="Calibri" w:eastAsia="Arial Unicode MS" w:hAnsi="Calibri" w:cs="Arial Unicode MS"/>
      <w:color w:val="000000"/>
      <w:szCs w:val="22"/>
      <w:u w:color="000000"/>
      <w:bdr w:val="nil"/>
      <w:lang w:val="en-US"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374867">
      <w:bodyDiv w:val="1"/>
      <w:marLeft w:val="0"/>
      <w:marRight w:val="0"/>
      <w:marTop w:val="0"/>
      <w:marBottom w:val="0"/>
      <w:divBdr>
        <w:top w:val="none" w:sz="0" w:space="0" w:color="auto"/>
        <w:left w:val="none" w:sz="0" w:space="0" w:color="auto"/>
        <w:bottom w:val="none" w:sz="0" w:space="0" w:color="auto"/>
        <w:right w:val="none" w:sz="0" w:space="0" w:color="auto"/>
      </w:divBdr>
      <w:divsChild>
        <w:div w:id="366830896">
          <w:marLeft w:val="0"/>
          <w:marRight w:val="0"/>
          <w:marTop w:val="0"/>
          <w:marBottom w:val="0"/>
          <w:divBdr>
            <w:top w:val="none" w:sz="0" w:space="0" w:color="auto"/>
            <w:left w:val="none" w:sz="0" w:space="0" w:color="auto"/>
            <w:bottom w:val="none" w:sz="0" w:space="0" w:color="auto"/>
            <w:right w:val="none" w:sz="0" w:space="0" w:color="auto"/>
          </w:divBdr>
          <w:divsChild>
            <w:div w:id="195894495">
              <w:marLeft w:val="0"/>
              <w:marRight w:val="0"/>
              <w:marTop w:val="0"/>
              <w:marBottom w:val="0"/>
              <w:divBdr>
                <w:top w:val="none" w:sz="0" w:space="0" w:color="auto"/>
                <w:left w:val="none" w:sz="0" w:space="0" w:color="auto"/>
                <w:bottom w:val="none" w:sz="0" w:space="0" w:color="auto"/>
                <w:right w:val="none" w:sz="0" w:space="0" w:color="auto"/>
              </w:divBdr>
              <w:divsChild>
                <w:div w:id="1912277466">
                  <w:marLeft w:val="0"/>
                  <w:marRight w:val="0"/>
                  <w:marTop w:val="0"/>
                  <w:marBottom w:val="0"/>
                  <w:divBdr>
                    <w:top w:val="none" w:sz="0" w:space="0" w:color="auto"/>
                    <w:left w:val="none" w:sz="0" w:space="0" w:color="auto"/>
                    <w:bottom w:val="none" w:sz="0" w:space="0" w:color="auto"/>
                    <w:right w:val="none" w:sz="0" w:space="0" w:color="auto"/>
                  </w:divBdr>
                  <w:divsChild>
                    <w:div w:id="44886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287334">
      <w:bodyDiv w:val="1"/>
      <w:marLeft w:val="0"/>
      <w:marRight w:val="0"/>
      <w:marTop w:val="0"/>
      <w:marBottom w:val="0"/>
      <w:divBdr>
        <w:top w:val="none" w:sz="0" w:space="0" w:color="auto"/>
        <w:left w:val="none" w:sz="0" w:space="0" w:color="auto"/>
        <w:bottom w:val="none" w:sz="0" w:space="0" w:color="auto"/>
        <w:right w:val="none" w:sz="0" w:space="0" w:color="auto"/>
      </w:divBdr>
    </w:div>
    <w:div w:id="1028411889">
      <w:bodyDiv w:val="1"/>
      <w:marLeft w:val="0"/>
      <w:marRight w:val="0"/>
      <w:marTop w:val="0"/>
      <w:marBottom w:val="0"/>
      <w:divBdr>
        <w:top w:val="none" w:sz="0" w:space="0" w:color="auto"/>
        <w:left w:val="none" w:sz="0" w:space="0" w:color="auto"/>
        <w:bottom w:val="none" w:sz="0" w:space="0" w:color="auto"/>
        <w:right w:val="none" w:sz="0" w:space="0" w:color="auto"/>
      </w:divBdr>
      <w:divsChild>
        <w:div w:id="1940721453">
          <w:marLeft w:val="0"/>
          <w:marRight w:val="0"/>
          <w:marTop w:val="0"/>
          <w:marBottom w:val="0"/>
          <w:divBdr>
            <w:top w:val="none" w:sz="0" w:space="0" w:color="auto"/>
            <w:left w:val="none" w:sz="0" w:space="0" w:color="auto"/>
            <w:bottom w:val="none" w:sz="0" w:space="0" w:color="auto"/>
            <w:right w:val="none" w:sz="0" w:space="0" w:color="auto"/>
          </w:divBdr>
          <w:divsChild>
            <w:div w:id="793446312">
              <w:marLeft w:val="0"/>
              <w:marRight w:val="0"/>
              <w:marTop w:val="0"/>
              <w:marBottom w:val="0"/>
              <w:divBdr>
                <w:top w:val="none" w:sz="0" w:space="0" w:color="auto"/>
                <w:left w:val="none" w:sz="0" w:space="0" w:color="auto"/>
                <w:bottom w:val="none" w:sz="0" w:space="0" w:color="auto"/>
                <w:right w:val="none" w:sz="0" w:space="0" w:color="auto"/>
              </w:divBdr>
              <w:divsChild>
                <w:div w:id="1134252155">
                  <w:marLeft w:val="0"/>
                  <w:marRight w:val="0"/>
                  <w:marTop w:val="0"/>
                  <w:marBottom w:val="0"/>
                  <w:divBdr>
                    <w:top w:val="none" w:sz="0" w:space="0" w:color="auto"/>
                    <w:left w:val="none" w:sz="0" w:space="0" w:color="auto"/>
                    <w:bottom w:val="none" w:sz="0" w:space="0" w:color="auto"/>
                    <w:right w:val="none" w:sz="0" w:space="0" w:color="auto"/>
                  </w:divBdr>
                </w:div>
              </w:divsChild>
            </w:div>
            <w:div w:id="1859000888">
              <w:marLeft w:val="0"/>
              <w:marRight w:val="0"/>
              <w:marTop w:val="0"/>
              <w:marBottom w:val="0"/>
              <w:divBdr>
                <w:top w:val="none" w:sz="0" w:space="0" w:color="auto"/>
                <w:left w:val="none" w:sz="0" w:space="0" w:color="auto"/>
                <w:bottom w:val="none" w:sz="0" w:space="0" w:color="auto"/>
                <w:right w:val="none" w:sz="0" w:space="0" w:color="auto"/>
              </w:divBdr>
              <w:divsChild>
                <w:div w:id="794637715">
                  <w:marLeft w:val="0"/>
                  <w:marRight w:val="0"/>
                  <w:marTop w:val="0"/>
                  <w:marBottom w:val="0"/>
                  <w:divBdr>
                    <w:top w:val="none" w:sz="0" w:space="0" w:color="auto"/>
                    <w:left w:val="none" w:sz="0" w:space="0" w:color="auto"/>
                    <w:bottom w:val="none" w:sz="0" w:space="0" w:color="auto"/>
                    <w:right w:val="none" w:sz="0" w:space="0" w:color="auto"/>
                  </w:divBdr>
                </w:div>
              </w:divsChild>
            </w:div>
            <w:div w:id="975525958">
              <w:marLeft w:val="0"/>
              <w:marRight w:val="0"/>
              <w:marTop w:val="0"/>
              <w:marBottom w:val="0"/>
              <w:divBdr>
                <w:top w:val="none" w:sz="0" w:space="0" w:color="auto"/>
                <w:left w:val="none" w:sz="0" w:space="0" w:color="auto"/>
                <w:bottom w:val="none" w:sz="0" w:space="0" w:color="auto"/>
                <w:right w:val="none" w:sz="0" w:space="0" w:color="auto"/>
              </w:divBdr>
              <w:divsChild>
                <w:div w:id="1880437084">
                  <w:marLeft w:val="0"/>
                  <w:marRight w:val="0"/>
                  <w:marTop w:val="0"/>
                  <w:marBottom w:val="0"/>
                  <w:divBdr>
                    <w:top w:val="none" w:sz="0" w:space="0" w:color="auto"/>
                    <w:left w:val="none" w:sz="0" w:space="0" w:color="auto"/>
                    <w:bottom w:val="none" w:sz="0" w:space="0" w:color="auto"/>
                    <w:right w:val="none" w:sz="0" w:space="0" w:color="auto"/>
                  </w:divBdr>
                </w:div>
                <w:div w:id="918363592">
                  <w:marLeft w:val="0"/>
                  <w:marRight w:val="0"/>
                  <w:marTop w:val="0"/>
                  <w:marBottom w:val="0"/>
                  <w:divBdr>
                    <w:top w:val="none" w:sz="0" w:space="0" w:color="auto"/>
                    <w:left w:val="none" w:sz="0" w:space="0" w:color="auto"/>
                    <w:bottom w:val="none" w:sz="0" w:space="0" w:color="auto"/>
                    <w:right w:val="none" w:sz="0" w:space="0" w:color="auto"/>
                  </w:divBdr>
                </w:div>
                <w:div w:id="583414929">
                  <w:marLeft w:val="0"/>
                  <w:marRight w:val="0"/>
                  <w:marTop w:val="0"/>
                  <w:marBottom w:val="0"/>
                  <w:divBdr>
                    <w:top w:val="none" w:sz="0" w:space="0" w:color="auto"/>
                    <w:left w:val="none" w:sz="0" w:space="0" w:color="auto"/>
                    <w:bottom w:val="none" w:sz="0" w:space="0" w:color="auto"/>
                    <w:right w:val="none" w:sz="0" w:space="0" w:color="auto"/>
                  </w:divBdr>
                </w:div>
              </w:divsChild>
            </w:div>
            <w:div w:id="557669079">
              <w:marLeft w:val="0"/>
              <w:marRight w:val="0"/>
              <w:marTop w:val="0"/>
              <w:marBottom w:val="0"/>
              <w:divBdr>
                <w:top w:val="none" w:sz="0" w:space="0" w:color="auto"/>
                <w:left w:val="none" w:sz="0" w:space="0" w:color="auto"/>
                <w:bottom w:val="none" w:sz="0" w:space="0" w:color="auto"/>
                <w:right w:val="none" w:sz="0" w:space="0" w:color="auto"/>
              </w:divBdr>
              <w:divsChild>
                <w:div w:id="277420702">
                  <w:marLeft w:val="0"/>
                  <w:marRight w:val="0"/>
                  <w:marTop w:val="0"/>
                  <w:marBottom w:val="0"/>
                  <w:divBdr>
                    <w:top w:val="none" w:sz="0" w:space="0" w:color="auto"/>
                    <w:left w:val="none" w:sz="0" w:space="0" w:color="auto"/>
                    <w:bottom w:val="none" w:sz="0" w:space="0" w:color="auto"/>
                    <w:right w:val="none" w:sz="0" w:space="0" w:color="auto"/>
                  </w:divBdr>
                </w:div>
                <w:div w:id="921647136">
                  <w:marLeft w:val="0"/>
                  <w:marRight w:val="0"/>
                  <w:marTop w:val="0"/>
                  <w:marBottom w:val="0"/>
                  <w:divBdr>
                    <w:top w:val="none" w:sz="0" w:space="0" w:color="auto"/>
                    <w:left w:val="none" w:sz="0" w:space="0" w:color="auto"/>
                    <w:bottom w:val="none" w:sz="0" w:space="0" w:color="auto"/>
                    <w:right w:val="none" w:sz="0" w:space="0" w:color="auto"/>
                  </w:divBdr>
                </w:div>
                <w:div w:id="1005085824">
                  <w:marLeft w:val="0"/>
                  <w:marRight w:val="0"/>
                  <w:marTop w:val="0"/>
                  <w:marBottom w:val="0"/>
                  <w:divBdr>
                    <w:top w:val="none" w:sz="0" w:space="0" w:color="auto"/>
                    <w:left w:val="none" w:sz="0" w:space="0" w:color="auto"/>
                    <w:bottom w:val="none" w:sz="0" w:space="0" w:color="auto"/>
                    <w:right w:val="none" w:sz="0" w:space="0" w:color="auto"/>
                  </w:divBdr>
                </w:div>
              </w:divsChild>
            </w:div>
            <w:div w:id="1838573194">
              <w:marLeft w:val="0"/>
              <w:marRight w:val="0"/>
              <w:marTop w:val="0"/>
              <w:marBottom w:val="0"/>
              <w:divBdr>
                <w:top w:val="none" w:sz="0" w:space="0" w:color="auto"/>
                <w:left w:val="none" w:sz="0" w:space="0" w:color="auto"/>
                <w:bottom w:val="none" w:sz="0" w:space="0" w:color="auto"/>
                <w:right w:val="none" w:sz="0" w:space="0" w:color="auto"/>
              </w:divBdr>
              <w:divsChild>
                <w:div w:id="340858541">
                  <w:marLeft w:val="0"/>
                  <w:marRight w:val="0"/>
                  <w:marTop w:val="0"/>
                  <w:marBottom w:val="0"/>
                  <w:divBdr>
                    <w:top w:val="none" w:sz="0" w:space="0" w:color="auto"/>
                    <w:left w:val="none" w:sz="0" w:space="0" w:color="auto"/>
                    <w:bottom w:val="none" w:sz="0" w:space="0" w:color="auto"/>
                    <w:right w:val="none" w:sz="0" w:space="0" w:color="auto"/>
                  </w:divBdr>
                </w:div>
              </w:divsChild>
            </w:div>
            <w:div w:id="173501732">
              <w:marLeft w:val="0"/>
              <w:marRight w:val="0"/>
              <w:marTop w:val="0"/>
              <w:marBottom w:val="0"/>
              <w:divBdr>
                <w:top w:val="none" w:sz="0" w:space="0" w:color="auto"/>
                <w:left w:val="none" w:sz="0" w:space="0" w:color="auto"/>
                <w:bottom w:val="none" w:sz="0" w:space="0" w:color="auto"/>
                <w:right w:val="none" w:sz="0" w:space="0" w:color="auto"/>
              </w:divBdr>
              <w:divsChild>
                <w:div w:id="1905673565">
                  <w:marLeft w:val="0"/>
                  <w:marRight w:val="0"/>
                  <w:marTop w:val="0"/>
                  <w:marBottom w:val="0"/>
                  <w:divBdr>
                    <w:top w:val="none" w:sz="0" w:space="0" w:color="auto"/>
                    <w:left w:val="none" w:sz="0" w:space="0" w:color="auto"/>
                    <w:bottom w:val="none" w:sz="0" w:space="0" w:color="auto"/>
                    <w:right w:val="none" w:sz="0" w:space="0" w:color="auto"/>
                  </w:divBdr>
                </w:div>
              </w:divsChild>
            </w:div>
            <w:div w:id="20982553">
              <w:marLeft w:val="0"/>
              <w:marRight w:val="0"/>
              <w:marTop w:val="0"/>
              <w:marBottom w:val="0"/>
              <w:divBdr>
                <w:top w:val="none" w:sz="0" w:space="0" w:color="auto"/>
                <w:left w:val="none" w:sz="0" w:space="0" w:color="auto"/>
                <w:bottom w:val="none" w:sz="0" w:space="0" w:color="auto"/>
                <w:right w:val="none" w:sz="0" w:space="0" w:color="auto"/>
              </w:divBdr>
              <w:divsChild>
                <w:div w:id="81699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573983">
      <w:bodyDiv w:val="1"/>
      <w:marLeft w:val="0"/>
      <w:marRight w:val="0"/>
      <w:marTop w:val="0"/>
      <w:marBottom w:val="0"/>
      <w:divBdr>
        <w:top w:val="none" w:sz="0" w:space="0" w:color="auto"/>
        <w:left w:val="none" w:sz="0" w:space="0" w:color="auto"/>
        <w:bottom w:val="none" w:sz="0" w:space="0" w:color="auto"/>
        <w:right w:val="none" w:sz="0" w:space="0" w:color="auto"/>
      </w:divBdr>
    </w:div>
    <w:div w:id="1733505153">
      <w:bodyDiv w:val="1"/>
      <w:marLeft w:val="0"/>
      <w:marRight w:val="0"/>
      <w:marTop w:val="0"/>
      <w:marBottom w:val="0"/>
      <w:divBdr>
        <w:top w:val="none" w:sz="0" w:space="0" w:color="auto"/>
        <w:left w:val="none" w:sz="0" w:space="0" w:color="auto"/>
        <w:bottom w:val="none" w:sz="0" w:space="0" w:color="auto"/>
        <w:right w:val="none" w:sz="0" w:space="0" w:color="auto"/>
      </w:divBdr>
      <w:divsChild>
        <w:div w:id="1814327326">
          <w:marLeft w:val="0"/>
          <w:marRight w:val="0"/>
          <w:marTop w:val="0"/>
          <w:marBottom w:val="0"/>
          <w:divBdr>
            <w:top w:val="none" w:sz="0" w:space="0" w:color="auto"/>
            <w:left w:val="none" w:sz="0" w:space="0" w:color="auto"/>
            <w:bottom w:val="none" w:sz="0" w:space="0" w:color="auto"/>
            <w:right w:val="none" w:sz="0" w:space="0" w:color="auto"/>
          </w:divBdr>
          <w:divsChild>
            <w:div w:id="1570310384">
              <w:marLeft w:val="0"/>
              <w:marRight w:val="0"/>
              <w:marTop w:val="0"/>
              <w:marBottom w:val="0"/>
              <w:divBdr>
                <w:top w:val="none" w:sz="0" w:space="0" w:color="auto"/>
                <w:left w:val="none" w:sz="0" w:space="0" w:color="auto"/>
                <w:bottom w:val="none" w:sz="0" w:space="0" w:color="auto"/>
                <w:right w:val="none" w:sz="0" w:space="0" w:color="auto"/>
              </w:divBdr>
              <w:divsChild>
                <w:div w:id="144588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3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FAB43-7E57-44D1-9DFA-8D64DAC81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11</Pages>
  <Words>12487</Words>
  <Characters>71181</Characters>
  <Application>Microsoft Office Word</Application>
  <DocSecurity>0</DocSecurity>
  <Lines>593</Lines>
  <Paragraphs>167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Manna</dc:creator>
  <cp:keywords/>
  <dc:description/>
  <cp:lastModifiedBy>Virginia Manna</cp:lastModifiedBy>
  <cp:revision>92</cp:revision>
  <dcterms:created xsi:type="dcterms:W3CDTF">2021-11-22T11:02:00Z</dcterms:created>
  <dcterms:modified xsi:type="dcterms:W3CDTF">2022-06-20T15:45:00Z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9a760a2b-e7c4-3d24-86a1-377ae8b412a1</vt:lpwstr>
  </property>
  <property fmtid="{D5CDD505-2E9C-101B-9397-08002B2CF9AE}" pid="4" name="Mendeley Citation Style_1">
    <vt:lpwstr>http://csl.mendeley.com/styles/585062261/CombFlame</vt:lpwstr>
  </property>
  <property fmtid="{D5CDD505-2E9C-101B-9397-08002B2CF9AE}" pid="5" name="Mendeley Recent Style Id 0_1">
    <vt:lpwstr>http://www.zotero.org/styles/acs-catalysis</vt:lpwstr>
  </property>
  <property fmtid="{D5CDD505-2E9C-101B-9397-08002B2CF9AE}" pid="6" name="Mendeley Recent Style Name 0_1">
    <vt:lpwstr>ACS Catalysis</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http://www.zotero.org/styles/chemical-engineering-journal</vt:lpwstr>
  </property>
  <property fmtid="{D5CDD505-2E9C-101B-9397-08002B2CF9AE}" pid="12" name="Mendeley Recent Style Name 3_1">
    <vt:lpwstr>Chemical Engineering Journal</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http://csl.mendeley.com/styles/585062261/CombFlame</vt:lpwstr>
  </property>
  <property fmtid="{D5CDD505-2E9C-101B-9397-08002B2CF9AE}" pid="18" name="Mendeley Recent Style Name 6_1">
    <vt:lpwstr>Elsevier (numeric, with titles) - Maria Virginia Manna</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