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2510" w:rsidRDefault="00042510">
      <w:pPr>
        <w:jc w:val="center"/>
        <w:outlineLvl w:val="0"/>
        <w:rPr>
          <w:rFonts w:ascii="宋体" w:hAnsi="宋体" w:hint="eastAsia"/>
          <w:color w:val="008000"/>
          <w:sz w:val="32"/>
        </w:rPr>
      </w:pPr>
      <w:bookmarkStart w:id="0" w:name="_GoBack"/>
      <w:bookmarkEnd w:id="0"/>
      <w:r>
        <w:rPr>
          <w:rFonts w:ascii="黑体" w:eastAsia="黑体" w:hAnsi="宋体" w:hint="eastAsia"/>
          <w:b/>
          <w:bCs/>
          <w:color w:val="0000FF"/>
          <w:sz w:val="32"/>
        </w:rPr>
        <w:t>《计算机工程与设计》稿件要求</w:t>
      </w:r>
    </w:p>
    <w:p w:rsidR="00042510" w:rsidRDefault="00042510">
      <w:pPr>
        <w:pStyle w:val="a8"/>
        <w:ind w:firstLineChars="200" w:firstLine="441"/>
        <w:rPr>
          <w:rFonts w:ascii="宋体" w:eastAsia="宋体" w:hAnsi="宋体" w:hint="eastAsia"/>
          <w:sz w:val="21"/>
        </w:rPr>
      </w:pPr>
    </w:p>
    <w:p w:rsidR="00042510" w:rsidRDefault="00042510">
      <w:pPr>
        <w:pStyle w:val="a8"/>
        <w:ind w:firstLineChars="200" w:firstLine="441"/>
        <w:rPr>
          <w:rFonts w:ascii="宋体" w:eastAsia="宋体" w:hAnsi="宋体" w:hint="eastAsia"/>
          <w:color w:val="0000FF"/>
          <w:sz w:val="21"/>
        </w:rPr>
      </w:pPr>
      <w:r>
        <w:rPr>
          <w:rFonts w:ascii="宋体" w:eastAsia="宋体" w:hAnsi="宋体" w:hint="eastAsia"/>
          <w:color w:val="FF0000"/>
          <w:sz w:val="21"/>
        </w:rPr>
        <w:t>论文篇幅要求（含图、表）字符数</w:t>
      </w:r>
      <w:r w:rsidR="005479CC">
        <w:rPr>
          <w:rFonts w:ascii="宋体" w:eastAsia="宋体" w:hAnsi="宋体" w:hint="eastAsia"/>
          <w:color w:val="FF0000"/>
          <w:sz w:val="21"/>
        </w:rPr>
        <w:t>7</w:t>
      </w:r>
      <w:r>
        <w:rPr>
          <w:rFonts w:ascii="宋体" w:eastAsia="宋体" w:hAnsi="宋体" w:hint="eastAsia"/>
          <w:color w:val="FF0000"/>
          <w:sz w:val="21"/>
        </w:rPr>
        <w:t>000</w:t>
      </w:r>
      <w:r w:rsidR="00C1097A">
        <w:rPr>
          <w:rFonts w:ascii="宋体" w:eastAsia="宋体" w:hAnsi="宋体" w:hint="eastAsia"/>
          <w:color w:val="FF0000"/>
          <w:sz w:val="21"/>
        </w:rPr>
        <w:t>以上</w:t>
      </w:r>
      <w:r>
        <w:rPr>
          <w:rFonts w:ascii="宋体" w:eastAsia="宋体" w:hAnsi="宋体" w:hint="eastAsia"/>
          <w:color w:val="FF0000"/>
          <w:sz w:val="21"/>
        </w:rPr>
        <w:t>（可将页面设置为“上下左右边距为</w:t>
      </w:r>
      <w:smartTag w:uri="urn:schemas-microsoft-com:office:smarttags" w:element="chmetcnv">
        <w:smartTagPr>
          <w:attr w:name="UnitName" w:val="厘米"/>
          <w:attr w:name="SourceValue" w:val="2"/>
          <w:attr w:name="HasSpace" w:val="False"/>
          <w:attr w:name="Negative" w:val="False"/>
          <w:attr w:name="NumberType" w:val="1"/>
          <w:attr w:name="TCSC" w:val="0"/>
        </w:smartTagPr>
        <w:r>
          <w:rPr>
            <w:rFonts w:ascii="宋体" w:eastAsia="宋体" w:hAnsi="宋体" w:hint="eastAsia"/>
            <w:color w:val="FF0000"/>
            <w:sz w:val="21"/>
          </w:rPr>
          <w:t>2厘米</w:t>
        </w:r>
      </w:smartTag>
      <w:r>
        <w:rPr>
          <w:rFonts w:ascii="宋体" w:eastAsia="宋体" w:hAnsi="宋体" w:hint="eastAsia"/>
          <w:color w:val="FF0000"/>
          <w:sz w:val="21"/>
        </w:rPr>
        <w:t>，全文字体为宋体5号字，行间距为单倍行距”，</w:t>
      </w:r>
      <w:r w:rsidR="00937A0B">
        <w:rPr>
          <w:rFonts w:ascii="宋体" w:eastAsia="宋体" w:hAnsi="宋体" w:hint="eastAsia"/>
          <w:color w:val="FF0000"/>
          <w:sz w:val="21"/>
        </w:rPr>
        <w:t>双栏需满</w:t>
      </w:r>
      <w:r w:rsidR="00696936">
        <w:rPr>
          <w:rFonts w:ascii="宋体" w:eastAsia="宋体" w:hAnsi="宋体"/>
          <w:color w:val="FF0000"/>
          <w:sz w:val="21"/>
        </w:rPr>
        <w:t>7</w:t>
      </w:r>
      <w:r w:rsidR="00937A0B">
        <w:rPr>
          <w:rFonts w:ascii="宋体" w:eastAsia="宋体" w:hAnsi="宋体" w:hint="eastAsia"/>
          <w:color w:val="FF0000"/>
          <w:sz w:val="21"/>
        </w:rPr>
        <w:t>页或以上</w:t>
      </w:r>
      <w:r>
        <w:rPr>
          <w:rFonts w:ascii="宋体" w:eastAsia="宋体" w:hAnsi="宋体" w:hint="eastAsia"/>
          <w:color w:val="FF0000"/>
          <w:sz w:val="21"/>
        </w:rPr>
        <w:t>）。</w:t>
      </w:r>
      <w:r>
        <w:rPr>
          <w:rFonts w:ascii="宋体" w:eastAsia="宋体" w:hAnsi="宋体" w:hint="eastAsia"/>
          <w:sz w:val="21"/>
        </w:rPr>
        <w:t>文稿必须包括标题、作者姓名及单位、摘要、关键词、中图法分类号、正文、参考文献、作者简介、基金资助情况及编号、作者联系方式。</w:t>
      </w:r>
    </w:p>
    <w:p w:rsidR="00042510" w:rsidRDefault="00042510">
      <w:pPr>
        <w:pStyle w:val="a8"/>
        <w:ind w:firstLineChars="0" w:firstLine="0"/>
        <w:rPr>
          <w:rFonts w:ascii="宋体" w:eastAsia="宋体" w:hAnsi="宋体" w:hint="eastAsia"/>
          <w:color w:val="0000FF"/>
          <w:sz w:val="21"/>
        </w:rPr>
      </w:pPr>
      <w:r>
        <w:rPr>
          <w:rFonts w:ascii="楷体_GB2312" w:hAnsi="宋体" w:hint="eastAsia"/>
          <w:b/>
          <w:bCs w:val="0"/>
          <w:color w:val="0000FF"/>
        </w:rPr>
        <w:t>1  论文所属栏目</w:t>
      </w:r>
      <w:r>
        <w:rPr>
          <w:rFonts w:ascii="宋体" w:eastAsia="宋体" w:hAnsi="宋体" w:hint="eastAsia"/>
          <w:color w:val="0000FF"/>
          <w:sz w:val="21"/>
        </w:rPr>
        <w:t>（</w:t>
      </w:r>
      <w:r>
        <w:rPr>
          <w:rFonts w:ascii="宋体" w:eastAsia="宋体" w:hAnsi="宋体" w:hint="eastAsia"/>
          <w:sz w:val="18"/>
        </w:rPr>
        <w:t>从以下栏目中选择并添加到论文左上角</w:t>
      </w:r>
      <w:r>
        <w:rPr>
          <w:rFonts w:ascii="宋体" w:eastAsia="宋体" w:hAnsi="宋体" w:hint="eastAsia"/>
          <w:color w:val="0000FF"/>
          <w:sz w:val="21"/>
        </w:rPr>
        <w:t>）</w:t>
      </w:r>
    </w:p>
    <w:p w:rsidR="00042510" w:rsidRPr="00385697" w:rsidRDefault="00385697" w:rsidP="00135F13">
      <w:pPr>
        <w:pStyle w:val="a8"/>
        <w:ind w:firstLineChars="200" w:firstLine="441"/>
        <w:rPr>
          <w:rFonts w:ascii="宋体" w:eastAsia="宋体" w:hAnsi="宋体" w:hint="eastAsia"/>
          <w:sz w:val="21"/>
        </w:rPr>
      </w:pPr>
      <w:r w:rsidRPr="00385697">
        <w:rPr>
          <w:rFonts w:ascii="宋体" w:eastAsia="宋体" w:hAnsi="宋体" w:hint="eastAsia"/>
          <w:sz w:val="21"/>
        </w:rPr>
        <w:t>网络信息安全技术、计算机网络与通信技术、嵌入式计算机工程、软件与算法、人工智能技术、集成电路与微系统技术、计算机体系结构与外围设备、大数据与存储技术、开发与应用</w:t>
      </w:r>
      <w:r w:rsidRPr="00385697">
        <w:rPr>
          <w:rFonts w:ascii="宋体" w:eastAsia="宋体" w:hAnsi="宋体"/>
          <w:sz w:val="21"/>
        </w:rPr>
        <w:t>。</w:t>
      </w:r>
    </w:p>
    <w:p w:rsidR="00042510" w:rsidRDefault="00042510">
      <w:pPr>
        <w:pStyle w:val="a8"/>
        <w:ind w:firstLineChars="0" w:firstLine="0"/>
        <w:rPr>
          <w:rFonts w:ascii="楷体_GB2312" w:hAnsi="宋体" w:hint="eastAsia"/>
          <w:b/>
          <w:bCs w:val="0"/>
          <w:color w:val="0000FF"/>
        </w:rPr>
      </w:pPr>
      <w:r>
        <w:rPr>
          <w:rFonts w:ascii="楷体_GB2312" w:hAnsi="宋体" w:hint="eastAsia"/>
          <w:b/>
          <w:bCs w:val="0"/>
          <w:color w:val="0000FF"/>
        </w:rPr>
        <w:t>2  标题：</w:t>
      </w:r>
    </w:p>
    <w:p w:rsidR="00042510" w:rsidRDefault="00042510">
      <w:pPr>
        <w:pStyle w:val="a8"/>
        <w:ind w:firstLineChars="200" w:firstLine="441"/>
        <w:rPr>
          <w:rFonts w:ascii="宋体" w:eastAsia="宋体" w:hAnsi="宋体" w:hint="eastAsia"/>
          <w:sz w:val="21"/>
        </w:rPr>
      </w:pPr>
      <w:r>
        <w:rPr>
          <w:rFonts w:ascii="宋体" w:eastAsia="宋体" w:hAnsi="宋体" w:hint="eastAsia"/>
          <w:sz w:val="21"/>
          <w:effect w:val="none"/>
        </w:rPr>
        <w:t>要求有中英文</w:t>
      </w:r>
      <w:r>
        <w:rPr>
          <w:rFonts w:ascii="宋体" w:eastAsia="宋体" w:hAnsi="宋体" w:hint="eastAsia"/>
          <w:sz w:val="21"/>
        </w:rPr>
        <w:t>。中文标题不能超过20个字符，</w:t>
      </w:r>
      <w:r>
        <w:rPr>
          <w:rFonts w:ascii="宋体" w:eastAsia="宋体" w:hAnsi="宋体" w:hint="eastAsia"/>
          <w:color w:val="000000"/>
          <w:sz w:val="21"/>
        </w:rPr>
        <w:t>可用短语，不能用句子，</w:t>
      </w:r>
      <w:r>
        <w:rPr>
          <w:rFonts w:ascii="宋体" w:eastAsia="宋体" w:hAnsi="宋体" w:hint="eastAsia"/>
          <w:sz w:val="21"/>
        </w:rPr>
        <w:t>应是能反映论文中特定内容的恰当而简明词语的逻辑组合，英文题名应与中文题名含义一致。</w:t>
      </w:r>
    </w:p>
    <w:p w:rsidR="00042510" w:rsidRDefault="00042510">
      <w:pPr>
        <w:pStyle w:val="a8"/>
        <w:ind w:firstLineChars="0" w:firstLine="0"/>
        <w:rPr>
          <w:rFonts w:ascii="宋体" w:eastAsia="宋体" w:hAnsi="宋体" w:hint="eastAsia"/>
          <w:color w:val="0000FF"/>
          <w:sz w:val="21"/>
        </w:rPr>
      </w:pPr>
      <w:r>
        <w:rPr>
          <w:rFonts w:ascii="楷体_GB2312" w:hAnsi="宋体" w:hint="eastAsia"/>
          <w:b/>
          <w:bCs w:val="0"/>
          <w:color w:val="0000FF"/>
        </w:rPr>
        <w:t>3  作者姓名和单位</w:t>
      </w:r>
      <w:r>
        <w:rPr>
          <w:rFonts w:ascii="宋体" w:eastAsia="宋体" w:hAnsi="宋体" w:hint="eastAsia"/>
          <w:color w:val="0000FF"/>
          <w:sz w:val="21"/>
        </w:rPr>
        <w:t>(</w:t>
      </w:r>
      <w:r>
        <w:rPr>
          <w:rFonts w:ascii="宋体" w:eastAsia="宋体" w:hAnsi="宋体" w:hint="eastAsia"/>
          <w:sz w:val="18"/>
        </w:rPr>
        <w:t>所在省市名称及邮编</w:t>
      </w:r>
      <w:r>
        <w:rPr>
          <w:rFonts w:ascii="宋体" w:eastAsia="宋体" w:hAnsi="宋体" w:hint="eastAsia"/>
          <w:color w:val="0000FF"/>
          <w:sz w:val="21"/>
        </w:rPr>
        <w:t>)：</w:t>
      </w:r>
    </w:p>
    <w:p w:rsidR="00042510" w:rsidRDefault="00042510">
      <w:pPr>
        <w:pStyle w:val="a8"/>
        <w:ind w:firstLineChars="200" w:firstLine="441"/>
        <w:rPr>
          <w:rFonts w:ascii="宋体" w:eastAsia="宋体" w:hAnsi="宋体" w:hint="eastAsia"/>
          <w:sz w:val="21"/>
        </w:rPr>
      </w:pPr>
      <w:r>
        <w:rPr>
          <w:rFonts w:ascii="宋体" w:eastAsia="宋体" w:hAnsi="宋体" w:hint="eastAsia"/>
          <w:sz w:val="21"/>
          <w:effect w:val="none"/>
        </w:rPr>
        <w:t>要求有中英文</w:t>
      </w:r>
      <w:r>
        <w:rPr>
          <w:rFonts w:ascii="宋体" w:eastAsia="宋体" w:hAnsi="宋体" w:hint="eastAsia"/>
          <w:sz w:val="21"/>
        </w:rPr>
        <w:t>。中英文应完全对应一致。</w:t>
      </w:r>
    </w:p>
    <w:p w:rsidR="00042510" w:rsidRDefault="00042510">
      <w:pPr>
        <w:pStyle w:val="a8"/>
        <w:ind w:firstLineChars="0" w:firstLine="0"/>
        <w:rPr>
          <w:rFonts w:ascii="宋体" w:eastAsia="宋体" w:hAnsi="宋体" w:hint="eastAsia"/>
          <w:color w:val="0000FF"/>
          <w:sz w:val="21"/>
        </w:rPr>
      </w:pPr>
      <w:r>
        <w:rPr>
          <w:rFonts w:ascii="楷体_GB2312" w:hAnsi="宋体" w:hint="eastAsia"/>
          <w:b/>
          <w:bCs w:val="0"/>
          <w:color w:val="0000FF"/>
        </w:rPr>
        <w:t>4  摘要：</w:t>
      </w:r>
      <w:r>
        <w:rPr>
          <w:rFonts w:ascii="宋体" w:eastAsia="宋体" w:hAnsi="宋体" w:hint="eastAsia"/>
          <w:color w:val="0000FF"/>
          <w:sz w:val="21"/>
        </w:rPr>
        <w:t>(</w:t>
      </w:r>
      <w:r>
        <w:rPr>
          <w:rFonts w:ascii="宋体" w:eastAsia="宋体" w:hAnsi="宋体" w:hint="eastAsia"/>
          <w:sz w:val="18"/>
        </w:rPr>
        <w:t>样例见</w:t>
      </w:r>
      <w:r>
        <w:rPr>
          <w:rFonts w:ascii="宋体" w:eastAsia="宋体" w:hAnsi="宋体"/>
          <w:sz w:val="18"/>
        </w:rPr>
        <w:fldChar w:fldCharType="begin"/>
      </w:r>
      <w:r>
        <w:rPr>
          <w:rFonts w:ascii="宋体" w:eastAsia="宋体" w:hAnsi="宋体"/>
          <w:sz w:val="18"/>
        </w:rPr>
        <w:instrText>HYPERLINK  \l "摘要样例"</w:instrText>
      </w:r>
      <w:r>
        <w:rPr>
          <w:rFonts w:ascii="宋体" w:eastAsia="宋体" w:hAnsi="宋体"/>
          <w:sz w:val="18"/>
        </w:rPr>
      </w:r>
      <w:r>
        <w:rPr>
          <w:rFonts w:ascii="宋体" w:eastAsia="宋体" w:hAnsi="宋体"/>
          <w:sz w:val="18"/>
        </w:rPr>
        <w:fldChar w:fldCharType="separate"/>
      </w:r>
      <w:r>
        <w:rPr>
          <w:rStyle w:val="a5"/>
          <w:rFonts w:ascii="宋体" w:eastAsia="宋体" w:hAnsi="宋体"/>
          <w:color w:val="auto"/>
          <w:sz w:val="18"/>
        </w:rPr>
        <w:t>页5</w:t>
      </w:r>
      <w:r>
        <w:rPr>
          <w:rFonts w:ascii="宋体" w:eastAsia="宋体" w:hAnsi="宋体"/>
          <w:sz w:val="18"/>
        </w:rPr>
        <w:fldChar w:fldCharType="end"/>
      </w:r>
      <w:r>
        <w:rPr>
          <w:rFonts w:ascii="宋体" w:eastAsia="宋体" w:hAnsi="宋体" w:hint="eastAsia"/>
          <w:color w:val="0000FF"/>
          <w:sz w:val="21"/>
        </w:rPr>
        <w:t>)</w:t>
      </w:r>
    </w:p>
    <w:p w:rsidR="00042510" w:rsidRDefault="00042510">
      <w:pPr>
        <w:pStyle w:val="a8"/>
        <w:ind w:firstLineChars="200" w:firstLine="441"/>
        <w:rPr>
          <w:rFonts w:ascii="宋体" w:eastAsia="宋体" w:hAnsi="宋体" w:hint="eastAsia"/>
          <w:sz w:val="21"/>
        </w:rPr>
      </w:pPr>
      <w:r>
        <w:rPr>
          <w:rFonts w:ascii="宋体" w:eastAsia="宋体" w:hAnsi="宋体" w:hint="eastAsia"/>
          <w:sz w:val="21"/>
          <w:effect w:val="none"/>
        </w:rPr>
        <w:t>中文摘要以200字左右为宜</w:t>
      </w:r>
      <w:r>
        <w:rPr>
          <w:rFonts w:ascii="宋体" w:eastAsia="宋体" w:hAnsi="宋体" w:hint="eastAsia"/>
          <w:sz w:val="21"/>
        </w:rPr>
        <w:t>。应尽量写成报导性摘要，包括研究的</w:t>
      </w:r>
      <w:r>
        <w:rPr>
          <w:rFonts w:ascii="宋体" w:eastAsia="宋体" w:hAnsi="宋体" w:hint="eastAsia"/>
          <w:color w:val="FF0000"/>
          <w:sz w:val="21"/>
        </w:rPr>
        <w:t>目的、方法、结果和结论</w:t>
      </w:r>
      <w:r>
        <w:rPr>
          <w:rFonts w:ascii="宋体" w:eastAsia="宋体" w:hAnsi="宋体" w:hint="eastAsia"/>
          <w:sz w:val="21"/>
        </w:rPr>
        <w:t>，摘要应具有独立性和自明性，采用第三人称的写法，不要使用“本文”、“作者”等作为主语，建议采用“对</w:t>
      </w:r>
      <w:r>
        <w:rPr>
          <w:rFonts w:ascii="宋体" w:eastAsia="宋体" w:hAnsi="宋体"/>
          <w:sz w:val="21"/>
        </w:rPr>
        <w:t>……</w:t>
      </w:r>
      <w:r>
        <w:rPr>
          <w:rFonts w:ascii="宋体" w:eastAsia="宋体" w:hAnsi="宋体" w:hint="eastAsia"/>
          <w:sz w:val="21"/>
        </w:rPr>
        <w:t>进行了研究”、“报告了</w:t>
      </w:r>
      <w:r>
        <w:rPr>
          <w:rFonts w:ascii="宋体" w:eastAsia="宋体" w:hAnsi="宋体"/>
          <w:sz w:val="21"/>
        </w:rPr>
        <w:t>……</w:t>
      </w:r>
      <w:r>
        <w:rPr>
          <w:rFonts w:ascii="宋体" w:eastAsia="宋体" w:hAnsi="宋体" w:hint="eastAsia"/>
          <w:sz w:val="21"/>
        </w:rPr>
        <w:t>现状”、“进行了</w:t>
      </w:r>
      <w:r>
        <w:rPr>
          <w:rFonts w:ascii="宋体" w:eastAsia="宋体" w:hAnsi="宋体"/>
          <w:sz w:val="21"/>
        </w:rPr>
        <w:t>……</w:t>
      </w:r>
      <w:r>
        <w:rPr>
          <w:rFonts w:ascii="宋体" w:eastAsia="宋体" w:hAnsi="宋体" w:hint="eastAsia"/>
          <w:sz w:val="21"/>
        </w:rPr>
        <w:t>的调查”、“分析了</w:t>
      </w:r>
      <w:r>
        <w:rPr>
          <w:rFonts w:ascii="宋体" w:eastAsia="宋体" w:hAnsi="宋体"/>
          <w:sz w:val="21"/>
        </w:rPr>
        <w:t>……</w:t>
      </w:r>
      <w:r>
        <w:rPr>
          <w:rFonts w:ascii="宋体" w:eastAsia="宋体" w:hAnsi="宋体" w:hint="eastAsia"/>
          <w:sz w:val="21"/>
        </w:rPr>
        <w:t>”等。</w:t>
      </w:r>
    </w:p>
    <w:p w:rsidR="00042510" w:rsidRDefault="00042510">
      <w:pPr>
        <w:pStyle w:val="a8"/>
        <w:ind w:firstLineChars="200" w:firstLine="441"/>
        <w:rPr>
          <w:rFonts w:ascii="宋体" w:eastAsia="宋体" w:hAnsi="宋体" w:hint="eastAsia"/>
          <w:sz w:val="21"/>
        </w:rPr>
      </w:pPr>
      <w:r>
        <w:rPr>
          <w:rFonts w:ascii="宋体" w:eastAsia="宋体" w:hAnsi="宋体" w:hint="eastAsia"/>
          <w:sz w:val="21"/>
        </w:rPr>
        <w:t>英文摘要应与中文摘要文意一致（建议先写英文摘要，再写中文摘要）。</w:t>
      </w:r>
      <w:r>
        <w:rPr>
          <w:rFonts w:ascii="宋体" w:eastAsia="宋体" w:hAnsi="宋体" w:hint="eastAsia"/>
          <w:color w:val="000000"/>
          <w:sz w:val="21"/>
          <w:szCs w:val="22"/>
        </w:rPr>
        <w:t>采用被动语态，</w:t>
      </w:r>
      <w:r>
        <w:rPr>
          <w:rFonts w:ascii="宋体" w:eastAsia="宋体" w:hAnsi="宋体" w:hint="eastAsia"/>
          <w:color w:val="000000"/>
          <w:sz w:val="21"/>
        </w:rPr>
        <w:t>不用“</w:t>
      </w:r>
      <w:r>
        <w:rPr>
          <w:rFonts w:ascii="宋体" w:eastAsia="宋体" w:hAnsi="宋体"/>
          <w:color w:val="000000"/>
          <w:sz w:val="21"/>
        </w:rPr>
        <w:t>We</w:t>
      </w:r>
      <w:r>
        <w:rPr>
          <w:rFonts w:ascii="宋体" w:eastAsia="宋体" w:hAnsi="宋体" w:hint="eastAsia"/>
          <w:color w:val="000000"/>
          <w:sz w:val="21"/>
        </w:rPr>
        <w:t>”等第一人称作主语。</w:t>
      </w:r>
    </w:p>
    <w:p w:rsidR="00042510" w:rsidRDefault="00042510">
      <w:pPr>
        <w:pStyle w:val="a8"/>
        <w:ind w:firstLineChars="0" w:firstLine="0"/>
        <w:rPr>
          <w:rFonts w:ascii="楷体_GB2312" w:hAnsi="宋体" w:hint="eastAsia"/>
          <w:b/>
          <w:bCs w:val="0"/>
          <w:color w:val="0000FF"/>
        </w:rPr>
      </w:pPr>
      <w:r>
        <w:rPr>
          <w:rFonts w:ascii="楷体_GB2312" w:hAnsi="宋体" w:hint="eastAsia"/>
          <w:b/>
          <w:bCs w:val="0"/>
          <w:color w:val="0000FF"/>
        </w:rPr>
        <w:t>5  关键词：</w:t>
      </w:r>
    </w:p>
    <w:p w:rsidR="00042510" w:rsidRDefault="00042510">
      <w:pPr>
        <w:pStyle w:val="a8"/>
        <w:tabs>
          <w:tab w:val="left" w:pos="8085"/>
        </w:tabs>
        <w:ind w:firstLineChars="200" w:firstLine="441"/>
        <w:rPr>
          <w:rFonts w:ascii="宋体" w:eastAsia="宋体" w:hAnsi="宋体" w:hint="eastAsia"/>
          <w:sz w:val="21"/>
        </w:rPr>
      </w:pPr>
      <w:r>
        <w:rPr>
          <w:rFonts w:ascii="宋体" w:eastAsia="宋体" w:hAnsi="宋体" w:hint="eastAsia"/>
          <w:sz w:val="21"/>
          <w:effect w:val="none"/>
        </w:rPr>
        <w:t>要求有中英文（</w:t>
      </w:r>
      <w:r w:rsidR="005A3C6E">
        <w:rPr>
          <w:rFonts w:ascii="宋体" w:eastAsia="宋体" w:hAnsi="宋体" w:hint="eastAsia"/>
          <w:sz w:val="21"/>
          <w:effect w:val="none"/>
        </w:rPr>
        <w:t>7~10</w:t>
      </w:r>
      <w:r>
        <w:rPr>
          <w:rFonts w:ascii="宋体" w:eastAsia="宋体" w:hAnsi="宋体" w:hint="eastAsia"/>
          <w:sz w:val="21"/>
          <w:effect w:val="none"/>
        </w:rPr>
        <w:t>个）</w:t>
      </w:r>
      <w:r>
        <w:rPr>
          <w:rFonts w:ascii="宋体" w:eastAsia="宋体" w:hAnsi="宋体" w:hint="eastAsia"/>
          <w:sz w:val="21"/>
        </w:rPr>
        <w:t>。应是从其题名、层次标题和正文中选出来的能反映论文主题概念的词或词组，应尽量从《汉语主题词表》中选取，中英文关键词一一对应。</w:t>
      </w:r>
    </w:p>
    <w:p w:rsidR="00042510" w:rsidRDefault="00042510">
      <w:pPr>
        <w:pStyle w:val="a8"/>
        <w:tabs>
          <w:tab w:val="left" w:pos="8085"/>
        </w:tabs>
        <w:ind w:firstLineChars="200" w:firstLine="441"/>
        <w:rPr>
          <w:rFonts w:ascii="宋体" w:eastAsia="宋体" w:hAnsi="宋体" w:hint="eastAsia"/>
          <w:sz w:val="21"/>
        </w:rPr>
      </w:pPr>
      <w:r>
        <w:rPr>
          <w:rFonts w:ascii="宋体" w:eastAsia="宋体" w:hAnsi="宋体" w:hint="eastAsia"/>
          <w:color w:val="FF0000"/>
          <w:sz w:val="21"/>
        </w:rPr>
        <w:t>中文关键词</w:t>
      </w:r>
      <w:r>
        <w:rPr>
          <w:rFonts w:ascii="宋体" w:eastAsia="宋体" w:hAnsi="宋体" w:hint="eastAsia"/>
          <w:color w:val="000000"/>
          <w:sz w:val="21"/>
        </w:rPr>
        <w:t>不能使用</w:t>
      </w:r>
      <w:r>
        <w:rPr>
          <w:rFonts w:ascii="宋体" w:eastAsia="宋体" w:hAnsi="宋体" w:hint="eastAsia"/>
          <w:color w:val="FF0000"/>
          <w:sz w:val="21"/>
        </w:rPr>
        <w:t>英文或英文缩写。</w:t>
      </w:r>
    </w:p>
    <w:p w:rsidR="00042510" w:rsidRDefault="00042510">
      <w:pPr>
        <w:pStyle w:val="a8"/>
        <w:ind w:firstLineChars="0" w:firstLine="0"/>
        <w:rPr>
          <w:rFonts w:ascii="楷体_GB2312" w:hAnsi="宋体" w:hint="eastAsia"/>
          <w:b/>
          <w:bCs w:val="0"/>
          <w:color w:val="0000FF"/>
        </w:rPr>
      </w:pPr>
      <w:r>
        <w:rPr>
          <w:rFonts w:ascii="楷体_GB2312" w:hAnsi="宋体" w:hint="eastAsia"/>
          <w:b/>
          <w:bCs w:val="0"/>
          <w:color w:val="0000FF"/>
        </w:rPr>
        <w:t>6  中图法分类号：</w:t>
      </w:r>
    </w:p>
    <w:p w:rsidR="00042510" w:rsidRDefault="00042510">
      <w:pPr>
        <w:pStyle w:val="a8"/>
        <w:ind w:firstLineChars="200" w:firstLine="441"/>
        <w:rPr>
          <w:rFonts w:ascii="宋体" w:eastAsia="宋体" w:hAnsi="宋体" w:hint="eastAsia"/>
          <w:color w:val="000000"/>
          <w:sz w:val="21"/>
        </w:rPr>
      </w:pPr>
      <w:r>
        <w:rPr>
          <w:rFonts w:ascii="宋体" w:eastAsia="宋体" w:hAnsi="宋体" w:hint="eastAsia"/>
          <w:color w:val="000000"/>
          <w:sz w:val="21"/>
        </w:rPr>
        <w:t>根据关键词，从《中国图书馆分类法》第四版中查找。（</w:t>
      </w:r>
      <w:r>
        <w:rPr>
          <w:rFonts w:ascii="宋体" w:eastAsia="宋体" w:hAnsi="宋体"/>
          <w:color w:val="000000"/>
          <w:sz w:val="21"/>
          <w:szCs w:val="22"/>
        </w:rPr>
        <w:t>可</w:t>
      </w:r>
      <w:r>
        <w:rPr>
          <w:rFonts w:ascii="宋体" w:eastAsia="宋体" w:hAnsi="宋体" w:hint="eastAsia"/>
          <w:color w:val="000000"/>
          <w:sz w:val="21"/>
          <w:szCs w:val="22"/>
        </w:rPr>
        <w:t>从</w:t>
      </w:r>
      <w:r>
        <w:rPr>
          <w:rFonts w:ascii="宋体" w:eastAsia="宋体" w:hAnsi="宋体"/>
          <w:color w:val="000000"/>
          <w:sz w:val="21"/>
          <w:szCs w:val="22"/>
        </w:rPr>
        <w:t>图书馆</w:t>
      </w:r>
      <w:r>
        <w:rPr>
          <w:rFonts w:ascii="宋体" w:eastAsia="宋体" w:hAnsi="宋体" w:hint="eastAsia"/>
          <w:color w:val="000000"/>
          <w:sz w:val="21"/>
          <w:szCs w:val="22"/>
        </w:rPr>
        <w:t>或</w:t>
      </w:r>
      <w:r>
        <w:rPr>
          <w:rFonts w:ascii="宋体" w:eastAsia="宋体" w:hAnsi="宋体" w:hint="eastAsia"/>
          <w:color w:val="000000"/>
          <w:sz w:val="21"/>
        </w:rPr>
        <w:t xml:space="preserve">本刊网站 </w:t>
      </w:r>
      <w:hyperlink r:id="rId7" w:history="1">
        <w:r>
          <w:rPr>
            <w:rStyle w:val="a5"/>
            <w:rFonts w:ascii="宋体" w:eastAsia="宋体" w:hAnsi="宋体" w:hint="eastAsia"/>
            <w:color w:val="000000"/>
            <w:sz w:val="21"/>
          </w:rPr>
          <w:t>w</w:t>
        </w:r>
        <w:r>
          <w:rPr>
            <w:rStyle w:val="a5"/>
            <w:rFonts w:ascii="宋体" w:eastAsia="宋体" w:hAnsi="宋体" w:hint="eastAsia"/>
            <w:color w:val="000000"/>
            <w:sz w:val="21"/>
          </w:rPr>
          <w:t>w</w:t>
        </w:r>
        <w:r>
          <w:rPr>
            <w:rStyle w:val="a5"/>
            <w:rFonts w:ascii="宋体" w:eastAsia="宋体" w:hAnsi="宋体" w:hint="eastAsia"/>
            <w:color w:val="000000"/>
            <w:sz w:val="21"/>
          </w:rPr>
          <w:t>w.c</w:t>
        </w:r>
        <w:r>
          <w:rPr>
            <w:rStyle w:val="a5"/>
            <w:rFonts w:ascii="宋体" w:eastAsia="宋体" w:hAnsi="宋体" w:hint="eastAsia"/>
            <w:color w:val="000000"/>
            <w:sz w:val="21"/>
          </w:rPr>
          <w:t>h</w:t>
        </w:r>
        <w:r>
          <w:rPr>
            <w:rStyle w:val="a5"/>
            <w:rFonts w:ascii="宋体" w:eastAsia="宋体" w:hAnsi="宋体" w:hint="eastAsia"/>
            <w:color w:val="000000"/>
            <w:sz w:val="21"/>
          </w:rPr>
          <w:t>ina-</w:t>
        </w:r>
        <w:r>
          <w:rPr>
            <w:rStyle w:val="a5"/>
            <w:rFonts w:ascii="宋体" w:eastAsia="宋体" w:hAnsi="宋体" w:hint="eastAsia"/>
            <w:color w:val="000000"/>
            <w:sz w:val="21"/>
          </w:rPr>
          <w:t>c</w:t>
        </w:r>
        <w:r>
          <w:rPr>
            <w:rStyle w:val="a5"/>
            <w:rFonts w:ascii="宋体" w:eastAsia="宋体" w:hAnsi="宋体" w:hint="eastAsia"/>
            <w:color w:val="000000"/>
            <w:sz w:val="21"/>
          </w:rPr>
          <w:t>ed.com</w:t>
        </w:r>
      </w:hyperlink>
      <w:r>
        <w:rPr>
          <w:rFonts w:ascii="宋体" w:eastAsia="宋体" w:hAnsi="宋体" w:hint="eastAsia"/>
          <w:color w:val="000000"/>
          <w:sz w:val="21"/>
        </w:rPr>
        <w:t xml:space="preserve"> 查找，或通过邮件向本刊索取附件。）</w:t>
      </w:r>
    </w:p>
    <w:p w:rsidR="00042510" w:rsidRDefault="00042510">
      <w:pPr>
        <w:pStyle w:val="a8"/>
        <w:ind w:firstLineChars="0" w:firstLine="0"/>
        <w:rPr>
          <w:rFonts w:ascii="楷体_GB2312" w:hAnsi="宋体" w:hint="eastAsia"/>
          <w:b/>
          <w:bCs w:val="0"/>
          <w:color w:val="0000FF"/>
        </w:rPr>
      </w:pPr>
      <w:r>
        <w:rPr>
          <w:rFonts w:ascii="楷体_GB2312" w:hAnsi="宋体" w:hint="eastAsia"/>
          <w:b/>
          <w:bCs w:val="0"/>
          <w:color w:val="0000FF"/>
        </w:rPr>
        <w:t>7 引言：</w:t>
      </w:r>
    </w:p>
    <w:p w:rsidR="00042510" w:rsidRDefault="00042510">
      <w:pPr>
        <w:ind w:firstLineChars="200" w:firstLine="441"/>
        <w:rPr>
          <w:rFonts w:hint="eastAsia"/>
        </w:rPr>
      </w:pPr>
      <w:r>
        <w:rPr>
          <w:rFonts w:hint="eastAsia"/>
        </w:rPr>
        <w:t>引言作为论文的开场白，应以简短的篇幅介绍论文的写作背景和目的，以及相关</w:t>
      </w:r>
      <w:r>
        <w:rPr>
          <w:rFonts w:hint="eastAsia"/>
        </w:rPr>
        <w:lastRenderedPageBreak/>
        <w:t>领域内前人所做的工作和研究的概况，说明本研究与前人工作的关系，目前研究的热点、存在的问题及作者工作的意义，引出本文的主题给读者以引导。</w:t>
      </w:r>
    </w:p>
    <w:p w:rsidR="00042510" w:rsidRDefault="00042510">
      <w:pPr>
        <w:ind w:firstLineChars="200" w:firstLine="441"/>
        <w:rPr>
          <w:rFonts w:hint="eastAsia"/>
        </w:rPr>
      </w:pPr>
      <w:r>
        <w:rPr>
          <w:rFonts w:hint="eastAsia"/>
        </w:rPr>
        <w:t>引言也可以点明本文的理论依据、实验基础和研究方法，简单阐述其研究内容；三言两语预示本研究的结果、意义和前景，但不必展开讨论。</w:t>
      </w:r>
    </w:p>
    <w:p w:rsidR="00042510" w:rsidRDefault="00042510">
      <w:pPr>
        <w:rPr>
          <w:rFonts w:hint="eastAsia"/>
          <w:b/>
        </w:rPr>
      </w:pPr>
      <w:r>
        <w:rPr>
          <w:rFonts w:hint="eastAsia"/>
          <w:b/>
        </w:rPr>
        <w:t>引言的写作要求：</w:t>
      </w:r>
    </w:p>
    <w:p w:rsidR="00042510" w:rsidRDefault="00042510">
      <w:pPr>
        <w:ind w:firstLineChars="200" w:firstLine="441"/>
        <w:rPr>
          <w:rFonts w:hint="eastAsia"/>
        </w:rPr>
      </w:pPr>
      <w:r>
        <w:rPr>
          <w:rFonts w:hint="eastAsia"/>
        </w:rPr>
        <w:t>（</w:t>
      </w:r>
      <w:r>
        <w:rPr>
          <w:rFonts w:hint="eastAsia"/>
        </w:rPr>
        <w:t>1</w:t>
      </w:r>
      <w:r>
        <w:rPr>
          <w:rFonts w:hint="eastAsia"/>
        </w:rPr>
        <w:t>）开门见山，言简意赅，突出重点；</w:t>
      </w:r>
    </w:p>
    <w:p w:rsidR="00042510" w:rsidRDefault="00042510">
      <w:pPr>
        <w:ind w:firstLineChars="200" w:firstLine="441"/>
        <w:rPr>
          <w:rFonts w:hint="eastAsia"/>
        </w:rPr>
      </w:pPr>
      <w:r>
        <w:rPr>
          <w:rFonts w:hint="eastAsia"/>
        </w:rPr>
        <w:t>（</w:t>
      </w:r>
      <w:r>
        <w:rPr>
          <w:rFonts w:hint="eastAsia"/>
        </w:rPr>
        <w:t>2</w:t>
      </w:r>
      <w:r>
        <w:rPr>
          <w:rFonts w:hint="eastAsia"/>
        </w:rPr>
        <w:t>）尊重科学，实事求是；</w:t>
      </w:r>
    </w:p>
    <w:p w:rsidR="00042510" w:rsidRDefault="00042510">
      <w:pPr>
        <w:ind w:firstLineChars="200" w:firstLine="441"/>
        <w:rPr>
          <w:rFonts w:hint="eastAsia"/>
        </w:rPr>
      </w:pPr>
      <w:r>
        <w:rPr>
          <w:rFonts w:hint="eastAsia"/>
        </w:rPr>
        <w:t>（</w:t>
      </w:r>
      <w:r>
        <w:rPr>
          <w:rFonts w:hint="eastAsia"/>
        </w:rPr>
        <w:t>3</w:t>
      </w:r>
      <w:r>
        <w:rPr>
          <w:rFonts w:hint="eastAsia"/>
        </w:rPr>
        <w:t>）引言的内容不应该与摘要雷同，也不应该是摘要的注释，一般应与结论相呼应；</w:t>
      </w:r>
    </w:p>
    <w:p w:rsidR="00042510" w:rsidRDefault="00042510">
      <w:pPr>
        <w:ind w:firstLineChars="200" w:firstLine="441"/>
        <w:rPr>
          <w:rFonts w:hint="eastAsia"/>
        </w:rPr>
      </w:pPr>
      <w:r>
        <w:rPr>
          <w:rFonts w:hint="eastAsia"/>
        </w:rPr>
        <w:t>（</w:t>
      </w:r>
      <w:r>
        <w:rPr>
          <w:rFonts w:hint="eastAsia"/>
        </w:rPr>
        <w:t>4</w:t>
      </w:r>
      <w:r>
        <w:rPr>
          <w:rFonts w:hint="eastAsia"/>
        </w:rPr>
        <w:t>）引言不必交代开题过程和成果鉴定程序；</w:t>
      </w:r>
    </w:p>
    <w:p w:rsidR="00042510" w:rsidRDefault="00042510">
      <w:pPr>
        <w:ind w:firstLineChars="200" w:firstLine="441"/>
        <w:rPr>
          <w:rFonts w:ascii="宋体" w:hAnsi="宋体" w:hint="eastAsia"/>
          <w:color w:val="000000"/>
        </w:rPr>
      </w:pPr>
      <w:r>
        <w:rPr>
          <w:rFonts w:hint="eastAsia"/>
        </w:rPr>
        <w:t>（</w:t>
      </w:r>
      <w:r>
        <w:rPr>
          <w:rFonts w:hint="eastAsia"/>
        </w:rPr>
        <w:t>5</w:t>
      </w:r>
      <w:r>
        <w:rPr>
          <w:rFonts w:hint="eastAsia"/>
        </w:rPr>
        <w:t>）简短的引言最好不要分段论述，不要插图、列表和数学公式的推导证明。</w:t>
      </w:r>
    </w:p>
    <w:p w:rsidR="00042510" w:rsidRDefault="00042510">
      <w:pPr>
        <w:pStyle w:val="a8"/>
        <w:ind w:firstLineChars="0" w:firstLine="0"/>
        <w:rPr>
          <w:rFonts w:ascii="宋体" w:eastAsia="宋体" w:hAnsi="宋体" w:hint="eastAsia"/>
          <w:color w:val="0000FF"/>
          <w:sz w:val="21"/>
        </w:rPr>
      </w:pPr>
      <w:r>
        <w:rPr>
          <w:rFonts w:ascii="楷体_GB2312" w:hAnsi="宋体" w:hint="eastAsia"/>
          <w:b/>
          <w:bCs w:val="0"/>
          <w:color w:val="0000FF"/>
        </w:rPr>
        <w:t>8  正文：</w:t>
      </w:r>
    </w:p>
    <w:p w:rsidR="00042510" w:rsidRDefault="00042510">
      <w:pPr>
        <w:pStyle w:val="a8"/>
        <w:ind w:left="360" w:firstLineChars="0" w:firstLine="0"/>
        <w:rPr>
          <w:rFonts w:ascii="宋体" w:eastAsia="宋体" w:hAnsi="宋体" w:hint="eastAsia"/>
          <w:color w:val="000000"/>
          <w:sz w:val="21"/>
        </w:rPr>
      </w:pPr>
      <w:r>
        <w:rPr>
          <w:rFonts w:ascii="宋体" w:eastAsia="宋体" w:hAnsi="宋体" w:hint="eastAsia"/>
          <w:sz w:val="21"/>
        </w:rPr>
        <w:t>（1）</w:t>
      </w:r>
      <w:r>
        <w:rPr>
          <w:rFonts w:ascii="宋体" w:eastAsia="宋体" w:hAnsi="宋体" w:hint="eastAsia"/>
          <w:b/>
          <w:bCs w:val="0"/>
          <w:sz w:val="21"/>
        </w:rPr>
        <w:t>章节标题：</w:t>
      </w:r>
      <w:r>
        <w:rPr>
          <w:rFonts w:ascii="宋体" w:eastAsia="宋体" w:hAnsi="宋体" w:hint="eastAsia"/>
          <w:color w:val="000000"/>
          <w:sz w:val="21"/>
        </w:rPr>
        <w:t>简练、可用短语，不能用句子。</w:t>
      </w:r>
    </w:p>
    <w:p w:rsidR="00042510" w:rsidRDefault="00042510">
      <w:pPr>
        <w:pStyle w:val="a8"/>
        <w:ind w:leftChars="171" w:left="377" w:firstLineChars="200" w:firstLine="441"/>
        <w:rPr>
          <w:rFonts w:ascii="宋体" w:eastAsia="宋体" w:hAnsi="宋体" w:hint="eastAsia"/>
          <w:sz w:val="21"/>
        </w:rPr>
      </w:pPr>
      <w:r>
        <w:rPr>
          <w:rFonts w:ascii="宋体" w:eastAsia="宋体" w:hAnsi="宋体" w:hint="eastAsia"/>
          <w:sz w:val="21"/>
        </w:rPr>
        <w:t>采用三级标题顶格排序：一级标题形式如0、1、2、3排序；二级标题形式为1.1、1.2、2.1、2.2……；三级标题形式为</w:t>
      </w: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hint="eastAsia"/>
            <w:sz w:val="21"/>
          </w:rPr>
          <w:t>1.1.1</w:t>
        </w:r>
      </w:smartTag>
      <w:r>
        <w:rPr>
          <w:rFonts w:ascii="宋体" w:eastAsia="宋体" w:hAnsi="宋体" w:hint="eastAsia"/>
          <w:sz w:val="21"/>
        </w:rPr>
        <w:t>、1.1.2、2.1.1、2.1.2……。</w:t>
      </w:r>
    </w:p>
    <w:p w:rsidR="00042510" w:rsidRDefault="00042510">
      <w:pPr>
        <w:pStyle w:val="a8"/>
        <w:ind w:firstLineChars="400" w:firstLine="883"/>
        <w:rPr>
          <w:rFonts w:ascii="宋体" w:eastAsia="宋体" w:hAnsi="宋体" w:hint="eastAsia"/>
          <w:sz w:val="21"/>
        </w:rPr>
      </w:pPr>
      <w:r>
        <w:rPr>
          <w:rFonts w:ascii="宋体" w:eastAsia="宋体" w:hAnsi="宋体" w:hint="eastAsia"/>
          <w:sz w:val="21"/>
        </w:rPr>
        <w:t>论文开头要有</w:t>
      </w:r>
      <w:r>
        <w:rPr>
          <w:rFonts w:ascii="宋体" w:eastAsia="宋体" w:hAnsi="宋体" w:hint="eastAsia"/>
          <w:b/>
          <w:bCs w:val="0"/>
          <w:sz w:val="21"/>
        </w:rPr>
        <w:t>引言</w:t>
      </w:r>
      <w:r>
        <w:rPr>
          <w:rFonts w:ascii="宋体" w:eastAsia="宋体" w:hAnsi="宋体" w:hint="eastAsia"/>
          <w:sz w:val="21"/>
        </w:rPr>
        <w:t>（“0 引言”开始为标题排序），引言要求500字左右。</w:t>
      </w:r>
    </w:p>
    <w:p w:rsidR="00042510" w:rsidRDefault="00042510">
      <w:pPr>
        <w:pStyle w:val="a8"/>
        <w:ind w:leftChars="200" w:left="441" w:firstLineChars="199" w:firstLine="439"/>
        <w:rPr>
          <w:rFonts w:ascii="宋体" w:eastAsia="宋体" w:hAnsi="宋体" w:hint="eastAsia"/>
          <w:sz w:val="21"/>
        </w:rPr>
      </w:pPr>
      <w:r>
        <w:rPr>
          <w:rFonts w:ascii="宋体" w:eastAsia="宋体" w:hAnsi="宋体" w:hint="eastAsia"/>
          <w:sz w:val="21"/>
        </w:rPr>
        <w:t>论文最后要求</w:t>
      </w:r>
      <w:r>
        <w:rPr>
          <w:rFonts w:ascii="宋体" w:eastAsia="宋体" w:hAnsi="宋体" w:hint="eastAsia"/>
          <w:b/>
          <w:bCs w:val="0"/>
          <w:sz w:val="21"/>
        </w:rPr>
        <w:t>结束语</w:t>
      </w:r>
      <w:r>
        <w:rPr>
          <w:rFonts w:ascii="宋体" w:eastAsia="宋体" w:hAnsi="宋体" w:hint="eastAsia"/>
          <w:sz w:val="21"/>
        </w:rPr>
        <w:t>（结束语与实验结论应分段给出），结束语需200字左右。</w:t>
      </w:r>
    </w:p>
    <w:p w:rsidR="00042510" w:rsidRDefault="00042510">
      <w:pPr>
        <w:pStyle w:val="a8"/>
        <w:ind w:leftChars="171" w:left="377" w:firstLineChars="0" w:firstLine="0"/>
        <w:rPr>
          <w:rFonts w:ascii="宋体" w:eastAsia="宋体" w:hAnsi="宋体" w:hint="eastAsia"/>
          <w:sz w:val="21"/>
        </w:rPr>
      </w:pPr>
      <w:r>
        <w:rPr>
          <w:rFonts w:ascii="宋体" w:eastAsia="宋体" w:hAnsi="宋体" w:hint="eastAsia"/>
          <w:sz w:val="21"/>
        </w:rPr>
        <w:t>（2）</w:t>
      </w:r>
      <w:r>
        <w:rPr>
          <w:rFonts w:ascii="宋体" w:eastAsia="宋体" w:hAnsi="宋体" w:hint="eastAsia"/>
          <w:b/>
          <w:bCs w:val="0"/>
          <w:sz w:val="21"/>
        </w:rPr>
        <w:t>插图：</w:t>
      </w:r>
      <w:r>
        <w:rPr>
          <w:rFonts w:ascii="宋体" w:eastAsia="宋体" w:hAnsi="宋体" w:hint="eastAsia"/>
          <w:sz w:val="21"/>
        </w:rPr>
        <w:t>要有</w:t>
      </w:r>
      <w:r>
        <w:rPr>
          <w:rFonts w:ascii="宋体" w:eastAsia="宋体" w:hAnsi="宋体" w:hint="eastAsia"/>
          <w:b/>
          <w:bCs w:val="0"/>
          <w:sz w:val="21"/>
        </w:rPr>
        <w:t>图名</w:t>
      </w:r>
      <w:r>
        <w:rPr>
          <w:rFonts w:ascii="宋体" w:eastAsia="宋体" w:hAnsi="宋体" w:hint="eastAsia"/>
          <w:sz w:val="21"/>
        </w:rPr>
        <w:t>，</w:t>
      </w:r>
      <w:r w:rsidRPr="00FB79B3">
        <w:rPr>
          <w:rFonts w:ascii="宋体" w:eastAsia="宋体" w:hAnsi="宋体" w:hint="eastAsia"/>
          <w:sz w:val="21"/>
          <w:u w:val="single"/>
        </w:rPr>
        <w:t>图要随文出现</w:t>
      </w:r>
      <w:r>
        <w:rPr>
          <w:rFonts w:ascii="宋体" w:eastAsia="宋体" w:hAnsi="宋体" w:hint="eastAsia"/>
          <w:sz w:val="21"/>
        </w:rPr>
        <w:t>，应精选、清晰（</w:t>
      </w:r>
      <w:r>
        <w:rPr>
          <w:rFonts w:ascii="宋体" w:eastAsia="宋体" w:hAnsi="宋体" w:hint="eastAsia"/>
          <w:sz w:val="18"/>
        </w:rPr>
        <w:t>以能看清图中最小文字为准，</w:t>
      </w:r>
      <w:r w:rsidR="00FB79B3">
        <w:rPr>
          <w:rFonts w:ascii="宋体" w:eastAsia="宋体" w:hAnsi="宋体" w:hint="eastAsia"/>
          <w:sz w:val="18"/>
        </w:rPr>
        <w:t>需</w:t>
      </w:r>
      <w:r>
        <w:rPr>
          <w:rFonts w:ascii="宋体" w:eastAsia="宋体" w:hAnsi="宋体" w:hint="eastAsia"/>
          <w:sz w:val="18"/>
        </w:rPr>
        <w:t>使用Visio绘图</w:t>
      </w:r>
      <w:r>
        <w:rPr>
          <w:rFonts w:ascii="宋体" w:eastAsia="宋体" w:hAnsi="宋体" w:hint="eastAsia"/>
          <w:sz w:val="21"/>
        </w:rPr>
        <w:t>），有自明性，以10幅为限，切忌与文字内容重复；</w:t>
      </w:r>
    </w:p>
    <w:p w:rsidR="00042510" w:rsidRDefault="00042510">
      <w:pPr>
        <w:pStyle w:val="a8"/>
        <w:ind w:firstLineChars="400" w:firstLine="886"/>
        <w:rPr>
          <w:rFonts w:ascii="宋体" w:eastAsia="宋体" w:hAnsi="宋体" w:hint="eastAsia"/>
          <w:color w:val="000000"/>
          <w:sz w:val="21"/>
        </w:rPr>
      </w:pPr>
      <w:r>
        <w:rPr>
          <w:rFonts w:ascii="宋体" w:eastAsia="宋体" w:hAnsi="宋体" w:hint="eastAsia"/>
          <w:b/>
          <w:bCs w:val="0"/>
          <w:sz w:val="21"/>
        </w:rPr>
        <w:t>表：</w:t>
      </w:r>
      <w:r>
        <w:rPr>
          <w:rFonts w:ascii="宋体" w:eastAsia="宋体" w:hAnsi="宋体" w:hint="eastAsia"/>
          <w:sz w:val="21"/>
        </w:rPr>
        <w:t>要随文出现，表格尽量采用“三线表”</w:t>
      </w:r>
      <w:r>
        <w:rPr>
          <w:rFonts w:ascii="宋体" w:eastAsia="宋体" w:hAnsi="宋体" w:hint="eastAsia"/>
          <w:color w:val="000000"/>
          <w:sz w:val="21"/>
        </w:rPr>
        <w:t>，表格的左、右端不封。</w:t>
      </w:r>
    </w:p>
    <w:p w:rsidR="00042510" w:rsidRDefault="00042510">
      <w:pPr>
        <w:pStyle w:val="a8"/>
        <w:ind w:leftChars="171" w:left="377" w:firstLineChars="29" w:firstLine="64"/>
        <w:rPr>
          <w:rFonts w:ascii="宋体" w:eastAsia="宋体" w:hAnsi="宋体" w:hint="eastAsia"/>
          <w:color w:val="000000"/>
          <w:sz w:val="21"/>
        </w:rPr>
      </w:pPr>
      <w:r>
        <w:rPr>
          <w:rFonts w:ascii="宋体" w:eastAsia="宋体" w:hAnsi="宋体" w:hint="eastAsia"/>
          <w:color w:val="000000"/>
          <w:sz w:val="21"/>
        </w:rPr>
        <w:t>（全文图片及表格请按</w:t>
      </w:r>
      <w:r>
        <w:rPr>
          <w:rFonts w:ascii="宋体" w:eastAsia="宋体" w:hAnsi="宋体" w:hint="eastAsia"/>
          <w:b/>
          <w:bCs w:val="0"/>
          <w:color w:val="000000"/>
          <w:sz w:val="21"/>
        </w:rPr>
        <w:t>图1、图2、图3、……表1、表2、表3……</w:t>
      </w:r>
      <w:r>
        <w:rPr>
          <w:rFonts w:ascii="宋体" w:eastAsia="宋体" w:hAnsi="宋体" w:hint="eastAsia"/>
          <w:color w:val="000000"/>
          <w:sz w:val="21"/>
        </w:rPr>
        <w:t>的顺序排列。）</w:t>
      </w:r>
    </w:p>
    <w:p w:rsidR="00042510" w:rsidRDefault="00042510">
      <w:pPr>
        <w:pStyle w:val="a8"/>
        <w:ind w:left="360" w:firstLineChars="0" w:firstLine="0"/>
        <w:rPr>
          <w:rFonts w:ascii="宋体" w:eastAsia="宋体" w:hAnsi="宋体" w:hint="eastAsia"/>
          <w:color w:val="000000"/>
          <w:sz w:val="21"/>
        </w:rPr>
      </w:pPr>
      <w:r>
        <w:rPr>
          <w:rFonts w:ascii="宋体" w:eastAsia="宋体" w:hAnsi="宋体" w:hint="eastAsia"/>
          <w:color w:val="000000"/>
          <w:sz w:val="21"/>
        </w:rPr>
        <w:t>（3）</w:t>
      </w:r>
      <w:r>
        <w:rPr>
          <w:rFonts w:ascii="宋体" w:eastAsia="宋体" w:hAnsi="宋体" w:hint="eastAsia"/>
          <w:color w:val="000000"/>
          <w:sz w:val="21"/>
          <w:effect w:val="none"/>
          <w:shd w:val="pct15" w:color="auto" w:fill="FFFFFF"/>
        </w:rPr>
        <w:t>稿件中</w:t>
      </w:r>
      <w:r w:rsidR="000D7507">
        <w:rPr>
          <w:rFonts w:ascii="宋体" w:eastAsia="宋体" w:hAnsi="宋体" w:hint="eastAsia"/>
          <w:b/>
          <w:bCs w:val="0"/>
          <w:color w:val="000000"/>
          <w:sz w:val="21"/>
          <w:effect w:val="none"/>
          <w:shd w:val="pct15" w:color="auto" w:fill="FFFFFF"/>
        </w:rPr>
        <w:t>大型</w:t>
      </w:r>
      <w:r>
        <w:rPr>
          <w:rFonts w:ascii="宋体" w:eastAsia="宋体" w:hAnsi="宋体" w:hint="eastAsia"/>
          <w:b/>
          <w:bCs w:val="0"/>
          <w:color w:val="000000"/>
          <w:sz w:val="21"/>
          <w:effect w:val="none"/>
          <w:shd w:val="pct15" w:color="auto" w:fill="FFFFFF"/>
        </w:rPr>
        <w:t>公式</w:t>
      </w:r>
      <w:r>
        <w:rPr>
          <w:rFonts w:ascii="宋体" w:eastAsia="宋体" w:hAnsi="宋体" w:hint="eastAsia"/>
          <w:color w:val="000000"/>
          <w:sz w:val="21"/>
          <w:effect w:val="none"/>
          <w:shd w:val="pct15" w:color="auto" w:fill="FFFFFF"/>
        </w:rPr>
        <w:t>请以</w:t>
      </w:r>
      <w:r w:rsidR="00FB79B3" w:rsidRPr="00FB79B3">
        <w:rPr>
          <w:rFonts w:ascii="宋体" w:eastAsia="宋体" w:hAnsi="宋体"/>
          <w:color w:val="000000"/>
          <w:sz w:val="21"/>
          <w:effect w:val="none"/>
          <w:shd w:val="pct15" w:color="auto" w:fill="FFFFFF"/>
        </w:rPr>
        <w:t>MathType</w:t>
      </w:r>
      <w:r>
        <w:rPr>
          <w:rFonts w:ascii="宋体" w:eastAsia="宋体" w:hAnsi="宋体" w:hint="eastAsia"/>
          <w:color w:val="000000"/>
          <w:sz w:val="21"/>
          <w:effect w:val="none"/>
          <w:shd w:val="pct15" w:color="auto" w:fill="FFFFFF"/>
        </w:rPr>
        <w:t>公式编辑器形式给出</w:t>
      </w:r>
      <w:r w:rsidR="00ED5B60">
        <w:rPr>
          <w:rFonts w:ascii="宋体" w:eastAsia="宋体" w:hAnsi="宋体" w:hint="eastAsia"/>
          <w:color w:val="000000"/>
          <w:sz w:val="21"/>
          <w:effect w:val="none"/>
          <w:shd w:val="pct15" w:color="auto" w:fill="FFFFFF"/>
        </w:rPr>
        <w:t>，所有公式或字符</w:t>
      </w:r>
      <w:r w:rsidR="00ED5B60" w:rsidRPr="00C57A96">
        <w:rPr>
          <w:rFonts w:ascii="宋体" w:eastAsia="宋体" w:hAnsi="宋体" w:hint="eastAsia"/>
          <w:b/>
          <w:color w:val="000000"/>
          <w:sz w:val="21"/>
          <w:effect w:val="none"/>
          <w:shd w:val="pct15" w:color="auto" w:fill="FFFFFF"/>
        </w:rPr>
        <w:t>不允许</w:t>
      </w:r>
      <w:r w:rsidR="00ED5B60">
        <w:rPr>
          <w:rFonts w:ascii="宋体" w:eastAsia="宋体" w:hAnsi="宋体" w:hint="eastAsia"/>
          <w:color w:val="000000"/>
          <w:sz w:val="21"/>
          <w:effect w:val="none"/>
          <w:shd w:val="pct15" w:color="auto" w:fill="FFFFFF"/>
        </w:rPr>
        <w:t>使用图片</w:t>
      </w:r>
      <w:r w:rsidR="00ED068B">
        <w:rPr>
          <w:rFonts w:ascii="宋体" w:eastAsia="宋体" w:hAnsi="宋体" w:hint="eastAsia"/>
          <w:color w:val="000000"/>
          <w:sz w:val="21"/>
          <w:effect w:val="none"/>
          <w:shd w:val="pct15" w:color="auto" w:fill="FFFFFF"/>
        </w:rPr>
        <w:t>。</w:t>
      </w:r>
    </w:p>
    <w:p w:rsidR="00042510" w:rsidRDefault="00042510">
      <w:pPr>
        <w:pStyle w:val="a8"/>
        <w:ind w:leftChars="171" w:left="377" w:firstLineChars="300" w:firstLine="662"/>
        <w:rPr>
          <w:rFonts w:ascii="宋体" w:eastAsia="宋体" w:hAnsi="宋体" w:hint="eastAsia"/>
          <w:color w:val="000000"/>
          <w:sz w:val="21"/>
        </w:rPr>
      </w:pPr>
      <w:r>
        <w:rPr>
          <w:rFonts w:ascii="宋体" w:eastAsia="宋体" w:hAnsi="宋体" w:hint="eastAsia"/>
          <w:color w:val="000000"/>
          <w:sz w:val="21"/>
        </w:rPr>
        <w:t>①正文、图表、公式中的</w:t>
      </w:r>
      <w:r>
        <w:rPr>
          <w:rFonts w:ascii="宋体" w:eastAsia="宋体" w:hAnsi="宋体" w:hint="eastAsia"/>
          <w:b/>
          <w:bCs w:val="0"/>
          <w:color w:val="FF0000"/>
          <w:sz w:val="21"/>
        </w:rPr>
        <w:t>变量</w:t>
      </w:r>
      <w:r>
        <w:rPr>
          <w:rFonts w:ascii="宋体" w:eastAsia="宋体" w:hAnsi="宋体" w:hint="eastAsia"/>
          <w:color w:val="000000"/>
          <w:sz w:val="21"/>
        </w:rPr>
        <w:t>要用</w:t>
      </w:r>
      <w:r>
        <w:rPr>
          <w:rFonts w:ascii="宋体" w:eastAsia="宋体" w:hAnsi="宋体" w:hint="eastAsia"/>
          <w:i/>
          <w:iCs/>
          <w:color w:val="000000"/>
          <w:sz w:val="21"/>
        </w:rPr>
        <w:t>斜体</w:t>
      </w:r>
      <w:r>
        <w:rPr>
          <w:rFonts w:ascii="宋体" w:eastAsia="宋体" w:hAnsi="宋体" w:hint="eastAsia"/>
          <w:color w:val="000000"/>
          <w:sz w:val="21"/>
        </w:rPr>
        <w:t>；</w:t>
      </w:r>
    </w:p>
    <w:p w:rsidR="00042510" w:rsidRDefault="00042510">
      <w:pPr>
        <w:pStyle w:val="a8"/>
        <w:ind w:leftChars="171" w:left="377" w:firstLineChars="300" w:firstLine="662"/>
        <w:rPr>
          <w:rFonts w:ascii="宋体" w:eastAsia="宋体" w:hAnsi="宋体" w:hint="eastAsia"/>
          <w:color w:val="000000"/>
          <w:sz w:val="21"/>
        </w:rPr>
      </w:pPr>
      <w:r>
        <w:rPr>
          <w:rFonts w:ascii="宋体" w:eastAsia="宋体" w:hAnsi="宋体" w:hint="eastAsia"/>
          <w:color w:val="000000"/>
          <w:sz w:val="21"/>
        </w:rPr>
        <w:t>②</w:t>
      </w:r>
      <w:r>
        <w:rPr>
          <w:rFonts w:ascii="宋体" w:eastAsia="宋体" w:hAnsi="宋体" w:hint="eastAsia"/>
          <w:b/>
          <w:bCs w:val="0"/>
          <w:color w:val="FF0000"/>
          <w:sz w:val="21"/>
        </w:rPr>
        <w:t>矢量、矩阵、向量</w:t>
      </w:r>
      <w:r>
        <w:rPr>
          <w:rFonts w:ascii="宋体" w:eastAsia="宋体" w:hAnsi="宋体" w:hint="eastAsia"/>
          <w:color w:val="000000"/>
          <w:sz w:val="21"/>
        </w:rPr>
        <w:t>要用</w:t>
      </w:r>
      <w:r w:rsidRPr="007D0647">
        <w:rPr>
          <w:rFonts w:ascii="宋体" w:eastAsia="宋体" w:hAnsi="宋体" w:hint="eastAsia"/>
          <w:bCs w:val="0"/>
          <w:i/>
          <w:iCs/>
          <w:color w:val="000000"/>
          <w:sz w:val="21"/>
        </w:rPr>
        <w:t>斜体</w:t>
      </w:r>
      <w:r>
        <w:rPr>
          <w:rFonts w:ascii="宋体" w:eastAsia="宋体" w:hAnsi="宋体" w:hint="eastAsia"/>
          <w:color w:val="000000"/>
          <w:sz w:val="21"/>
        </w:rPr>
        <w:t>；</w:t>
      </w:r>
    </w:p>
    <w:p w:rsidR="00042510" w:rsidRDefault="00042510">
      <w:pPr>
        <w:pStyle w:val="a8"/>
        <w:ind w:leftChars="171" w:left="377" w:firstLineChars="300" w:firstLine="662"/>
        <w:rPr>
          <w:rFonts w:ascii="宋体" w:eastAsia="宋体" w:hAnsi="宋体" w:hint="eastAsia"/>
          <w:color w:val="000000"/>
          <w:sz w:val="21"/>
        </w:rPr>
      </w:pPr>
      <w:r>
        <w:rPr>
          <w:rFonts w:ascii="宋体" w:eastAsia="宋体" w:hAnsi="宋体" w:hint="eastAsia"/>
          <w:color w:val="000000"/>
          <w:sz w:val="21"/>
        </w:rPr>
        <w:t>③</w:t>
      </w:r>
      <w:r w:rsidR="00EF612E" w:rsidRPr="00EF612E">
        <w:rPr>
          <w:rFonts w:ascii="宋体" w:eastAsia="宋体" w:hAnsi="宋体" w:hint="eastAsia"/>
          <w:b/>
          <w:bCs w:val="0"/>
          <w:color w:val="FF0000"/>
          <w:sz w:val="21"/>
        </w:rPr>
        <w:t>名词</w:t>
      </w:r>
      <w:r>
        <w:rPr>
          <w:rFonts w:ascii="宋体" w:eastAsia="宋体" w:hAnsi="宋体" w:hint="eastAsia"/>
          <w:b/>
          <w:bCs w:val="0"/>
          <w:color w:val="FF0000"/>
          <w:sz w:val="21"/>
        </w:rPr>
        <w:t>英文缩写、计量单位、函数名称、运算符号、括号</w:t>
      </w:r>
      <w:r>
        <w:rPr>
          <w:rFonts w:ascii="宋体" w:eastAsia="宋体" w:hAnsi="宋体" w:hint="eastAsia"/>
          <w:color w:val="000000"/>
          <w:sz w:val="21"/>
        </w:rPr>
        <w:t>等都要用正体；</w:t>
      </w:r>
    </w:p>
    <w:p w:rsidR="00042510" w:rsidRDefault="00042510">
      <w:pPr>
        <w:pStyle w:val="a8"/>
        <w:ind w:leftChars="171" w:left="377" w:firstLineChars="300" w:firstLine="662"/>
        <w:rPr>
          <w:rFonts w:ascii="宋体" w:eastAsia="宋体" w:hAnsi="宋体" w:hint="eastAsia"/>
          <w:color w:val="000000"/>
          <w:sz w:val="21"/>
        </w:rPr>
      </w:pPr>
      <w:r>
        <w:rPr>
          <w:rFonts w:ascii="宋体" w:eastAsia="宋体" w:hAnsi="宋体" w:hint="eastAsia"/>
          <w:color w:val="000000"/>
          <w:sz w:val="21"/>
        </w:rPr>
        <w:t>④</w:t>
      </w:r>
      <w:r>
        <w:rPr>
          <w:rFonts w:ascii="宋体" w:eastAsia="宋体" w:hAnsi="宋体"/>
          <w:color w:val="000000"/>
          <w:sz w:val="21"/>
        </w:rPr>
        <w:t>容易混淆的外文字母及符号</w:t>
      </w:r>
      <w:r>
        <w:rPr>
          <w:rFonts w:ascii="宋体" w:eastAsia="宋体" w:hAnsi="宋体" w:hint="eastAsia"/>
          <w:color w:val="000000"/>
          <w:sz w:val="21"/>
        </w:rPr>
        <w:t>请注明；</w:t>
      </w:r>
    </w:p>
    <w:p w:rsidR="00042510" w:rsidRDefault="00042510">
      <w:pPr>
        <w:pStyle w:val="a8"/>
        <w:ind w:leftChars="171" w:left="377" w:firstLineChars="300" w:firstLine="662"/>
        <w:rPr>
          <w:rFonts w:ascii="宋体" w:eastAsia="宋体" w:hAnsi="宋体" w:hint="eastAsia"/>
          <w:color w:val="000000"/>
          <w:sz w:val="21"/>
        </w:rPr>
      </w:pPr>
      <w:r>
        <w:rPr>
          <w:rFonts w:ascii="宋体" w:eastAsia="宋体" w:hAnsi="宋体" w:hint="eastAsia"/>
          <w:color w:val="000000"/>
          <w:sz w:val="21"/>
        </w:rPr>
        <w:t>⑤</w:t>
      </w:r>
      <w:r>
        <w:rPr>
          <w:rFonts w:ascii="宋体" w:eastAsia="宋体" w:hAnsi="宋体"/>
          <w:color w:val="000000"/>
          <w:sz w:val="21"/>
        </w:rPr>
        <w:t>文中的计量单位一律使用《中华人民共和国法定计量单位》</w:t>
      </w:r>
      <w:r>
        <w:rPr>
          <w:rFonts w:ascii="宋体" w:eastAsia="宋体" w:hAnsi="宋体" w:hint="eastAsia"/>
          <w:color w:val="000000"/>
          <w:sz w:val="21"/>
        </w:rPr>
        <w:t>。</w:t>
      </w:r>
    </w:p>
    <w:p w:rsidR="00042510" w:rsidRDefault="00042510">
      <w:pPr>
        <w:pStyle w:val="a8"/>
        <w:ind w:left="360" w:firstLineChars="0" w:firstLine="0"/>
        <w:rPr>
          <w:rFonts w:ascii="宋体" w:eastAsia="宋体" w:hAnsi="宋体" w:hint="eastAsia"/>
          <w:sz w:val="21"/>
        </w:rPr>
      </w:pPr>
      <w:r>
        <w:rPr>
          <w:rFonts w:ascii="宋体" w:eastAsia="宋体" w:hAnsi="宋体" w:hint="eastAsia"/>
          <w:sz w:val="21"/>
        </w:rPr>
        <w:t>（4）文中英文缩写在第一次出现时要给出英文全称。</w:t>
      </w:r>
    </w:p>
    <w:p w:rsidR="00042510" w:rsidRDefault="00042510">
      <w:pPr>
        <w:pStyle w:val="a8"/>
        <w:numPr>
          <w:ilvl w:val="0"/>
          <w:numId w:val="2"/>
        </w:numPr>
        <w:ind w:firstLineChars="0"/>
        <w:rPr>
          <w:rFonts w:ascii="楷体_GB2312" w:hAnsi="宋体" w:hint="eastAsia"/>
          <w:b/>
          <w:bCs w:val="0"/>
          <w:color w:val="0000FF"/>
        </w:rPr>
      </w:pPr>
      <w:r>
        <w:rPr>
          <w:rFonts w:ascii="楷体_GB2312" w:hAnsi="宋体" w:hint="eastAsia"/>
          <w:b/>
          <w:bCs w:val="0"/>
          <w:color w:val="0000FF"/>
        </w:rPr>
        <w:t>结束语：</w:t>
      </w:r>
    </w:p>
    <w:p w:rsidR="00042510" w:rsidRDefault="00042510">
      <w:pPr>
        <w:ind w:firstLineChars="176" w:firstLine="388"/>
        <w:rPr>
          <w:rFonts w:ascii="宋体" w:hAnsi="宋体" w:cs="宋体" w:hint="eastAsia"/>
          <w:kern w:val="0"/>
        </w:rPr>
      </w:pPr>
      <w:r>
        <w:rPr>
          <w:rFonts w:ascii="宋体" w:hAnsi="宋体" w:cs="宋体" w:hint="eastAsia"/>
          <w:kern w:val="0"/>
        </w:rPr>
        <w:t>结束语是全篇文章的归结</w:t>
      </w:r>
      <w:r w:rsidR="00ED068B">
        <w:rPr>
          <w:rFonts w:ascii="宋体" w:hAnsi="宋体" w:cs="宋体" w:hint="eastAsia"/>
          <w:kern w:val="0"/>
        </w:rPr>
        <w:t>，需与实验结论等段落分段给出</w:t>
      </w:r>
      <w:r>
        <w:rPr>
          <w:rFonts w:ascii="宋体" w:hAnsi="宋体" w:cs="宋体" w:hint="eastAsia"/>
          <w:kern w:val="0"/>
        </w:rPr>
        <w:t xml:space="preserve">。 </w:t>
      </w:r>
    </w:p>
    <w:p w:rsidR="00042510" w:rsidRDefault="00042510">
      <w:pPr>
        <w:ind w:firstLineChars="176" w:firstLine="388"/>
        <w:rPr>
          <w:rFonts w:ascii="宋体" w:hAnsi="宋体" w:cs="宋体" w:hint="eastAsia"/>
          <w:color w:val="FF0000"/>
          <w:kern w:val="0"/>
        </w:rPr>
      </w:pPr>
      <w:r>
        <w:rPr>
          <w:rFonts w:ascii="宋体" w:hAnsi="宋体" w:cs="宋体" w:hint="eastAsia"/>
          <w:color w:val="FF0000"/>
          <w:kern w:val="0"/>
        </w:rPr>
        <w:t xml:space="preserve">（1）结束语写作的内容 </w:t>
      </w:r>
    </w:p>
    <w:p w:rsidR="00042510" w:rsidRDefault="00042510">
      <w:pPr>
        <w:ind w:firstLineChars="176" w:firstLine="390"/>
        <w:rPr>
          <w:rFonts w:ascii="宋体" w:hAnsi="宋体" w:hint="eastAsia"/>
          <w:b/>
        </w:rPr>
      </w:pPr>
      <w:r>
        <w:rPr>
          <w:rFonts w:ascii="宋体" w:hAnsi="宋体" w:hint="eastAsia"/>
          <w:b/>
        </w:rPr>
        <w:t xml:space="preserve">1）学术性论文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① 本研究结果有什么新发现，得出什么规律性的东西，解决或完善了什么理论，适用于什么样的范围；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② 对前人有关本问题的理论作了哪些检验，哪些与本研究结果一致，哪些不一致，作出了哪些修正、补充、发展或否定； </w:t>
      </w:r>
    </w:p>
    <w:p w:rsidR="00042510" w:rsidRDefault="00042510">
      <w:pPr>
        <w:ind w:firstLineChars="176" w:firstLine="388"/>
        <w:rPr>
          <w:rFonts w:ascii="宋体" w:hAnsi="宋体" w:hint="eastAsia"/>
          <w:bCs/>
          <w:color w:val="000000"/>
        </w:rPr>
      </w:pPr>
      <w:r>
        <w:rPr>
          <w:rFonts w:ascii="宋体" w:hAnsi="宋体" w:hint="eastAsia"/>
          <w:bCs/>
          <w:color w:val="000000"/>
        </w:rPr>
        <w:lastRenderedPageBreak/>
        <w:t xml:space="preserve">③ 本研究尚未解决的问题及今后研究方向的设想或建议。 </w:t>
      </w:r>
    </w:p>
    <w:p w:rsidR="00042510" w:rsidRDefault="00042510">
      <w:pPr>
        <w:ind w:firstLineChars="176" w:firstLine="388"/>
        <w:rPr>
          <w:rFonts w:ascii="宋体" w:hAnsi="宋体" w:hint="eastAsia"/>
          <w:bCs/>
          <w:color w:val="000000"/>
        </w:rPr>
      </w:pPr>
      <w:r>
        <w:rPr>
          <w:rFonts w:ascii="宋体" w:hAnsi="宋体" w:hint="eastAsia"/>
          <w:bCs/>
          <w:color w:val="000000"/>
        </w:rPr>
        <w:t>其中：第①点是必须的，而第②点 和第③点视论文的具体内容（或具体的研究对象）可有可无。</w:t>
      </w:r>
    </w:p>
    <w:p w:rsidR="00042510" w:rsidRDefault="00042510">
      <w:pPr>
        <w:ind w:firstLineChars="176" w:firstLine="390"/>
        <w:rPr>
          <w:rFonts w:ascii="宋体" w:hAnsi="宋体" w:hint="eastAsia"/>
          <w:b/>
        </w:rPr>
      </w:pPr>
      <w:r>
        <w:rPr>
          <w:rFonts w:ascii="宋体" w:hAnsi="宋体" w:hint="eastAsia"/>
          <w:b/>
        </w:rPr>
        <w:t xml:space="preserve">2）技术论文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① 本技术理论或技术成果与既有技术理论或技术比较有什么先进性；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② 本技术理论和技术成果适用的范围、条件；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③ 试验结果与实际的一致性，或者结果的适用范围条件；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④ 对应用的技术有哪些改进的建议。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第①点是必须的，是表明论文具有创新性的。 </w:t>
      </w:r>
    </w:p>
    <w:p w:rsidR="00042510" w:rsidRDefault="00042510">
      <w:pPr>
        <w:ind w:firstLineChars="176" w:firstLine="388"/>
        <w:rPr>
          <w:rFonts w:ascii="宋体" w:hAnsi="宋体" w:cs="宋体" w:hint="eastAsia"/>
          <w:color w:val="FF0000"/>
          <w:kern w:val="0"/>
        </w:rPr>
      </w:pPr>
      <w:r>
        <w:rPr>
          <w:rFonts w:ascii="宋体" w:hAnsi="宋体" w:cs="宋体" w:hint="eastAsia"/>
          <w:color w:val="FF0000"/>
          <w:kern w:val="0"/>
        </w:rPr>
        <w:t xml:space="preserve">（2）结束语写作要求及方法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① 概括准确，措词严谨。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把论文中创新的内容准确、完整地概括出来，不轻易放弃或漏掉一条有价值的结论。肯定与否定要明确不能用“大概”、“可能是”等之词。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② 明确具体，简短精炼。结论应提供明确、具体的定性与定量的信息对要点要具体表述，不能用抽象和笼统的语言。结论段字数一般为正文字数的200字左右。 </w:t>
      </w:r>
    </w:p>
    <w:p w:rsidR="00042510" w:rsidRDefault="00042510">
      <w:pPr>
        <w:ind w:firstLineChars="176" w:firstLine="388"/>
        <w:rPr>
          <w:rFonts w:ascii="宋体" w:hAnsi="宋体" w:hint="eastAsia"/>
          <w:bCs/>
          <w:color w:val="000000"/>
        </w:rPr>
      </w:pPr>
      <w:r>
        <w:rPr>
          <w:rFonts w:ascii="宋体" w:hAnsi="宋体" w:hint="eastAsia"/>
          <w:bCs/>
          <w:color w:val="000000"/>
        </w:rPr>
        <w:t xml:space="preserve">③ 不作自我评价，论文的水平应让读者去评价。 </w:t>
      </w:r>
    </w:p>
    <w:p w:rsidR="00042510" w:rsidRDefault="00042510">
      <w:pPr>
        <w:ind w:firstLineChars="176" w:firstLine="388"/>
        <w:rPr>
          <w:rFonts w:ascii="宋体" w:hAnsi="宋体"/>
          <w:bCs/>
          <w:color w:val="000000"/>
        </w:rPr>
      </w:pPr>
      <w:r>
        <w:rPr>
          <w:rFonts w:ascii="宋体" w:hAnsi="宋体" w:hint="eastAsia"/>
          <w:bCs/>
          <w:color w:val="000000"/>
        </w:rPr>
        <w:t>④ 根据正文的全部内容，可以把结论分成</w:t>
      </w:r>
      <w:r w:rsidR="008C0FED">
        <w:rPr>
          <w:rFonts w:ascii="宋体" w:hAnsi="宋体" w:hint="eastAsia"/>
          <w:bCs/>
          <w:color w:val="000000"/>
        </w:rPr>
        <w:t>若</w:t>
      </w:r>
      <w:r>
        <w:rPr>
          <w:rFonts w:ascii="宋体" w:hAnsi="宋体" w:hint="eastAsia"/>
          <w:bCs/>
          <w:color w:val="000000"/>
        </w:rPr>
        <w:t>干条来写，也可以用几句话来表述。</w:t>
      </w:r>
    </w:p>
    <w:p w:rsidR="00042510" w:rsidRDefault="00042510">
      <w:pPr>
        <w:pStyle w:val="a8"/>
        <w:ind w:firstLineChars="0" w:firstLine="0"/>
        <w:rPr>
          <w:rFonts w:ascii="楷体_GB2312" w:hAnsi="宋体" w:hint="eastAsia"/>
          <w:b/>
          <w:bCs w:val="0"/>
          <w:color w:val="0000FF"/>
        </w:rPr>
      </w:pPr>
      <w:r>
        <w:rPr>
          <w:rFonts w:ascii="楷体_GB2312" w:hAnsi="宋体" w:hint="eastAsia"/>
          <w:b/>
          <w:bCs w:val="0"/>
          <w:color w:val="0000FF"/>
        </w:rPr>
        <w:t>10  参考文献：</w:t>
      </w:r>
    </w:p>
    <w:p w:rsidR="00042510" w:rsidRDefault="00042510">
      <w:pPr>
        <w:pStyle w:val="a8"/>
        <w:ind w:firstLineChars="200" w:firstLine="441"/>
        <w:rPr>
          <w:rFonts w:ascii="宋体" w:eastAsia="宋体" w:hAnsi="宋体" w:hint="eastAsia"/>
          <w:color w:val="000000"/>
          <w:sz w:val="21"/>
        </w:rPr>
      </w:pPr>
      <w:r>
        <w:rPr>
          <w:rFonts w:ascii="宋体" w:eastAsia="宋体" w:hAnsi="宋体" w:hint="eastAsia"/>
          <w:color w:val="000000"/>
          <w:sz w:val="21"/>
          <w:effect w:val="none"/>
        </w:rPr>
        <w:t>一般不少于1</w:t>
      </w:r>
      <w:r w:rsidR="00631B71">
        <w:rPr>
          <w:rFonts w:ascii="宋体" w:eastAsia="宋体" w:hAnsi="宋体" w:hint="eastAsia"/>
          <w:color w:val="000000"/>
          <w:sz w:val="21"/>
          <w:effect w:val="none"/>
        </w:rPr>
        <w:t>0</w:t>
      </w:r>
      <w:r>
        <w:rPr>
          <w:rFonts w:ascii="宋体" w:eastAsia="宋体" w:hAnsi="宋体" w:hint="eastAsia"/>
          <w:color w:val="000000"/>
          <w:sz w:val="21"/>
          <w:effect w:val="none"/>
        </w:rPr>
        <w:t>条，</w:t>
      </w:r>
      <w:r>
        <w:rPr>
          <w:rFonts w:ascii="宋体" w:eastAsia="宋体" w:hAnsi="宋体" w:hint="eastAsia"/>
          <w:color w:val="000000"/>
          <w:sz w:val="21"/>
          <w:effect w:val="none"/>
          <w:shd w:val="clear" w:color="auto" w:fill="FFFFFF"/>
        </w:rPr>
        <w:t>不超过</w:t>
      </w:r>
      <w:r>
        <w:rPr>
          <w:rFonts w:ascii="宋体" w:eastAsia="宋体" w:hAnsi="宋体" w:hint="eastAsia"/>
          <w:b/>
          <w:bCs w:val="0"/>
          <w:color w:val="000000"/>
          <w:sz w:val="21"/>
          <w:effect w:val="none"/>
          <w:shd w:val="clear" w:color="auto" w:fill="FFFFFF"/>
        </w:rPr>
        <w:t>40</w:t>
      </w:r>
      <w:r>
        <w:rPr>
          <w:rFonts w:ascii="宋体" w:eastAsia="宋体" w:hAnsi="宋体" w:hint="eastAsia"/>
          <w:color w:val="000000"/>
          <w:sz w:val="21"/>
          <w:effect w:val="none"/>
          <w:shd w:val="clear" w:color="auto" w:fill="FFFFFF"/>
        </w:rPr>
        <w:t>条</w:t>
      </w:r>
      <w:r>
        <w:rPr>
          <w:rFonts w:ascii="宋体" w:eastAsia="宋体" w:hAnsi="宋体" w:hint="eastAsia"/>
          <w:color w:val="000000"/>
          <w:sz w:val="21"/>
        </w:rPr>
        <w:t>。</w:t>
      </w:r>
    </w:p>
    <w:p w:rsidR="00042510" w:rsidRDefault="00042510">
      <w:pPr>
        <w:pStyle w:val="a8"/>
        <w:ind w:firstLineChars="200" w:firstLine="441"/>
        <w:rPr>
          <w:rFonts w:ascii="宋体" w:eastAsia="宋体" w:hAnsi="宋体" w:hint="eastAsia"/>
          <w:color w:val="000000"/>
          <w:sz w:val="21"/>
        </w:rPr>
      </w:pPr>
      <w:r>
        <w:rPr>
          <w:rFonts w:ascii="宋体" w:eastAsia="宋体" w:hAnsi="宋体" w:cs="Tahoma" w:hint="eastAsia"/>
          <w:color w:val="000000"/>
          <w:kern w:val="0"/>
          <w:sz w:val="21"/>
          <w:lang w:val="zh-CN"/>
        </w:rPr>
        <w:t>参考文献不宜采</w:t>
      </w:r>
      <w:r w:rsidRPr="00E17D09">
        <w:rPr>
          <w:rFonts w:ascii="宋体" w:eastAsia="宋体" w:hAnsi="宋体" w:cs="Tahoma" w:hint="eastAsia"/>
          <w:kern w:val="0"/>
          <w:sz w:val="21"/>
          <w:lang w:val="zh-CN"/>
        </w:rPr>
        <w:t>用</w:t>
      </w:r>
      <w:r w:rsidR="00E17D09" w:rsidRPr="00E17D09">
        <w:rPr>
          <w:rFonts w:ascii="宋体" w:eastAsia="宋体" w:hAnsi="宋体" w:cs="Tahoma"/>
          <w:kern w:val="0"/>
          <w:sz w:val="21"/>
          <w:lang w:val="zh-CN"/>
        </w:rPr>
        <w:t>5</w:t>
      </w:r>
      <w:r>
        <w:rPr>
          <w:rFonts w:ascii="宋体" w:eastAsia="宋体" w:hAnsi="宋体" w:cs="Tahoma" w:hint="eastAsia"/>
          <w:color w:val="000000"/>
          <w:kern w:val="0"/>
          <w:sz w:val="21"/>
          <w:lang w:val="zh-CN"/>
        </w:rPr>
        <w:t>年之前的。</w:t>
      </w:r>
      <w:r>
        <w:rPr>
          <w:rFonts w:ascii="宋体" w:eastAsia="宋体" w:hAnsi="宋体" w:hint="eastAsia"/>
          <w:color w:val="000000"/>
          <w:sz w:val="21"/>
        </w:rPr>
        <w:t>只著录最必要的、</w:t>
      </w:r>
      <w:r>
        <w:rPr>
          <w:rFonts w:ascii="宋体" w:eastAsia="宋体" w:hAnsi="宋体" w:hint="eastAsia"/>
          <w:color w:val="FF0000"/>
          <w:sz w:val="21"/>
        </w:rPr>
        <w:t>最新的</w:t>
      </w:r>
      <w:r>
        <w:rPr>
          <w:rFonts w:ascii="宋体" w:eastAsia="宋体" w:hAnsi="宋体" w:hint="eastAsia"/>
          <w:color w:val="000000"/>
          <w:sz w:val="21"/>
        </w:rPr>
        <w:t>参考文献，仅限于作者直接引用并公开发表的文献，未公开发表的资料不能作为参考文献引用；</w:t>
      </w:r>
    </w:p>
    <w:p w:rsidR="00042510" w:rsidRPr="00471D4B" w:rsidRDefault="00042510">
      <w:pPr>
        <w:pStyle w:val="a8"/>
        <w:ind w:firstLineChars="200" w:firstLine="441"/>
        <w:rPr>
          <w:rFonts w:ascii="宋体" w:eastAsia="宋体" w:hAnsi="宋体" w:hint="eastAsia"/>
          <w:color w:val="000000"/>
          <w:sz w:val="21"/>
        </w:rPr>
      </w:pPr>
      <w:r>
        <w:rPr>
          <w:rFonts w:ascii="宋体" w:eastAsia="宋体" w:hAnsi="宋体" w:hint="eastAsia"/>
          <w:color w:val="000000"/>
          <w:sz w:val="21"/>
          <w:effect w:val="none"/>
          <w:shd w:val="clear" w:color="auto" w:fill="FFFFFF"/>
        </w:rPr>
        <w:t>文献题目后要给出</w:t>
      </w:r>
      <w:r>
        <w:rPr>
          <w:rFonts w:ascii="宋体" w:eastAsia="宋体" w:hAnsi="宋体" w:hint="eastAsia"/>
          <w:b/>
          <w:bCs w:val="0"/>
          <w:color w:val="000000"/>
          <w:sz w:val="21"/>
          <w:effect w:val="none"/>
          <w:shd w:val="clear" w:color="auto" w:fill="FFFFFF"/>
        </w:rPr>
        <w:t>字母标识</w:t>
      </w:r>
      <w:r>
        <w:rPr>
          <w:rFonts w:ascii="宋体" w:eastAsia="宋体" w:hAnsi="宋体" w:hint="eastAsia"/>
          <w:color w:val="000000"/>
          <w:sz w:val="21"/>
          <w:shd w:val="clear" w:color="auto" w:fill="FFFFFF"/>
        </w:rPr>
        <w:t>，如</w:t>
      </w:r>
      <w:r w:rsidRPr="00471D4B">
        <w:rPr>
          <w:rFonts w:ascii="宋体" w:eastAsia="宋体" w:hAnsi="宋体" w:hint="eastAsia"/>
          <w:sz w:val="21"/>
        </w:rPr>
        <w:t>：</w:t>
      </w:r>
      <w:r w:rsidR="00471D4B" w:rsidRPr="00471D4B">
        <w:rPr>
          <w:rFonts w:ascii="宋体" w:eastAsia="宋体" w:hAnsi="宋体" w:hint="eastAsia"/>
          <w:color w:val="339966"/>
          <w:sz w:val="21"/>
        </w:rPr>
        <w:t>普通图书[M]; 会议文集[C]; 期刊[J]; 学位论文[D]; 技术报告[R]; 标准[S]; 汇编[G]; 专利[P]; 数据库[DB]; 计算机程序[CP]; 电子公告[EB]; 光盘[CD]; 联机网络[OL]</w:t>
      </w:r>
      <w:r w:rsidRPr="00471D4B">
        <w:rPr>
          <w:rFonts w:ascii="宋体" w:eastAsia="宋体" w:hAnsi="宋体" w:hint="eastAsia"/>
          <w:color w:val="000000"/>
          <w:sz w:val="21"/>
        </w:rPr>
        <w:t>等。</w:t>
      </w:r>
    </w:p>
    <w:p w:rsidR="00042510" w:rsidRPr="00D14F57" w:rsidRDefault="00042510" w:rsidP="00D14F57">
      <w:pPr>
        <w:pStyle w:val="a8"/>
        <w:ind w:firstLineChars="200" w:firstLine="443"/>
        <w:rPr>
          <w:rFonts w:ascii="宋体" w:eastAsia="宋体" w:hAnsi="宋体" w:hint="eastAsia"/>
          <w:b/>
          <w:color w:val="000000"/>
          <w:sz w:val="21"/>
          <w:shd w:val="clear" w:color="auto" w:fill="FFFFFF"/>
        </w:rPr>
      </w:pPr>
      <w:r w:rsidRPr="00D14F57">
        <w:rPr>
          <w:rFonts w:ascii="宋体" w:eastAsia="宋体" w:hAnsi="宋体" w:hint="eastAsia"/>
          <w:b/>
          <w:color w:val="000000"/>
          <w:sz w:val="21"/>
          <w:shd w:val="clear" w:color="auto" w:fill="FFFFFF"/>
        </w:rPr>
        <w:t>为便于国际交流，</w:t>
      </w:r>
      <w:r w:rsidR="00767531" w:rsidRPr="00767531">
        <w:rPr>
          <w:rFonts w:ascii="宋体" w:eastAsia="宋体" w:hAnsi="宋体" w:hint="eastAsia"/>
          <w:b/>
          <w:color w:val="000000"/>
          <w:sz w:val="21"/>
          <w:shd w:val="clear" w:color="auto" w:fill="FFFFFF"/>
        </w:rPr>
        <w:t>中文参考文献需给出完整英文翻译，包括作者姓名、文章标题及出处等，</w:t>
      </w:r>
      <w:r w:rsidR="00767531" w:rsidRPr="001C1D0E">
        <w:rPr>
          <w:rFonts w:ascii="宋体" w:eastAsia="宋体" w:hAnsi="宋体" w:hint="eastAsia"/>
          <w:b/>
          <w:color w:val="FF0000"/>
          <w:sz w:val="21"/>
          <w:shd w:val="clear" w:color="auto" w:fill="FFFFFF"/>
        </w:rPr>
        <w:t>英文翻译放在该条中文文献前</w:t>
      </w:r>
      <w:r w:rsidR="00767531" w:rsidRPr="00767531">
        <w:rPr>
          <w:rFonts w:ascii="宋体" w:eastAsia="宋体" w:hAnsi="宋体" w:hint="eastAsia"/>
          <w:b/>
          <w:color w:val="000000"/>
          <w:sz w:val="21"/>
          <w:shd w:val="clear" w:color="auto" w:fill="FFFFFF"/>
        </w:rPr>
        <w:t>，中文文献用方括号“[]</w:t>
      </w:r>
      <w:r w:rsidR="00767531">
        <w:rPr>
          <w:rFonts w:ascii="宋体" w:eastAsia="宋体" w:hAnsi="宋体" w:hint="eastAsia"/>
          <w:b/>
          <w:color w:val="000000"/>
          <w:sz w:val="21"/>
          <w:shd w:val="clear" w:color="auto" w:fill="FFFFFF"/>
        </w:rPr>
        <w:t>”括起来，英文文献无需中文翻译</w:t>
      </w:r>
      <w:r w:rsidRPr="00D14F57">
        <w:rPr>
          <w:rFonts w:ascii="宋体" w:eastAsia="宋体" w:hAnsi="宋体" w:hint="eastAsia"/>
          <w:b/>
          <w:color w:val="000000"/>
          <w:sz w:val="21"/>
          <w:shd w:val="clear" w:color="auto" w:fill="FFFFFF"/>
        </w:rPr>
        <w:t>。</w:t>
      </w:r>
    </w:p>
    <w:p w:rsidR="00042510" w:rsidRPr="00D03C2E" w:rsidRDefault="00042510">
      <w:pPr>
        <w:pStyle w:val="a8"/>
        <w:ind w:firstLineChars="0" w:firstLine="0"/>
        <w:rPr>
          <w:rFonts w:ascii="宋体" w:eastAsia="宋体" w:hAnsi="宋体" w:hint="eastAsia"/>
          <w:sz w:val="24"/>
          <w:szCs w:val="24"/>
        </w:rPr>
      </w:pPr>
      <w:r w:rsidRPr="00D03C2E">
        <w:rPr>
          <w:rFonts w:ascii="宋体" w:eastAsia="宋体" w:hAnsi="宋体" w:hint="eastAsia"/>
          <w:sz w:val="24"/>
          <w:szCs w:val="24"/>
          <w:shd w:val="clear" w:color="auto" w:fill="FFFFFF"/>
        </w:rPr>
        <w:t>参考文献格式如下：</w:t>
      </w:r>
    </w:p>
    <w:p w:rsidR="00042510" w:rsidRPr="00D03C2E" w:rsidRDefault="0094474C" w:rsidP="00D03C2E">
      <w:pPr>
        <w:snapToGrid w:val="0"/>
        <w:rPr>
          <w:rFonts w:ascii="宋体" w:hAnsi="宋体" w:hint="eastAsia"/>
          <w:b/>
          <w:bCs/>
          <w:color w:val="000000"/>
          <w:sz w:val="24"/>
          <w:szCs w:val="24"/>
        </w:rPr>
      </w:pPr>
      <w:r>
        <w:rPr>
          <w:rFonts w:ascii="宋体" w:hAnsi="宋体" w:hint="eastAsia"/>
          <w:b/>
          <w:color w:val="000000"/>
          <w:sz w:val="24"/>
          <w:szCs w:val="24"/>
        </w:rPr>
        <w:t xml:space="preserve">[1] </w:t>
      </w:r>
      <w:r w:rsidR="00471D4B" w:rsidRPr="00D03C2E">
        <w:rPr>
          <w:rFonts w:ascii="宋体" w:hAnsi="宋体" w:hint="eastAsia"/>
          <w:b/>
          <w:bCs/>
          <w:color w:val="0000FF"/>
          <w:spacing w:val="4"/>
          <w:w w:val="95"/>
          <w:sz w:val="24"/>
          <w:szCs w:val="24"/>
        </w:rPr>
        <w:t>普通图书[M]格式：</w:t>
      </w:r>
      <w:r w:rsidR="00471D4B" w:rsidRPr="00D03C2E">
        <w:rPr>
          <w:rFonts w:ascii="宋体" w:hAnsi="宋体" w:hint="eastAsia"/>
          <w:b/>
          <w:bCs/>
          <w:color w:val="000000"/>
          <w:spacing w:val="4"/>
          <w:w w:val="95"/>
          <w:sz w:val="24"/>
          <w:szCs w:val="24"/>
        </w:rPr>
        <w:t>责任者．题名[M]．版本项. 出版地：出版者，出版年：起止页码.</w:t>
      </w:r>
    </w:p>
    <w:p w:rsidR="00471D4B" w:rsidRDefault="00471D4B" w:rsidP="00D03C2E">
      <w:pPr>
        <w:snapToGrid w:val="0"/>
        <w:rPr>
          <w:rFonts w:ascii="宋体" w:hAnsi="宋体" w:hint="eastAsia"/>
          <w:bCs/>
          <w:color w:val="000000"/>
        </w:rPr>
      </w:pPr>
      <w:r>
        <w:rPr>
          <w:rFonts w:ascii="宋体" w:hAnsi="宋体" w:hint="eastAsia"/>
          <w:bCs/>
          <w:color w:val="000000"/>
        </w:rPr>
        <w:t>例：</w:t>
      </w:r>
      <w:r>
        <w:rPr>
          <w:rFonts w:ascii="仿宋_GB2312" w:eastAsia="仿宋_GB2312" w:hint="eastAsia"/>
          <w:bCs/>
          <w:color w:val="000000"/>
          <w:spacing w:val="4"/>
          <w:w w:val="95"/>
          <w:szCs w:val="21"/>
        </w:rPr>
        <w:t>[1] Roger S Pressman. 软件工程：实践者的研究方法[M]. 梅宏,译. 5版. 北京: 机械工业出版社, 2004：19-25.</w:t>
      </w:r>
    </w:p>
    <w:p w:rsidR="00042510" w:rsidRPr="00D03C2E" w:rsidRDefault="0094474C" w:rsidP="00D03C2E">
      <w:pPr>
        <w:snapToGrid w:val="0"/>
        <w:rPr>
          <w:rFonts w:ascii="宋体" w:hAnsi="宋体" w:hint="eastAsia"/>
          <w:b/>
          <w:color w:val="000000"/>
          <w:sz w:val="24"/>
          <w:szCs w:val="24"/>
        </w:rPr>
      </w:pPr>
      <w:r>
        <w:rPr>
          <w:rFonts w:ascii="宋体" w:hAnsi="宋体" w:hint="eastAsia"/>
          <w:b/>
          <w:color w:val="000000"/>
          <w:sz w:val="24"/>
          <w:szCs w:val="24"/>
        </w:rPr>
        <w:t xml:space="preserve">[2] </w:t>
      </w:r>
      <w:r w:rsidR="00471D4B" w:rsidRPr="00D03C2E">
        <w:rPr>
          <w:rFonts w:ascii="宋体" w:hAnsi="宋体" w:hint="eastAsia"/>
          <w:b/>
          <w:color w:val="0000FF"/>
          <w:sz w:val="24"/>
          <w:szCs w:val="24"/>
        </w:rPr>
        <w:t>会议文集[C]：</w:t>
      </w:r>
      <w:r w:rsidR="00471D4B" w:rsidRPr="00D03C2E">
        <w:rPr>
          <w:rFonts w:ascii="宋体" w:hAnsi="宋体" w:hint="eastAsia"/>
          <w:b/>
          <w:color w:val="000000"/>
          <w:sz w:val="24"/>
          <w:szCs w:val="24"/>
        </w:rPr>
        <w:t>责任者．题名[C]// 文集名称．出版地：出版者，出版年：起止页码．</w:t>
      </w:r>
    </w:p>
    <w:p w:rsidR="00471D4B" w:rsidRDefault="00471D4B" w:rsidP="00D03C2E">
      <w:pPr>
        <w:snapToGrid w:val="0"/>
        <w:rPr>
          <w:rFonts w:ascii="仿宋_GB2312" w:eastAsia="仿宋_GB2312" w:hint="eastAsia"/>
          <w:bCs/>
          <w:color w:val="000000"/>
          <w:spacing w:val="4"/>
          <w:w w:val="95"/>
          <w:szCs w:val="21"/>
        </w:rPr>
      </w:pPr>
      <w:r>
        <w:rPr>
          <w:rFonts w:ascii="宋体" w:hAnsi="宋体" w:hint="eastAsia"/>
          <w:bCs/>
          <w:color w:val="000000"/>
        </w:rPr>
        <w:t>例：</w:t>
      </w:r>
      <w:r>
        <w:rPr>
          <w:rFonts w:ascii="仿宋_GB2312" w:eastAsia="仿宋_GB2312" w:hint="eastAsia"/>
          <w:bCs/>
          <w:color w:val="000000"/>
          <w:spacing w:val="4"/>
          <w:w w:val="95"/>
          <w:szCs w:val="21"/>
        </w:rPr>
        <w:t xml:space="preserve">[1] Singh G, Serra L, Ping W, et al. BrickNet: Sharing object behaviors on the Net [C] .Proc of IEEE VRAIS’95. </w:t>
      </w:r>
      <w:smartTag w:uri="urn:schemas-microsoft-com:office:smarttags" w:element="place">
        <w:smartTag w:uri="urn:schemas-microsoft-com:office:smarttags" w:element="City">
          <w:r>
            <w:rPr>
              <w:rFonts w:ascii="仿宋_GB2312" w:eastAsia="仿宋_GB2312" w:hint="eastAsia"/>
              <w:bCs/>
              <w:color w:val="000000"/>
              <w:spacing w:val="4"/>
              <w:w w:val="95"/>
              <w:szCs w:val="21"/>
            </w:rPr>
            <w:t>Piscataway</w:t>
          </w:r>
        </w:smartTag>
        <w:r>
          <w:rPr>
            <w:rFonts w:ascii="仿宋_GB2312" w:eastAsia="仿宋_GB2312" w:hint="eastAsia"/>
            <w:bCs/>
            <w:color w:val="000000"/>
            <w:spacing w:val="4"/>
            <w:w w:val="95"/>
            <w:szCs w:val="21"/>
          </w:rPr>
          <w:t xml:space="preserve">, </w:t>
        </w:r>
        <w:smartTag w:uri="urn:schemas-microsoft-com:office:smarttags" w:element="State">
          <w:r>
            <w:rPr>
              <w:rFonts w:ascii="仿宋_GB2312" w:eastAsia="仿宋_GB2312" w:hint="eastAsia"/>
              <w:bCs/>
              <w:color w:val="000000"/>
              <w:spacing w:val="4"/>
              <w:w w:val="95"/>
              <w:szCs w:val="21"/>
            </w:rPr>
            <w:t>NJ</w:t>
          </w:r>
        </w:smartTag>
      </w:smartTag>
      <w:r>
        <w:rPr>
          <w:rFonts w:ascii="仿宋_GB2312" w:eastAsia="仿宋_GB2312" w:hint="eastAsia"/>
          <w:bCs/>
          <w:color w:val="000000"/>
          <w:spacing w:val="4"/>
          <w:w w:val="95"/>
          <w:szCs w:val="21"/>
        </w:rPr>
        <w:t>: IEEE, 1995: 19-25.</w:t>
      </w:r>
    </w:p>
    <w:p w:rsidR="00471D4B" w:rsidRDefault="00471D4B" w:rsidP="00D03C2E">
      <w:pPr>
        <w:snapToGrid w:val="0"/>
        <w:rPr>
          <w:rFonts w:ascii="宋体" w:hAnsi="宋体" w:hint="eastAsia"/>
          <w:bCs/>
          <w:color w:val="000000"/>
        </w:rPr>
      </w:pPr>
      <w:r>
        <w:rPr>
          <w:rFonts w:ascii="仿宋_GB2312" w:eastAsia="仿宋_GB2312" w:hint="eastAsia"/>
          <w:bCs/>
          <w:color w:val="000000"/>
          <w:spacing w:val="4"/>
          <w:w w:val="95"/>
          <w:szCs w:val="21"/>
        </w:rPr>
        <w:t xml:space="preserve">[2] Ebcioglu K, Altman E. DAISY: Dynamic compilation for 100 percent architectural compatibility [C].Proc of the 24th Annual Int Symp on Computer Architecture. </w:t>
      </w:r>
      <w:smartTag w:uri="urn:schemas-microsoft-com:office:smarttags" w:element="place">
        <w:smartTag w:uri="urn:schemas-microsoft-com:office:smarttags" w:element="State">
          <w:r>
            <w:rPr>
              <w:rFonts w:ascii="仿宋_GB2312" w:eastAsia="仿宋_GB2312" w:hint="eastAsia"/>
              <w:bCs/>
              <w:color w:val="000000"/>
              <w:spacing w:val="4"/>
              <w:w w:val="95"/>
              <w:szCs w:val="21"/>
            </w:rPr>
            <w:t>New York</w:t>
          </w:r>
        </w:smartTag>
      </w:smartTag>
      <w:r>
        <w:rPr>
          <w:rFonts w:ascii="仿宋_GB2312" w:eastAsia="仿宋_GB2312" w:hint="eastAsia"/>
          <w:bCs/>
          <w:color w:val="000000"/>
          <w:spacing w:val="4"/>
          <w:w w:val="95"/>
          <w:szCs w:val="21"/>
        </w:rPr>
        <w:t>: ACM, 1997.</w:t>
      </w:r>
    </w:p>
    <w:p w:rsidR="00042510" w:rsidRPr="00D03C2E" w:rsidRDefault="0094474C" w:rsidP="00D03C2E">
      <w:pPr>
        <w:snapToGrid w:val="0"/>
        <w:rPr>
          <w:rFonts w:ascii="宋体" w:hAnsi="宋体" w:hint="eastAsia"/>
          <w:b/>
          <w:color w:val="000000"/>
          <w:sz w:val="24"/>
          <w:szCs w:val="24"/>
        </w:rPr>
      </w:pPr>
      <w:r>
        <w:rPr>
          <w:rFonts w:ascii="宋体" w:hAnsi="宋体" w:hint="eastAsia"/>
          <w:b/>
          <w:color w:val="000000"/>
          <w:sz w:val="24"/>
          <w:szCs w:val="24"/>
        </w:rPr>
        <w:lastRenderedPageBreak/>
        <w:t xml:space="preserve">[3] </w:t>
      </w:r>
      <w:r w:rsidR="00471D4B" w:rsidRPr="00D03C2E">
        <w:rPr>
          <w:rFonts w:ascii="宋体" w:hAnsi="宋体" w:hint="eastAsia"/>
          <w:b/>
          <w:color w:val="0000FF"/>
          <w:sz w:val="24"/>
          <w:szCs w:val="24"/>
        </w:rPr>
        <w:t>汇编[G]：</w:t>
      </w:r>
      <w:r w:rsidR="00471D4B" w:rsidRPr="00D03C2E">
        <w:rPr>
          <w:rFonts w:ascii="宋体" w:hAnsi="宋体" w:hint="eastAsia"/>
          <w:b/>
          <w:color w:val="000000"/>
          <w:sz w:val="24"/>
          <w:szCs w:val="24"/>
        </w:rPr>
        <w:t>责任者．题名[G]．汇编文集名称. 出版地：出版者，出版年：起止页码．</w:t>
      </w:r>
    </w:p>
    <w:p w:rsidR="00471D4B" w:rsidRDefault="00471D4B" w:rsidP="00D03C2E">
      <w:pPr>
        <w:snapToGrid w:val="0"/>
        <w:rPr>
          <w:rFonts w:ascii="仿宋_GB2312" w:eastAsia="仿宋_GB2312" w:hint="eastAsia"/>
          <w:bCs/>
          <w:color w:val="000000"/>
          <w:spacing w:val="4"/>
          <w:w w:val="95"/>
          <w:szCs w:val="21"/>
        </w:rPr>
      </w:pPr>
      <w:r>
        <w:rPr>
          <w:rFonts w:ascii="宋体" w:hAnsi="宋体" w:hint="eastAsia"/>
          <w:bCs/>
          <w:color w:val="000000"/>
        </w:rPr>
        <w:t>例：</w:t>
      </w:r>
      <w:r>
        <w:rPr>
          <w:rFonts w:ascii="仿宋_GB2312" w:eastAsia="仿宋_GB2312" w:hint="eastAsia"/>
          <w:bCs/>
          <w:color w:val="000000"/>
          <w:spacing w:val="4"/>
          <w:w w:val="95"/>
          <w:szCs w:val="21"/>
        </w:rPr>
        <w:t>[1] Aberer K．P-grid：A self-organizing access structure for P2P information systems [G] . LNCS 2172: Proc of the 6th Int Conf on Cooperative Information Systems．Berlin: Springer, 2001：179-194.</w:t>
      </w:r>
    </w:p>
    <w:p w:rsidR="00471D4B" w:rsidRDefault="00471D4B" w:rsidP="00D03C2E">
      <w:pPr>
        <w:snapToGrid w:val="0"/>
        <w:rPr>
          <w:rFonts w:ascii="宋体" w:hAnsi="宋体" w:hint="eastAsia"/>
          <w:color w:val="000000"/>
        </w:rPr>
      </w:pPr>
      <w:r>
        <w:rPr>
          <w:rFonts w:ascii="仿宋_GB2312" w:eastAsia="仿宋_GB2312" w:hint="eastAsia"/>
          <w:bCs/>
          <w:color w:val="000000"/>
          <w:spacing w:val="4"/>
          <w:w w:val="95"/>
          <w:szCs w:val="21"/>
        </w:rPr>
        <w:t>[2] Muller Olm M. LNCS 3800 : Flow Analysis and Sequential and parallel Programs [G]．Berlin: Springer, 2001：19-25.</w:t>
      </w:r>
    </w:p>
    <w:p w:rsidR="00042510" w:rsidRPr="00D03C2E" w:rsidRDefault="0094474C" w:rsidP="00D03C2E">
      <w:pPr>
        <w:snapToGrid w:val="0"/>
        <w:rPr>
          <w:rFonts w:ascii="宋体" w:hAnsi="宋体" w:hint="eastAsia"/>
          <w:b/>
          <w:color w:val="000000"/>
          <w:sz w:val="24"/>
          <w:szCs w:val="24"/>
        </w:rPr>
      </w:pPr>
      <w:r>
        <w:rPr>
          <w:rFonts w:ascii="宋体" w:hAnsi="宋体" w:hint="eastAsia"/>
          <w:b/>
          <w:color w:val="000000"/>
          <w:sz w:val="24"/>
          <w:szCs w:val="24"/>
        </w:rPr>
        <w:t xml:space="preserve">[4] </w:t>
      </w:r>
      <w:r w:rsidR="00471D4B" w:rsidRPr="00D03C2E">
        <w:rPr>
          <w:rFonts w:ascii="宋体" w:hAnsi="宋体" w:hint="eastAsia"/>
          <w:b/>
          <w:color w:val="0000FF"/>
          <w:sz w:val="24"/>
          <w:szCs w:val="24"/>
        </w:rPr>
        <w:t>学位论文[D]：</w:t>
      </w:r>
      <w:r w:rsidR="00471D4B" w:rsidRPr="00D03C2E">
        <w:rPr>
          <w:rFonts w:ascii="宋体" w:hAnsi="宋体" w:hint="eastAsia"/>
          <w:b/>
          <w:color w:val="000000"/>
          <w:sz w:val="24"/>
          <w:szCs w:val="24"/>
        </w:rPr>
        <w:t>责任者．题名[D]．出版地：出版者</w:t>
      </w:r>
      <w:r w:rsidR="00D03C2E">
        <w:rPr>
          <w:rFonts w:ascii="宋体" w:hAnsi="宋体" w:hint="eastAsia"/>
          <w:b/>
          <w:color w:val="000000"/>
          <w:sz w:val="24"/>
          <w:szCs w:val="24"/>
        </w:rPr>
        <w:t>(</w:t>
      </w:r>
      <w:r w:rsidR="00471D4B" w:rsidRPr="00D03C2E">
        <w:rPr>
          <w:rFonts w:ascii="宋体" w:hAnsi="宋体" w:hint="eastAsia"/>
          <w:b/>
          <w:color w:val="000000"/>
          <w:sz w:val="24"/>
          <w:szCs w:val="24"/>
        </w:rPr>
        <w:t>或版权所属单位</w:t>
      </w:r>
      <w:r w:rsidR="00D03C2E">
        <w:rPr>
          <w:rFonts w:ascii="宋体" w:hAnsi="宋体" w:hint="eastAsia"/>
          <w:b/>
          <w:color w:val="000000"/>
          <w:sz w:val="24"/>
          <w:szCs w:val="24"/>
        </w:rPr>
        <w:t>)</w:t>
      </w:r>
      <w:r w:rsidR="00471D4B" w:rsidRPr="00D03C2E">
        <w:rPr>
          <w:rFonts w:ascii="宋体" w:hAnsi="宋体" w:hint="eastAsia"/>
          <w:b/>
          <w:color w:val="000000"/>
          <w:sz w:val="24"/>
          <w:szCs w:val="24"/>
        </w:rPr>
        <w:t>，出版年：起止页码．</w:t>
      </w:r>
    </w:p>
    <w:p w:rsidR="00471D4B" w:rsidRPr="00471D4B" w:rsidRDefault="00471D4B" w:rsidP="00D03C2E">
      <w:pPr>
        <w:snapToGrid w:val="0"/>
        <w:rPr>
          <w:rFonts w:ascii="仿宋_GB2312" w:eastAsia="仿宋_GB2312" w:hint="eastAsia"/>
          <w:bCs/>
          <w:color w:val="000000"/>
          <w:spacing w:val="4"/>
          <w:w w:val="95"/>
          <w:szCs w:val="21"/>
        </w:rPr>
      </w:pPr>
      <w:r>
        <w:rPr>
          <w:rFonts w:ascii="宋体" w:hAnsi="宋体" w:hint="eastAsia"/>
          <w:bCs/>
          <w:color w:val="000000"/>
        </w:rPr>
        <w:t>例：</w:t>
      </w:r>
      <w:r>
        <w:rPr>
          <w:rFonts w:ascii="仿宋_GB2312" w:eastAsia="仿宋_GB2312" w:hint="eastAsia"/>
          <w:bCs/>
          <w:color w:val="000000"/>
          <w:spacing w:val="4"/>
          <w:w w:val="95"/>
          <w:szCs w:val="21"/>
        </w:rPr>
        <w:t xml:space="preserve">[1] Ji Qingguang. Study on formalization design for high-level secure operating system [D]. </w:t>
      </w:r>
      <w:smartTag w:uri="urn:schemas-microsoft-com:office:smarttags" w:element="City">
        <w:r>
          <w:rPr>
            <w:rFonts w:ascii="仿宋_GB2312" w:eastAsia="仿宋_GB2312" w:hint="eastAsia"/>
            <w:bCs/>
            <w:color w:val="000000"/>
            <w:spacing w:val="4"/>
            <w:w w:val="95"/>
            <w:szCs w:val="21"/>
          </w:rPr>
          <w:t>Beijing</w:t>
        </w:r>
      </w:smartTag>
      <w:r>
        <w:rPr>
          <w:rFonts w:ascii="仿宋_GB2312" w:eastAsia="仿宋_GB2312" w:hint="eastAsia"/>
          <w:bCs/>
          <w:color w:val="000000"/>
          <w:spacing w:val="4"/>
          <w:w w:val="95"/>
          <w:szCs w:val="21"/>
        </w:rPr>
        <w:t xml:space="preserve">: </w:t>
      </w:r>
      <w:smartTag w:uri="urn:schemas-microsoft-com:office:smarttags" w:element="PlaceType">
        <w:r>
          <w:rPr>
            <w:rFonts w:ascii="仿宋_GB2312" w:eastAsia="仿宋_GB2312" w:hint="eastAsia"/>
            <w:bCs/>
            <w:color w:val="000000"/>
            <w:spacing w:val="4"/>
            <w:w w:val="95"/>
            <w:szCs w:val="21"/>
          </w:rPr>
          <w:t>Institute</w:t>
        </w:r>
      </w:smartTag>
      <w:r>
        <w:rPr>
          <w:rFonts w:ascii="仿宋_GB2312" w:eastAsia="仿宋_GB2312" w:hint="eastAsia"/>
          <w:bCs/>
          <w:color w:val="000000"/>
          <w:spacing w:val="4"/>
          <w:w w:val="95"/>
          <w:szCs w:val="21"/>
        </w:rPr>
        <w:t xml:space="preserve"> of </w:t>
      </w:r>
      <w:smartTag w:uri="urn:schemas-microsoft-com:office:smarttags" w:element="PlaceName">
        <w:r>
          <w:rPr>
            <w:rFonts w:ascii="仿宋_GB2312" w:eastAsia="仿宋_GB2312" w:hint="eastAsia"/>
            <w:bCs/>
            <w:color w:val="000000"/>
            <w:spacing w:val="4"/>
            <w:w w:val="95"/>
            <w:szCs w:val="21"/>
          </w:rPr>
          <w:t>Software</w:t>
        </w:r>
      </w:smartTag>
      <w:r>
        <w:rPr>
          <w:rFonts w:ascii="仿宋_GB2312" w:eastAsia="仿宋_GB2312" w:hint="eastAsia"/>
          <w:bCs/>
          <w:color w:val="000000"/>
          <w:spacing w:val="4"/>
          <w:w w:val="95"/>
          <w:szCs w:val="21"/>
        </w:rPr>
        <w:t xml:space="preserve">, </w:t>
      </w:r>
      <w:smartTag w:uri="urn:schemas-microsoft-com:office:smarttags" w:element="place">
        <w:smartTag w:uri="urn:schemas-microsoft-com:office:smarttags" w:element="PlaceName">
          <w:r>
            <w:rPr>
              <w:rFonts w:ascii="仿宋_GB2312" w:eastAsia="仿宋_GB2312" w:hint="eastAsia"/>
              <w:bCs/>
              <w:color w:val="000000"/>
              <w:spacing w:val="4"/>
              <w:w w:val="95"/>
              <w:szCs w:val="21"/>
            </w:rPr>
            <w:t>Chinese</w:t>
          </w:r>
        </w:smartTag>
        <w:r>
          <w:rPr>
            <w:rFonts w:ascii="仿宋_GB2312" w:eastAsia="仿宋_GB2312" w:hint="eastAsia"/>
            <w:bCs/>
            <w:color w:val="000000"/>
            <w:spacing w:val="4"/>
            <w:w w:val="95"/>
            <w:szCs w:val="21"/>
          </w:rPr>
          <w:t xml:space="preserve"> </w:t>
        </w:r>
        <w:smartTag w:uri="urn:schemas-microsoft-com:office:smarttags" w:element="PlaceType">
          <w:r>
            <w:rPr>
              <w:rFonts w:ascii="仿宋_GB2312" w:eastAsia="仿宋_GB2312" w:hint="eastAsia"/>
              <w:bCs/>
              <w:color w:val="000000"/>
              <w:spacing w:val="4"/>
              <w:w w:val="95"/>
              <w:szCs w:val="21"/>
            </w:rPr>
            <w:t>Academy</w:t>
          </w:r>
        </w:smartTag>
      </w:smartTag>
      <w:r>
        <w:rPr>
          <w:rFonts w:ascii="仿宋_GB2312" w:eastAsia="仿宋_GB2312" w:hint="eastAsia"/>
          <w:bCs/>
          <w:color w:val="000000"/>
          <w:spacing w:val="4"/>
          <w:w w:val="95"/>
          <w:szCs w:val="21"/>
        </w:rPr>
        <w:t xml:space="preserve"> of Sciences, 2004 (in Chinese).(季庆光. 高安全等级操作系统形式设计的研究[D]. 北京: 中国科学院软件研究所, 2004：19-25.</w:t>
      </w:r>
    </w:p>
    <w:p w:rsidR="00042510" w:rsidRPr="00D03C2E" w:rsidRDefault="0094474C" w:rsidP="00D03C2E">
      <w:pPr>
        <w:snapToGrid w:val="0"/>
        <w:rPr>
          <w:rFonts w:ascii="宋体" w:hAnsi="宋体" w:hint="eastAsia"/>
          <w:b/>
          <w:color w:val="000000"/>
          <w:sz w:val="24"/>
          <w:szCs w:val="24"/>
        </w:rPr>
      </w:pPr>
      <w:r>
        <w:rPr>
          <w:rFonts w:ascii="宋体" w:hAnsi="宋体" w:hint="eastAsia"/>
          <w:b/>
          <w:color w:val="000000"/>
          <w:sz w:val="24"/>
          <w:szCs w:val="24"/>
        </w:rPr>
        <w:t xml:space="preserve">[5] </w:t>
      </w:r>
      <w:r w:rsidR="00471D4B" w:rsidRPr="00D03C2E">
        <w:rPr>
          <w:rFonts w:ascii="宋体" w:hAnsi="宋体" w:hint="eastAsia"/>
          <w:b/>
          <w:color w:val="0000FF"/>
          <w:sz w:val="24"/>
          <w:szCs w:val="24"/>
        </w:rPr>
        <w:t>技术报告[R]：</w:t>
      </w:r>
      <w:r w:rsidR="00471D4B" w:rsidRPr="00D03C2E">
        <w:rPr>
          <w:rFonts w:ascii="宋体" w:hAnsi="宋体" w:hint="eastAsia"/>
          <w:b/>
          <w:color w:val="000000"/>
          <w:sz w:val="24"/>
          <w:szCs w:val="24"/>
        </w:rPr>
        <w:t>责任者．题名[R]．出版地：出版者</w:t>
      </w:r>
      <w:r w:rsidR="00D03C2E">
        <w:rPr>
          <w:rFonts w:ascii="宋体" w:hAnsi="宋体" w:hint="eastAsia"/>
          <w:b/>
          <w:color w:val="000000"/>
          <w:sz w:val="24"/>
          <w:szCs w:val="24"/>
        </w:rPr>
        <w:t>(</w:t>
      </w:r>
      <w:r w:rsidR="00471D4B" w:rsidRPr="00D03C2E">
        <w:rPr>
          <w:rFonts w:ascii="宋体" w:hAnsi="宋体" w:hint="eastAsia"/>
          <w:b/>
          <w:color w:val="000000"/>
          <w:sz w:val="24"/>
          <w:szCs w:val="24"/>
        </w:rPr>
        <w:t>或者版权所属单位</w:t>
      </w:r>
      <w:r w:rsidR="00D03C2E">
        <w:rPr>
          <w:rFonts w:ascii="宋体" w:hAnsi="宋体" w:hint="eastAsia"/>
          <w:b/>
          <w:color w:val="000000"/>
          <w:sz w:val="24"/>
          <w:szCs w:val="24"/>
        </w:rPr>
        <w:t>)</w:t>
      </w:r>
      <w:r w:rsidR="00471D4B" w:rsidRPr="00D03C2E">
        <w:rPr>
          <w:rFonts w:ascii="宋体" w:hAnsi="宋体" w:hint="eastAsia"/>
          <w:b/>
          <w:color w:val="000000"/>
          <w:sz w:val="24"/>
          <w:szCs w:val="24"/>
        </w:rPr>
        <w:t>，出版年：起止页码．</w:t>
      </w:r>
    </w:p>
    <w:p w:rsidR="00471D4B" w:rsidRDefault="00471D4B" w:rsidP="00D03C2E">
      <w:pPr>
        <w:snapToGrid w:val="0"/>
        <w:rPr>
          <w:rFonts w:ascii="仿宋_GB2312" w:eastAsia="仿宋_GB2312" w:hint="eastAsia"/>
          <w:bCs/>
          <w:color w:val="000000"/>
          <w:spacing w:val="4"/>
          <w:w w:val="95"/>
          <w:szCs w:val="21"/>
        </w:rPr>
      </w:pPr>
      <w:r>
        <w:rPr>
          <w:rFonts w:ascii="宋体" w:hAnsi="宋体" w:hint="eastAsia"/>
          <w:bCs/>
          <w:color w:val="000000"/>
        </w:rPr>
        <w:t>例：</w:t>
      </w:r>
      <w:r>
        <w:rPr>
          <w:rFonts w:ascii="仿宋_GB2312" w:eastAsia="仿宋_GB2312" w:hint="eastAsia"/>
          <w:bCs/>
          <w:color w:val="000000"/>
          <w:spacing w:val="4"/>
          <w:w w:val="95"/>
          <w:szCs w:val="21"/>
        </w:rPr>
        <w:t xml:space="preserve">[1] U </w:t>
      </w:r>
      <w:smartTag w:uri="urn:schemas-microsoft-com:office:smarttags" w:element="Street">
        <w:smartTag w:uri="urn:schemas-microsoft-com:office:smarttags" w:element="address">
          <w:r>
            <w:rPr>
              <w:rFonts w:ascii="仿宋_GB2312" w:eastAsia="仿宋_GB2312" w:hint="eastAsia"/>
              <w:bCs/>
              <w:color w:val="000000"/>
              <w:spacing w:val="4"/>
              <w:w w:val="95"/>
              <w:szCs w:val="21"/>
            </w:rPr>
            <w:t>S Department of Transportation Federal Highway</w:t>
          </w:r>
        </w:smartTag>
      </w:smartTag>
      <w:r>
        <w:rPr>
          <w:rFonts w:ascii="仿宋_GB2312" w:eastAsia="仿宋_GB2312" w:hint="eastAsia"/>
          <w:bCs/>
          <w:color w:val="000000"/>
          <w:spacing w:val="4"/>
          <w:w w:val="95"/>
          <w:szCs w:val="21"/>
        </w:rPr>
        <w:t xml:space="preserve"> Administration</w:t>
      </w:r>
      <w:r w:rsidR="00D03C2E">
        <w:rPr>
          <w:rFonts w:ascii="仿宋_GB2312" w:eastAsia="仿宋_GB2312" w:hint="eastAsia"/>
          <w:bCs/>
          <w:color w:val="000000"/>
          <w:spacing w:val="4"/>
          <w:w w:val="95"/>
          <w:szCs w:val="21"/>
        </w:rPr>
        <w:t xml:space="preserve">. </w:t>
      </w:r>
      <w:r>
        <w:rPr>
          <w:rFonts w:ascii="仿宋_GB2312" w:eastAsia="仿宋_GB2312" w:hint="eastAsia"/>
          <w:bCs/>
          <w:color w:val="000000"/>
          <w:spacing w:val="4"/>
          <w:w w:val="95"/>
          <w:szCs w:val="21"/>
        </w:rPr>
        <w:t>Guidelines for handling excavated acid-producing materials, PB 91-194001 [R]．Springfield：U S Department of Commerce National Information Service, 1990：19-25.</w:t>
      </w:r>
    </w:p>
    <w:p w:rsidR="00471D4B" w:rsidRDefault="00471D4B" w:rsidP="00D03C2E">
      <w:pPr>
        <w:snapToGrid w:val="0"/>
        <w:rPr>
          <w:rFonts w:ascii="仿宋_GB2312" w:eastAsia="仿宋_GB2312" w:hint="eastAsia"/>
          <w:bCs/>
          <w:color w:val="000000"/>
          <w:spacing w:val="4"/>
          <w:w w:val="95"/>
          <w:szCs w:val="21"/>
        </w:rPr>
      </w:pPr>
      <w:r>
        <w:rPr>
          <w:rFonts w:ascii="仿宋_GB2312" w:eastAsia="仿宋_GB2312" w:hint="eastAsia"/>
          <w:bCs/>
          <w:color w:val="000000"/>
          <w:spacing w:val="4"/>
          <w:w w:val="95"/>
          <w:szCs w:val="21"/>
        </w:rPr>
        <w:t>[2] Chiueh T, Huang L. Efficient real-time index updates in text retrieval systems [R]. New York: Stony Brook, 1998：19-25.</w:t>
      </w:r>
    </w:p>
    <w:p w:rsidR="00042510" w:rsidRPr="00D03C2E" w:rsidRDefault="0094474C" w:rsidP="00D03C2E">
      <w:pPr>
        <w:snapToGrid w:val="0"/>
        <w:rPr>
          <w:rFonts w:ascii="宋体" w:hAnsi="宋体" w:hint="eastAsia"/>
          <w:b/>
          <w:color w:val="000000"/>
          <w:sz w:val="24"/>
          <w:szCs w:val="24"/>
        </w:rPr>
      </w:pPr>
      <w:r>
        <w:rPr>
          <w:rFonts w:ascii="宋体" w:hAnsi="宋体" w:hint="eastAsia"/>
          <w:b/>
          <w:color w:val="000000"/>
          <w:sz w:val="24"/>
          <w:szCs w:val="24"/>
        </w:rPr>
        <w:t xml:space="preserve">[6] </w:t>
      </w:r>
      <w:r w:rsidR="00471D4B" w:rsidRPr="00D03C2E">
        <w:rPr>
          <w:rFonts w:ascii="宋体" w:hAnsi="宋体" w:hint="eastAsia"/>
          <w:b/>
          <w:color w:val="0000FF"/>
          <w:sz w:val="24"/>
          <w:szCs w:val="24"/>
        </w:rPr>
        <w:t>期刊[J]：</w:t>
      </w:r>
      <w:r w:rsidR="00471D4B" w:rsidRPr="00D03C2E">
        <w:rPr>
          <w:rFonts w:ascii="宋体" w:hAnsi="宋体" w:hint="eastAsia"/>
          <w:b/>
          <w:color w:val="000000"/>
          <w:sz w:val="24"/>
          <w:szCs w:val="24"/>
        </w:rPr>
        <w:t>责任者．题名[J]．期刊题名：年，卷</w:t>
      </w:r>
      <w:r w:rsidR="00D03C2E">
        <w:rPr>
          <w:rFonts w:ascii="宋体" w:hAnsi="宋体" w:hint="eastAsia"/>
          <w:b/>
          <w:color w:val="000000"/>
          <w:sz w:val="24"/>
          <w:szCs w:val="24"/>
        </w:rPr>
        <w:t>(</w:t>
      </w:r>
      <w:r w:rsidR="00471D4B" w:rsidRPr="00D03C2E">
        <w:rPr>
          <w:rFonts w:ascii="宋体" w:hAnsi="宋体" w:hint="eastAsia"/>
          <w:b/>
          <w:color w:val="000000"/>
          <w:sz w:val="24"/>
          <w:szCs w:val="24"/>
        </w:rPr>
        <w:t>期</w:t>
      </w:r>
      <w:r w:rsidR="00D03C2E">
        <w:rPr>
          <w:rFonts w:ascii="宋体" w:hAnsi="宋体" w:hint="eastAsia"/>
          <w:b/>
          <w:color w:val="000000"/>
          <w:sz w:val="24"/>
          <w:szCs w:val="24"/>
        </w:rPr>
        <w:t>)</w:t>
      </w:r>
      <w:r w:rsidR="00471D4B" w:rsidRPr="00D03C2E">
        <w:rPr>
          <w:rFonts w:ascii="宋体" w:hAnsi="宋体" w:hint="eastAsia"/>
          <w:b/>
          <w:color w:val="000000"/>
          <w:sz w:val="24"/>
          <w:szCs w:val="24"/>
        </w:rPr>
        <w:t xml:space="preserve">：起止页码． </w:t>
      </w:r>
    </w:p>
    <w:p w:rsidR="00471D4B" w:rsidRDefault="00471D4B" w:rsidP="00D03C2E">
      <w:pPr>
        <w:snapToGrid w:val="0"/>
        <w:rPr>
          <w:rFonts w:ascii="仿宋_GB2312" w:eastAsia="仿宋_GB2312" w:hint="eastAsia"/>
          <w:bCs/>
          <w:color w:val="000000"/>
          <w:spacing w:val="4"/>
          <w:w w:val="95"/>
          <w:szCs w:val="21"/>
        </w:rPr>
      </w:pPr>
      <w:r>
        <w:rPr>
          <w:rFonts w:ascii="宋体" w:hAnsi="宋体" w:hint="eastAsia"/>
          <w:bCs/>
          <w:color w:val="000000"/>
        </w:rPr>
        <w:t>例：</w:t>
      </w:r>
      <w:r>
        <w:rPr>
          <w:rFonts w:ascii="仿宋_GB2312" w:eastAsia="仿宋_GB2312" w:hint="eastAsia"/>
          <w:bCs/>
          <w:color w:val="000000"/>
          <w:spacing w:val="4"/>
          <w:w w:val="95"/>
          <w:szCs w:val="21"/>
        </w:rPr>
        <w:t>[1] Lie Wennung, Lin Guoshiang. A feature-based classification technique for blind image steganalysis[J]. IEEE Trans on Multimedia,</w:t>
      </w:r>
      <w:r w:rsidR="00D03C2E">
        <w:rPr>
          <w:rFonts w:ascii="仿宋_GB2312" w:eastAsia="仿宋_GB2312" w:hint="eastAsia"/>
          <w:bCs/>
          <w:color w:val="000000"/>
          <w:spacing w:val="4"/>
          <w:w w:val="95"/>
          <w:szCs w:val="21"/>
        </w:rPr>
        <w:t>2005,</w:t>
      </w:r>
      <w:r>
        <w:rPr>
          <w:rFonts w:ascii="仿宋_GB2312" w:eastAsia="仿宋_GB2312" w:hint="eastAsia"/>
          <w:bCs/>
          <w:color w:val="000000"/>
          <w:spacing w:val="4"/>
          <w:w w:val="95"/>
          <w:szCs w:val="21"/>
        </w:rPr>
        <w:t>7(6):1007-1020.</w:t>
      </w:r>
    </w:p>
    <w:p w:rsidR="00471D4B" w:rsidRDefault="00471D4B" w:rsidP="00D03C2E">
      <w:pPr>
        <w:snapToGrid w:val="0"/>
        <w:rPr>
          <w:rFonts w:ascii="宋体" w:hAnsi="宋体" w:hint="eastAsia"/>
          <w:bCs/>
          <w:color w:val="000000"/>
        </w:rPr>
      </w:pPr>
      <w:r>
        <w:rPr>
          <w:rFonts w:ascii="仿宋_GB2312" w:eastAsia="仿宋_GB2312" w:hint="eastAsia"/>
          <w:bCs/>
          <w:color w:val="000000"/>
          <w:spacing w:val="4"/>
          <w:w w:val="95"/>
          <w:szCs w:val="21"/>
        </w:rPr>
        <w:t>[2] Li Xiaofeng, Feng Dengguo, He Yongzhong. Research on preprocessing policies in XACML Admin [J]. Journal of Computer Research and Development, 2007, 44(5): 729-736(in Chinese).（李晓峰,冯登国</w:t>
      </w:r>
      <w:r w:rsidR="00D03C2E">
        <w:rPr>
          <w:rFonts w:ascii="仿宋_GB2312" w:eastAsia="仿宋_GB2312" w:hint="eastAsia"/>
          <w:bCs/>
          <w:color w:val="000000"/>
          <w:spacing w:val="4"/>
          <w:w w:val="95"/>
          <w:szCs w:val="21"/>
        </w:rPr>
        <w:t>,</w:t>
      </w:r>
      <w:r>
        <w:rPr>
          <w:rFonts w:ascii="仿宋_GB2312" w:eastAsia="仿宋_GB2312" w:hint="eastAsia"/>
          <w:bCs/>
          <w:color w:val="000000"/>
          <w:spacing w:val="4"/>
          <w:w w:val="95"/>
          <w:szCs w:val="21"/>
        </w:rPr>
        <w:t>何永忠</w:t>
      </w:r>
      <w:r w:rsidR="00D03C2E">
        <w:rPr>
          <w:rFonts w:ascii="仿宋_GB2312" w:eastAsia="仿宋_GB2312" w:hint="eastAsia"/>
          <w:bCs/>
          <w:color w:val="000000"/>
          <w:spacing w:val="4"/>
          <w:w w:val="95"/>
          <w:szCs w:val="21"/>
        </w:rPr>
        <w:t>.</w:t>
      </w:r>
      <w:r>
        <w:rPr>
          <w:rFonts w:ascii="仿宋_GB2312" w:eastAsia="仿宋_GB2312" w:hint="eastAsia"/>
          <w:bCs/>
          <w:color w:val="000000"/>
          <w:spacing w:val="4"/>
          <w:w w:val="95"/>
          <w:szCs w:val="21"/>
        </w:rPr>
        <w:t>XACML Admin中的策略预处理研究[J]. 计算机研究与发展</w:t>
      </w:r>
      <w:r w:rsidR="00D03C2E">
        <w:rPr>
          <w:rFonts w:ascii="仿宋_GB2312" w:eastAsia="仿宋_GB2312" w:hint="eastAsia"/>
          <w:bCs/>
          <w:color w:val="000000"/>
          <w:spacing w:val="4"/>
          <w:w w:val="95"/>
          <w:szCs w:val="21"/>
        </w:rPr>
        <w:t>,2007,44(5):</w:t>
      </w:r>
      <w:r>
        <w:rPr>
          <w:rFonts w:ascii="仿宋_GB2312" w:eastAsia="仿宋_GB2312" w:hint="eastAsia"/>
          <w:bCs/>
          <w:color w:val="000000"/>
          <w:spacing w:val="4"/>
          <w:w w:val="95"/>
          <w:szCs w:val="21"/>
        </w:rPr>
        <w:t>729-736）</w:t>
      </w:r>
    </w:p>
    <w:p w:rsidR="00042510" w:rsidRPr="00D03C2E" w:rsidRDefault="0094474C" w:rsidP="00D03C2E">
      <w:pPr>
        <w:snapToGrid w:val="0"/>
        <w:rPr>
          <w:rFonts w:ascii="宋体" w:hAnsi="宋体" w:hint="eastAsia"/>
          <w:b/>
          <w:color w:val="000000"/>
          <w:sz w:val="24"/>
          <w:szCs w:val="24"/>
        </w:rPr>
      </w:pPr>
      <w:r>
        <w:rPr>
          <w:rFonts w:ascii="宋体" w:hAnsi="宋体" w:hint="eastAsia"/>
          <w:b/>
          <w:color w:val="000000"/>
          <w:sz w:val="24"/>
          <w:szCs w:val="24"/>
        </w:rPr>
        <w:t xml:space="preserve">[7] </w:t>
      </w:r>
      <w:r w:rsidR="00471D4B" w:rsidRPr="00D03C2E">
        <w:rPr>
          <w:rFonts w:ascii="宋体" w:hAnsi="宋体" w:hint="eastAsia"/>
          <w:b/>
          <w:color w:val="0000FF"/>
          <w:sz w:val="24"/>
          <w:szCs w:val="24"/>
        </w:rPr>
        <w:t>标准[S]格式：</w:t>
      </w:r>
      <w:r w:rsidR="00471D4B" w:rsidRPr="00D03C2E">
        <w:rPr>
          <w:rFonts w:ascii="宋体" w:hAnsi="宋体" w:hint="eastAsia"/>
          <w:b/>
          <w:color w:val="000000"/>
          <w:sz w:val="24"/>
          <w:szCs w:val="24"/>
        </w:rPr>
        <w:t>责任者．题名[S]．出版地：出版者，出版年：起止页码.</w:t>
      </w:r>
    </w:p>
    <w:p w:rsidR="00471D4B" w:rsidRDefault="00471D4B" w:rsidP="00D03C2E">
      <w:pPr>
        <w:snapToGrid w:val="0"/>
        <w:rPr>
          <w:rFonts w:ascii="仿宋_GB2312" w:eastAsia="仿宋_GB2312" w:hint="eastAsia"/>
          <w:bCs/>
          <w:color w:val="000000"/>
          <w:spacing w:val="4"/>
          <w:w w:val="95"/>
          <w:szCs w:val="21"/>
        </w:rPr>
      </w:pPr>
      <w:r>
        <w:rPr>
          <w:rFonts w:ascii="宋体" w:hAnsi="宋体" w:hint="eastAsia"/>
          <w:bCs/>
          <w:color w:val="000000"/>
        </w:rPr>
        <w:t>例：</w:t>
      </w:r>
      <w:r>
        <w:rPr>
          <w:rFonts w:ascii="仿宋_GB2312" w:eastAsia="仿宋_GB2312" w:hint="eastAsia"/>
          <w:bCs/>
          <w:color w:val="000000"/>
          <w:spacing w:val="4"/>
          <w:w w:val="95"/>
          <w:szCs w:val="21"/>
        </w:rPr>
        <w:t xml:space="preserve">[1] Moses T. Extensible Access Control Markup Language (xacml), Version 2.0 [S]. </w:t>
      </w:r>
      <w:smartTag w:uri="urn:schemas-microsoft-com:office:smarttags" w:element="place">
        <w:smartTag w:uri="urn:schemas-microsoft-com:office:smarttags" w:element="City">
          <w:r>
            <w:rPr>
              <w:rFonts w:ascii="仿宋_GB2312" w:eastAsia="仿宋_GB2312" w:hint="eastAsia"/>
              <w:bCs/>
              <w:color w:val="000000"/>
              <w:spacing w:val="4"/>
              <w:w w:val="95"/>
              <w:szCs w:val="21"/>
            </w:rPr>
            <w:t>Billerica</w:t>
          </w:r>
        </w:smartTag>
      </w:smartTag>
      <w:r>
        <w:rPr>
          <w:rFonts w:ascii="仿宋_GB2312" w:eastAsia="仿宋_GB2312" w:hint="eastAsia"/>
          <w:bCs/>
          <w:color w:val="000000"/>
          <w:spacing w:val="4"/>
          <w:w w:val="95"/>
          <w:szCs w:val="21"/>
        </w:rPr>
        <w:t>: Organization for the Advancement of Structured Information Standards (OASIS), 2005.</w:t>
      </w:r>
    </w:p>
    <w:p w:rsidR="00471D4B" w:rsidRDefault="00471D4B" w:rsidP="00D03C2E">
      <w:pPr>
        <w:snapToGrid w:val="0"/>
        <w:rPr>
          <w:rFonts w:ascii="宋体" w:hAnsi="宋体" w:hint="eastAsia"/>
          <w:color w:val="000000"/>
        </w:rPr>
      </w:pPr>
      <w:r>
        <w:rPr>
          <w:rFonts w:ascii="仿宋_GB2312" w:eastAsia="仿宋_GB2312" w:hint="eastAsia"/>
          <w:bCs/>
          <w:color w:val="000000"/>
          <w:spacing w:val="4"/>
          <w:w w:val="95"/>
          <w:szCs w:val="21"/>
        </w:rPr>
        <w:t>[2] 全国信息与文献标准委员会第6分委员会．GB/T 7714—2005 文后参考文献著录规则[S].北京：中国标准出版社，2005.</w:t>
      </w:r>
    </w:p>
    <w:p w:rsidR="00042510" w:rsidRPr="00D03C2E" w:rsidRDefault="0094474C" w:rsidP="00D03C2E">
      <w:pPr>
        <w:snapToGrid w:val="0"/>
        <w:rPr>
          <w:rFonts w:ascii="宋体" w:hAnsi="宋体" w:hint="eastAsia"/>
          <w:b/>
          <w:color w:val="000000"/>
          <w:sz w:val="24"/>
          <w:szCs w:val="24"/>
        </w:rPr>
      </w:pPr>
      <w:r>
        <w:rPr>
          <w:rFonts w:ascii="宋体" w:hAnsi="宋体" w:hint="eastAsia"/>
          <w:b/>
          <w:color w:val="000000"/>
          <w:sz w:val="24"/>
          <w:szCs w:val="24"/>
        </w:rPr>
        <w:t xml:space="preserve">[8] </w:t>
      </w:r>
      <w:r w:rsidR="00471D4B" w:rsidRPr="00D03C2E">
        <w:rPr>
          <w:rFonts w:ascii="宋体" w:hAnsi="宋体" w:hint="eastAsia"/>
          <w:b/>
          <w:color w:val="0000FF"/>
          <w:sz w:val="24"/>
          <w:szCs w:val="24"/>
        </w:rPr>
        <w:t>网络文献[EB/OL]：</w:t>
      </w:r>
      <w:r w:rsidR="00471D4B" w:rsidRPr="00D03C2E">
        <w:rPr>
          <w:rFonts w:ascii="宋体" w:hAnsi="宋体" w:hint="eastAsia"/>
          <w:b/>
          <w:color w:val="000000"/>
          <w:sz w:val="24"/>
          <w:szCs w:val="24"/>
        </w:rPr>
        <w:t>责任者．题名[EB/OL]．[引用日期]．获取和访问路径．</w:t>
      </w:r>
    </w:p>
    <w:p w:rsidR="00471D4B" w:rsidRDefault="00471D4B" w:rsidP="00D03C2E">
      <w:pPr>
        <w:snapToGrid w:val="0"/>
        <w:rPr>
          <w:rFonts w:ascii="宋体" w:hAnsi="宋体" w:hint="eastAsia"/>
          <w:color w:val="000000"/>
        </w:rPr>
      </w:pPr>
      <w:r>
        <w:rPr>
          <w:rFonts w:ascii="宋体" w:hAnsi="宋体" w:hint="eastAsia"/>
          <w:bCs/>
          <w:color w:val="000000"/>
        </w:rPr>
        <w:t>例：</w:t>
      </w:r>
      <w:r>
        <w:rPr>
          <w:rFonts w:ascii="仿宋_GB2312" w:eastAsia="仿宋_GB2312" w:hint="eastAsia"/>
          <w:bCs/>
          <w:color w:val="000000"/>
          <w:spacing w:val="4"/>
          <w:w w:val="95"/>
          <w:szCs w:val="21"/>
        </w:rPr>
        <w:t>[1] PACS-1：The public-access computer systems forum [EB/OL]．Houston,Tex：</w:t>
      </w:r>
      <w:smartTag w:uri="urn:schemas-microsoft-com:office:smarttags" w:element="place">
        <w:smartTag w:uri="urn:schemas-microsoft-com:office:smarttags" w:element="PlaceType">
          <w:r>
            <w:rPr>
              <w:rFonts w:ascii="仿宋_GB2312" w:eastAsia="仿宋_GB2312" w:hint="eastAsia"/>
              <w:bCs/>
              <w:color w:val="000000"/>
              <w:spacing w:val="4"/>
              <w:w w:val="95"/>
              <w:szCs w:val="21"/>
            </w:rPr>
            <w:t>University</w:t>
          </w:r>
        </w:smartTag>
        <w:r>
          <w:rPr>
            <w:rFonts w:ascii="仿宋_GB2312" w:eastAsia="仿宋_GB2312" w:hint="eastAsia"/>
            <w:bCs/>
            <w:color w:val="000000"/>
            <w:spacing w:val="4"/>
            <w:w w:val="95"/>
            <w:szCs w:val="21"/>
          </w:rPr>
          <w:t xml:space="preserve"> of </w:t>
        </w:r>
        <w:smartTag w:uri="urn:schemas-microsoft-com:office:smarttags" w:element="PlaceName">
          <w:r>
            <w:rPr>
              <w:rFonts w:ascii="仿宋_GB2312" w:eastAsia="仿宋_GB2312" w:hint="eastAsia"/>
              <w:bCs/>
              <w:color w:val="000000"/>
              <w:spacing w:val="4"/>
              <w:w w:val="95"/>
              <w:szCs w:val="21"/>
            </w:rPr>
            <w:t>Houston</w:t>
          </w:r>
        </w:smartTag>
      </w:smartTag>
      <w:r>
        <w:rPr>
          <w:rFonts w:ascii="仿宋_GB2312" w:eastAsia="仿宋_GB2312" w:hint="eastAsia"/>
          <w:bCs/>
          <w:color w:val="000000"/>
          <w:spacing w:val="4"/>
          <w:w w:val="95"/>
          <w:szCs w:val="21"/>
        </w:rPr>
        <w:t xml:space="preserve"> Libraries,1989[</w:t>
      </w:r>
      <w:smartTag w:uri="urn:schemas-microsoft-com:office:smarttags" w:element="chsdate">
        <w:smartTagPr>
          <w:attr w:name="Year" w:val="1995"/>
          <w:attr w:name="Month" w:val="5"/>
          <w:attr w:name="Day" w:val="17"/>
          <w:attr w:name="IsLunarDate" w:val="False"/>
          <w:attr w:name="IsROCDate" w:val="False"/>
        </w:smartTagPr>
        <w:r>
          <w:rPr>
            <w:rFonts w:ascii="仿宋_GB2312" w:eastAsia="仿宋_GB2312" w:hint="eastAsia"/>
            <w:bCs/>
            <w:color w:val="000000"/>
            <w:spacing w:val="4"/>
            <w:w w:val="95"/>
            <w:szCs w:val="21"/>
          </w:rPr>
          <w:t>1995-05-17</w:t>
        </w:r>
      </w:smartTag>
      <w:r>
        <w:rPr>
          <w:rFonts w:ascii="仿宋_GB2312" w:eastAsia="仿宋_GB2312" w:hint="eastAsia"/>
          <w:bCs/>
          <w:color w:val="000000"/>
          <w:spacing w:val="4"/>
          <w:w w:val="95"/>
          <w:szCs w:val="21"/>
        </w:rPr>
        <w:t>].</w:t>
      </w:r>
      <w:r w:rsidRPr="00471D4B">
        <w:rPr>
          <w:rFonts w:ascii="仿宋_GB2312" w:eastAsia="仿宋_GB2312" w:hint="eastAsia"/>
          <w:bCs/>
          <w:color w:val="000000"/>
          <w:spacing w:val="4"/>
          <w:w w:val="95"/>
          <w:szCs w:val="21"/>
        </w:rPr>
        <w:t>http://info.lib.uh.edu/</w:t>
      </w:r>
      <w:r>
        <w:rPr>
          <w:rFonts w:ascii="仿宋_GB2312" w:eastAsia="仿宋_GB2312" w:hint="eastAsia"/>
          <w:bCs/>
          <w:color w:val="000000"/>
          <w:spacing w:val="4"/>
          <w:w w:val="95"/>
          <w:szCs w:val="21"/>
        </w:rPr>
        <w:t xml:space="preserve"> pacsl.html.</w:t>
      </w:r>
    </w:p>
    <w:p w:rsidR="00042510" w:rsidRPr="00D03C2E" w:rsidRDefault="0094474C" w:rsidP="00D03C2E">
      <w:pPr>
        <w:snapToGrid w:val="0"/>
        <w:rPr>
          <w:rFonts w:ascii="宋体" w:hAnsi="宋体" w:hint="eastAsia"/>
          <w:b/>
          <w:color w:val="000000"/>
          <w:sz w:val="24"/>
          <w:szCs w:val="24"/>
        </w:rPr>
      </w:pPr>
      <w:r>
        <w:rPr>
          <w:rFonts w:ascii="宋体" w:hAnsi="宋体" w:hint="eastAsia"/>
          <w:b/>
          <w:color w:val="000000"/>
          <w:sz w:val="24"/>
          <w:szCs w:val="24"/>
        </w:rPr>
        <w:t xml:space="preserve">[9] </w:t>
      </w:r>
      <w:r w:rsidR="00D03C2E" w:rsidRPr="00D03C2E">
        <w:rPr>
          <w:rFonts w:ascii="宋体" w:hAnsi="宋体" w:hint="eastAsia"/>
          <w:b/>
          <w:color w:val="0000FF"/>
          <w:sz w:val="24"/>
          <w:szCs w:val="24"/>
        </w:rPr>
        <w:t>专利[P]：</w:t>
      </w:r>
      <w:r w:rsidR="00042510" w:rsidRPr="00D03C2E">
        <w:rPr>
          <w:rFonts w:ascii="宋体" w:hAnsi="宋体" w:hint="eastAsia"/>
          <w:b/>
          <w:color w:val="000000"/>
          <w:sz w:val="24"/>
          <w:szCs w:val="24"/>
        </w:rPr>
        <w:t>专利所有者.专利题名[P].专利国别:专利号,出版日期.</w:t>
      </w:r>
    </w:p>
    <w:p w:rsidR="00D03C2E" w:rsidRPr="00D03C2E" w:rsidRDefault="00042510" w:rsidP="00D03C2E">
      <w:pPr>
        <w:snapToGrid w:val="0"/>
        <w:rPr>
          <w:rFonts w:ascii="宋体" w:hAnsi="宋体" w:hint="eastAsia"/>
          <w:color w:val="000000"/>
          <w:sz w:val="24"/>
          <w:szCs w:val="24"/>
        </w:rPr>
      </w:pPr>
      <w:r w:rsidRPr="00D03C2E">
        <w:rPr>
          <w:rFonts w:ascii="宋体" w:hAnsi="宋体" w:hint="eastAsia"/>
          <w:color w:val="000000"/>
          <w:sz w:val="24"/>
          <w:szCs w:val="24"/>
        </w:rPr>
        <w:t>*</w:t>
      </w:r>
      <w:r w:rsidR="00D03C2E" w:rsidRPr="00D03C2E">
        <w:rPr>
          <w:rFonts w:ascii="宋体" w:hAnsi="宋体" w:hint="eastAsia"/>
          <w:color w:val="000000"/>
          <w:spacing w:val="4"/>
          <w:w w:val="95"/>
          <w:sz w:val="24"/>
          <w:szCs w:val="24"/>
        </w:rPr>
        <w:t>通则</w:t>
      </w:r>
    </w:p>
    <w:p w:rsidR="00D03C2E" w:rsidRPr="00D03C2E" w:rsidRDefault="00D03C2E" w:rsidP="00D03C2E">
      <w:pPr>
        <w:snapToGrid w:val="0"/>
        <w:rPr>
          <w:rFonts w:ascii="宋体" w:hAnsi="宋体" w:hint="eastAsia"/>
          <w:bCs/>
          <w:color w:val="000000"/>
          <w:spacing w:val="4"/>
          <w:w w:val="95"/>
          <w:szCs w:val="21"/>
        </w:rPr>
      </w:pPr>
      <w:r w:rsidRPr="00D03C2E">
        <w:rPr>
          <w:rFonts w:ascii="宋体" w:hAnsi="宋体" w:hint="eastAsia"/>
          <w:bCs/>
          <w:color w:val="000000"/>
          <w:spacing w:val="4"/>
          <w:w w:val="95"/>
          <w:szCs w:val="21"/>
        </w:rPr>
        <w:t>1参考文献用英文著录，中文参考文献同时用中、英文著录。</w:t>
      </w:r>
    </w:p>
    <w:p w:rsidR="00D03C2E" w:rsidRPr="00D03C2E" w:rsidRDefault="00D03C2E" w:rsidP="00D03C2E">
      <w:pPr>
        <w:snapToGrid w:val="0"/>
        <w:rPr>
          <w:rFonts w:ascii="宋体" w:hAnsi="宋体" w:hint="eastAsia"/>
          <w:bCs/>
          <w:color w:val="000000"/>
          <w:spacing w:val="4"/>
          <w:w w:val="95"/>
          <w:szCs w:val="21"/>
        </w:rPr>
      </w:pPr>
      <w:r w:rsidRPr="00D03C2E">
        <w:rPr>
          <w:rFonts w:ascii="宋体" w:hAnsi="宋体" w:hint="eastAsia"/>
          <w:bCs/>
          <w:color w:val="000000"/>
          <w:spacing w:val="4"/>
          <w:w w:val="95"/>
          <w:szCs w:val="21"/>
        </w:rPr>
        <w:t>2 每篇文献最多列出3位作者，多于3位时，中文用“等”字，英文用“et al”。</w:t>
      </w:r>
    </w:p>
    <w:p w:rsidR="00D03C2E" w:rsidRPr="00D03C2E" w:rsidRDefault="00D03C2E" w:rsidP="00D03C2E">
      <w:pPr>
        <w:snapToGrid w:val="0"/>
        <w:rPr>
          <w:rFonts w:ascii="宋体" w:hAnsi="宋体" w:hint="eastAsia"/>
          <w:bCs/>
          <w:color w:val="000000"/>
          <w:spacing w:val="4"/>
          <w:w w:val="95"/>
          <w:szCs w:val="21"/>
        </w:rPr>
      </w:pPr>
      <w:r w:rsidRPr="00D03C2E">
        <w:rPr>
          <w:rFonts w:ascii="宋体" w:hAnsi="宋体" w:hint="eastAsia"/>
          <w:bCs/>
          <w:color w:val="000000"/>
          <w:spacing w:val="4"/>
          <w:w w:val="95"/>
          <w:szCs w:val="21"/>
        </w:rPr>
        <w:lastRenderedPageBreak/>
        <w:t xml:space="preserve">3 作者的名字一律“姓在前名在后”。欧美人的名字可以用缩写字母，缩写名后省略缩写点。用汉语拼音书写的中国作者姓名不得缩写。[1] Lee D, Lim M, Han S, et al.[2] Zhang Hua, Wu Zunbao, Shi Keqiang, et al. </w:t>
      </w:r>
    </w:p>
    <w:p w:rsidR="00042510" w:rsidRPr="00D03C2E" w:rsidRDefault="00D03C2E" w:rsidP="00D03C2E">
      <w:pPr>
        <w:pStyle w:val="a8"/>
        <w:snapToGrid w:val="0"/>
        <w:ind w:firstLineChars="0" w:firstLine="0"/>
        <w:rPr>
          <w:rFonts w:ascii="宋体" w:eastAsia="宋体" w:hAnsi="宋体" w:hint="eastAsia"/>
          <w:color w:val="000000"/>
          <w:sz w:val="21"/>
          <w:szCs w:val="21"/>
        </w:rPr>
      </w:pPr>
      <w:r w:rsidRPr="00D03C2E">
        <w:rPr>
          <w:rFonts w:ascii="宋体" w:eastAsia="宋体" w:hAnsi="宋体" w:hint="eastAsia"/>
          <w:bCs w:val="0"/>
          <w:color w:val="000000"/>
          <w:spacing w:val="4"/>
          <w:w w:val="95"/>
          <w:sz w:val="21"/>
          <w:szCs w:val="21"/>
        </w:rPr>
        <w:t>4 文献标识代码：普通图书[M]; 会议文集[C]; 期刊[J]; 学位论文[D]; 技术报告[R]; 标准[S]; 汇编[G]; 专利[P]; 报纸[N]; 数据库[DB]; 计算机程序[CP]; 电子公告[EB]; 光盘[CD]; 联机网络[OL]。</w:t>
      </w:r>
    </w:p>
    <w:p w:rsidR="00042510" w:rsidRDefault="00042510">
      <w:pPr>
        <w:pStyle w:val="a8"/>
        <w:ind w:firstLineChars="0" w:firstLine="0"/>
        <w:rPr>
          <w:rFonts w:ascii="楷体_GB2312" w:hAnsi="宋体" w:hint="eastAsia"/>
          <w:b/>
          <w:bCs w:val="0"/>
          <w:color w:val="0000FF"/>
        </w:rPr>
      </w:pPr>
      <w:r>
        <w:rPr>
          <w:rFonts w:ascii="楷体_GB2312" w:hAnsi="宋体" w:hint="eastAsia"/>
          <w:b/>
          <w:bCs w:val="0"/>
          <w:color w:val="0000FF"/>
        </w:rPr>
        <w:t>11  作者简介：</w:t>
      </w:r>
    </w:p>
    <w:p w:rsidR="00042510" w:rsidRDefault="00042510">
      <w:pPr>
        <w:pStyle w:val="a8"/>
        <w:ind w:firstLineChars="200" w:firstLine="441"/>
        <w:rPr>
          <w:rFonts w:ascii="宋体" w:eastAsia="宋体" w:hAnsi="宋体" w:hint="eastAsia"/>
          <w:sz w:val="21"/>
        </w:rPr>
      </w:pPr>
      <w:r>
        <w:rPr>
          <w:rFonts w:ascii="宋体" w:eastAsia="宋体" w:hAnsi="宋体" w:hint="eastAsia"/>
          <w:sz w:val="21"/>
        </w:rPr>
        <w:t>作者简介：</w:t>
      </w:r>
      <w:r>
        <w:rPr>
          <w:rFonts w:ascii="宋体" w:eastAsia="宋体" w:hAnsi="宋体" w:hint="eastAsia"/>
          <w:sz w:val="21"/>
          <w:effect w:val="none"/>
        </w:rPr>
        <w:t>第1作者姓名（出生年-）， 性别（民族——汉族可省略）， ×</w:t>
      </w:r>
      <w:r w:rsidR="00C37442">
        <w:rPr>
          <w:rFonts w:ascii="宋体" w:eastAsia="宋体" w:hAnsi="宋体" w:hint="eastAsia"/>
          <w:sz w:val="21"/>
          <w:effect w:val="none"/>
        </w:rPr>
        <w:t>×</w:t>
      </w:r>
      <w:r>
        <w:rPr>
          <w:rFonts w:ascii="宋体" w:eastAsia="宋体" w:hAnsi="宋体" w:hint="eastAsia"/>
          <w:sz w:val="21"/>
          <w:effect w:val="none"/>
        </w:rPr>
        <w:t>省（市）×</w:t>
      </w:r>
      <w:r w:rsidR="00C37442">
        <w:rPr>
          <w:rFonts w:ascii="宋体" w:eastAsia="宋体" w:hAnsi="宋体" w:hint="eastAsia"/>
          <w:sz w:val="21"/>
          <w:effect w:val="none"/>
        </w:rPr>
        <w:t>×</w:t>
      </w:r>
      <w:r>
        <w:rPr>
          <w:rFonts w:ascii="宋体" w:eastAsia="宋体" w:hAnsi="宋体" w:hint="eastAsia"/>
          <w:sz w:val="21"/>
          <w:effect w:val="none"/>
        </w:rPr>
        <w:t>市人，学历，职称，研究方向为……；</w:t>
      </w:r>
      <w:r>
        <w:rPr>
          <w:rFonts w:ascii="宋体" w:eastAsia="宋体" w:hAnsi="宋体" w:hint="eastAsia"/>
          <w:sz w:val="21"/>
        </w:rPr>
        <w:t>其他作者简介同上。</w:t>
      </w:r>
    </w:p>
    <w:p w:rsidR="00C37442" w:rsidRPr="00C37442" w:rsidRDefault="00C37442" w:rsidP="00C37442">
      <w:pPr>
        <w:pStyle w:val="a0"/>
        <w:numPr>
          <w:ilvl w:val="0"/>
          <w:numId w:val="0"/>
        </w:numPr>
        <w:spacing w:line="360" w:lineRule="exact"/>
        <w:ind w:firstLineChars="207" w:firstLine="457"/>
        <w:rPr>
          <w:sz w:val="18"/>
          <w:szCs w:val="18"/>
        </w:rPr>
      </w:pPr>
      <w:r w:rsidRPr="00C37442">
        <w:rPr>
          <w:rFonts w:ascii="宋体" w:hAnsi="宋体" w:hint="eastAsia"/>
          <w:sz w:val="21"/>
          <w:szCs w:val="21"/>
        </w:rPr>
        <w:t>例：</w:t>
      </w:r>
      <w:r w:rsidRPr="00C37442">
        <w:rPr>
          <w:rFonts w:ascii="仿宋_GB2312" w:eastAsia="仿宋_GB2312" w:hint="eastAsia"/>
          <w:sz w:val="21"/>
          <w:szCs w:val="21"/>
        </w:rPr>
        <w:t>王小明（1980－），女（满族），四川省达州市人，硕士研究生，讲师，研究方向为计算机软件与数字媒体技术。</w:t>
      </w:r>
    </w:p>
    <w:p w:rsidR="00042510" w:rsidRDefault="00042510">
      <w:pPr>
        <w:pStyle w:val="a8"/>
        <w:ind w:firstLineChars="200" w:firstLine="383"/>
        <w:rPr>
          <w:rFonts w:ascii="宋体" w:eastAsia="宋体" w:hAnsi="宋体" w:hint="eastAsia"/>
          <w:color w:val="000000"/>
          <w:sz w:val="18"/>
        </w:rPr>
      </w:pPr>
      <w:r>
        <w:rPr>
          <w:rFonts w:ascii="宋体" w:eastAsia="宋体" w:hAnsi="宋体" w:hint="eastAsia"/>
          <w:b/>
          <w:bCs w:val="0"/>
          <w:sz w:val="18"/>
        </w:rPr>
        <w:t>*作者简介可在文章末尾处给出，如需标注通</w:t>
      </w:r>
      <w:r w:rsidR="00EF4AB7">
        <w:rPr>
          <w:rFonts w:ascii="宋体" w:eastAsia="宋体" w:hAnsi="宋体" w:hint="eastAsia"/>
          <w:b/>
          <w:bCs w:val="0"/>
          <w:sz w:val="18"/>
        </w:rPr>
        <w:t>讯</w:t>
      </w:r>
      <w:r>
        <w:rPr>
          <w:rFonts w:ascii="宋体" w:eastAsia="宋体" w:hAnsi="宋体" w:hint="eastAsia"/>
          <w:b/>
          <w:bCs w:val="0"/>
          <w:sz w:val="18"/>
        </w:rPr>
        <w:t>作者，请明确指出，并在作者姓名前加“通</w:t>
      </w:r>
      <w:r w:rsidR="00EF4AB7">
        <w:rPr>
          <w:rFonts w:ascii="宋体" w:eastAsia="宋体" w:hAnsi="宋体" w:hint="eastAsia"/>
          <w:b/>
          <w:bCs w:val="0"/>
          <w:sz w:val="18"/>
        </w:rPr>
        <w:t>讯</w:t>
      </w:r>
      <w:r>
        <w:rPr>
          <w:rFonts w:ascii="宋体" w:eastAsia="宋体" w:hAnsi="宋体" w:hint="eastAsia"/>
          <w:b/>
          <w:bCs w:val="0"/>
          <w:sz w:val="18"/>
        </w:rPr>
        <w:t>作者：”字样</w:t>
      </w:r>
      <w:r>
        <w:rPr>
          <w:rFonts w:ascii="宋体" w:eastAsia="宋体" w:hAnsi="宋体" w:hint="eastAsia"/>
          <w:sz w:val="18"/>
        </w:rPr>
        <w:t>。</w:t>
      </w:r>
    </w:p>
    <w:p w:rsidR="00042510" w:rsidRDefault="00042510">
      <w:pPr>
        <w:pStyle w:val="a8"/>
        <w:ind w:firstLineChars="0" w:firstLine="0"/>
        <w:rPr>
          <w:rFonts w:ascii="楷体_GB2312" w:hAnsi="宋体" w:hint="eastAsia"/>
          <w:b/>
          <w:bCs w:val="0"/>
          <w:color w:val="0000FF"/>
        </w:rPr>
      </w:pPr>
      <w:r>
        <w:rPr>
          <w:rFonts w:ascii="楷体_GB2312" w:hAnsi="宋体" w:hint="eastAsia"/>
          <w:b/>
          <w:bCs w:val="0"/>
          <w:color w:val="0000FF"/>
        </w:rPr>
        <w:t>12  基金项目：</w:t>
      </w:r>
    </w:p>
    <w:p w:rsidR="00042510" w:rsidRDefault="00042510">
      <w:pPr>
        <w:pStyle w:val="a8"/>
        <w:ind w:firstLineChars="200" w:firstLine="441"/>
        <w:rPr>
          <w:rFonts w:ascii="宋体" w:eastAsia="宋体" w:hAnsi="宋体" w:hint="eastAsia"/>
          <w:color w:val="000000"/>
          <w:sz w:val="21"/>
        </w:rPr>
      </w:pPr>
      <w:r>
        <w:rPr>
          <w:rFonts w:ascii="宋体" w:eastAsia="宋体" w:hAnsi="宋体" w:hint="eastAsia"/>
          <w:sz w:val="21"/>
        </w:rPr>
        <w:t>有基金资助的项目要给出</w:t>
      </w:r>
      <w:r>
        <w:rPr>
          <w:rFonts w:ascii="宋体" w:eastAsia="宋体" w:hAnsi="宋体" w:hint="eastAsia"/>
          <w:color w:val="FF0000"/>
          <w:sz w:val="21"/>
        </w:rPr>
        <w:t>基金名称</w:t>
      </w:r>
      <w:r>
        <w:rPr>
          <w:rFonts w:ascii="宋体" w:eastAsia="宋体" w:hAnsi="宋体" w:hint="eastAsia"/>
          <w:sz w:val="21"/>
        </w:rPr>
        <w:t>和</w:t>
      </w:r>
      <w:r>
        <w:rPr>
          <w:rFonts w:ascii="宋体" w:eastAsia="宋体" w:hAnsi="宋体" w:hint="eastAsia"/>
          <w:color w:val="FF0000"/>
          <w:sz w:val="21"/>
        </w:rPr>
        <w:t>项目编号</w:t>
      </w:r>
      <w:r>
        <w:rPr>
          <w:rFonts w:ascii="宋体" w:eastAsia="宋体" w:hAnsi="宋体" w:hint="eastAsia"/>
          <w:sz w:val="21"/>
        </w:rPr>
        <w:t>。</w:t>
      </w:r>
    </w:p>
    <w:p w:rsidR="00042510" w:rsidRDefault="00042510">
      <w:pPr>
        <w:rPr>
          <w:rFonts w:ascii="楷体_GB2312" w:eastAsia="楷体_GB2312" w:hAnsi="宋体" w:hint="eastAsia"/>
          <w:b/>
          <w:color w:val="0000FF"/>
          <w:sz w:val="28"/>
        </w:rPr>
      </w:pPr>
      <w:r>
        <w:rPr>
          <w:rFonts w:ascii="楷体_GB2312" w:eastAsia="楷体_GB2312" w:hAnsi="宋体" w:hint="eastAsia"/>
          <w:b/>
          <w:color w:val="0000FF"/>
          <w:sz w:val="28"/>
        </w:rPr>
        <w:t>13 联系方式：</w:t>
      </w:r>
    </w:p>
    <w:p w:rsidR="00042510" w:rsidRDefault="00042510">
      <w:pPr>
        <w:ind w:firstLineChars="200" w:firstLine="441"/>
        <w:rPr>
          <w:rFonts w:ascii="宋体" w:hAnsi="宋体" w:hint="eastAsia"/>
          <w:bCs/>
          <w:color w:val="0000FF"/>
        </w:rPr>
      </w:pPr>
      <w:r>
        <w:rPr>
          <w:rFonts w:ascii="宋体" w:hAnsi="宋体" w:hint="eastAsia"/>
        </w:rPr>
        <w:t>在文章最后给出通信作者的联系方式（包括邮政编码、通信地址、联系人、电话、E-mail）。</w:t>
      </w:r>
    </w:p>
    <w:p w:rsidR="00971423" w:rsidRDefault="00971423" w:rsidP="00971423">
      <w:pPr>
        <w:rPr>
          <w:rFonts w:ascii="楷体_GB2312" w:eastAsia="楷体_GB2312" w:hAnsi="宋体" w:hint="eastAsia"/>
          <w:b/>
          <w:color w:val="0000FF"/>
          <w:sz w:val="28"/>
        </w:rPr>
      </w:pPr>
      <w:r>
        <w:rPr>
          <w:rFonts w:ascii="楷体_GB2312" w:eastAsia="楷体_GB2312" w:hAnsi="宋体" w:hint="eastAsia"/>
          <w:b/>
          <w:color w:val="0000FF"/>
          <w:sz w:val="28"/>
        </w:rPr>
        <w:t>14 保密证明：</w:t>
      </w:r>
    </w:p>
    <w:p w:rsidR="00042510" w:rsidRPr="00971423" w:rsidRDefault="00971423" w:rsidP="00971423">
      <w:pPr>
        <w:ind w:right="-39" w:firstLineChars="231" w:firstLine="510"/>
        <w:rPr>
          <w:rFonts w:ascii="宋体" w:hAnsi="宋体" w:hint="eastAsia"/>
        </w:rPr>
      </w:pPr>
      <w:r w:rsidRPr="00971423">
        <w:rPr>
          <w:rFonts w:ascii="宋体" w:hAnsi="宋体" w:hint="eastAsia"/>
        </w:rPr>
        <w:t>为避免文章内容涉密，</w:t>
      </w:r>
      <w:r w:rsidR="00745E35">
        <w:rPr>
          <w:rFonts w:ascii="宋体" w:hAnsi="宋体" w:hint="eastAsia"/>
        </w:rPr>
        <w:t>稿件</w:t>
      </w:r>
      <w:r w:rsidRPr="00971423">
        <w:rPr>
          <w:rFonts w:ascii="宋体" w:hAnsi="宋体" w:hint="eastAsia"/>
        </w:rPr>
        <w:t>需由单位</w:t>
      </w:r>
      <w:r w:rsidR="00745E35">
        <w:rPr>
          <w:rFonts w:ascii="宋体" w:hAnsi="宋体" w:hint="eastAsia"/>
        </w:rPr>
        <w:t>保密办</w:t>
      </w:r>
      <w:r w:rsidRPr="00971423">
        <w:rPr>
          <w:rFonts w:ascii="宋体" w:hAnsi="宋体" w:hint="eastAsia"/>
        </w:rPr>
        <w:t>开出该稿件的不涉密证明</w:t>
      </w:r>
      <w:r w:rsidR="00745E35">
        <w:rPr>
          <w:rFonts w:ascii="宋体" w:hAnsi="宋体" w:hint="eastAsia"/>
        </w:rPr>
        <w:t>并覆盖公章</w:t>
      </w:r>
      <w:r w:rsidRPr="00971423">
        <w:rPr>
          <w:rFonts w:ascii="宋体" w:hAnsi="宋体" w:hint="eastAsia"/>
        </w:rPr>
        <w:t>，</w:t>
      </w:r>
      <w:r w:rsidR="00745E35">
        <w:rPr>
          <w:rFonts w:ascii="宋体" w:hAnsi="宋体" w:hint="eastAsia"/>
        </w:rPr>
        <w:t>然后</w:t>
      </w:r>
      <w:r w:rsidRPr="00971423">
        <w:rPr>
          <w:rFonts w:ascii="宋体" w:hAnsi="宋体" w:hint="eastAsia"/>
        </w:rPr>
        <w:t>将</w:t>
      </w:r>
      <w:r w:rsidR="00745E35" w:rsidRPr="00971423">
        <w:rPr>
          <w:rFonts w:ascii="宋体" w:hAnsi="宋体" w:hint="eastAsia"/>
          <w:b/>
          <w:color w:val="FF0000"/>
          <w:u w:val="single"/>
        </w:rPr>
        <w:t>保密证明</w:t>
      </w:r>
      <w:r w:rsidR="00745E35" w:rsidRPr="00745E35">
        <w:rPr>
          <w:rFonts w:ascii="宋体" w:hAnsi="宋体" w:hint="eastAsia"/>
          <w:b/>
          <w:color w:val="FF0000"/>
          <w:u w:val="single"/>
        </w:rPr>
        <w:t>扫描件</w:t>
      </w:r>
      <w:r w:rsidRPr="00971423">
        <w:rPr>
          <w:rFonts w:ascii="宋体" w:hAnsi="宋体" w:hint="eastAsia"/>
          <w:u w:val="single"/>
        </w:rPr>
        <w:t>发送到本刊邮箱</w:t>
      </w:r>
      <w:r w:rsidR="00E943D5" w:rsidRPr="00E943D5">
        <w:rPr>
          <w:rFonts w:ascii="宋体" w:hAnsi="宋体" w:hint="eastAsia"/>
        </w:rPr>
        <w:t>（图片大小控制在</w:t>
      </w:r>
      <w:smartTag w:uri="urn:schemas-microsoft-com:office:smarttags" w:element="chmetcnv">
        <w:smartTagPr>
          <w:attr w:name="TCSC" w:val="0"/>
          <w:attr w:name="NumberType" w:val="1"/>
          <w:attr w:name="Negative" w:val="False"/>
          <w:attr w:name="HasSpace" w:val="False"/>
          <w:attr w:name="SourceValue" w:val="1"/>
          <w:attr w:name="UnitName" w:val="m"/>
        </w:smartTagPr>
        <w:r w:rsidR="00E943D5" w:rsidRPr="00E943D5">
          <w:rPr>
            <w:rFonts w:ascii="宋体" w:hAnsi="宋体" w:hint="eastAsia"/>
          </w:rPr>
          <w:t>1M</w:t>
        </w:r>
      </w:smartTag>
      <w:r w:rsidR="00E943D5" w:rsidRPr="00E943D5">
        <w:rPr>
          <w:rFonts w:ascii="宋体" w:hAnsi="宋体" w:hint="eastAsia"/>
        </w:rPr>
        <w:t>以内）</w:t>
      </w:r>
      <w:r w:rsidRPr="00971423">
        <w:rPr>
          <w:rFonts w:ascii="宋体" w:hAnsi="宋体" w:hint="eastAsia"/>
        </w:rPr>
        <w:t>，</w:t>
      </w:r>
      <w:r w:rsidR="009045BE">
        <w:rPr>
          <w:rFonts w:ascii="宋体" w:hAnsi="宋体" w:hint="eastAsia"/>
        </w:rPr>
        <w:t>待本刊</w:t>
      </w:r>
      <w:r w:rsidR="009045BE">
        <w:rPr>
          <w:rFonts w:ascii="宋体" w:hAnsi="宋体"/>
        </w:rPr>
        <w:t>确认合格后</w:t>
      </w:r>
      <w:r w:rsidRPr="00971423">
        <w:rPr>
          <w:rFonts w:ascii="宋体" w:hAnsi="宋体" w:hint="eastAsia"/>
        </w:rPr>
        <w:t>将</w:t>
      </w:r>
      <w:r w:rsidRPr="00971423">
        <w:rPr>
          <w:rFonts w:ascii="宋体" w:hAnsi="宋体" w:hint="eastAsia"/>
          <w:b/>
          <w:color w:val="FF0000"/>
          <w:u w:val="single"/>
        </w:rPr>
        <w:t>保密证明原件</w:t>
      </w:r>
      <w:r w:rsidRPr="00971423">
        <w:rPr>
          <w:rFonts w:ascii="宋体" w:hAnsi="宋体" w:hint="eastAsia"/>
          <w:u w:val="single"/>
        </w:rPr>
        <w:t>邮寄到本刊存档</w:t>
      </w:r>
      <w:r w:rsidRPr="00971423">
        <w:rPr>
          <w:rFonts w:ascii="宋体" w:hAnsi="宋体" w:hint="eastAsia"/>
        </w:rPr>
        <w:t>，以备相关部门查验。</w:t>
      </w:r>
    </w:p>
    <w:p w:rsidR="00971423" w:rsidRDefault="00971423">
      <w:pPr>
        <w:ind w:right="-39"/>
        <w:rPr>
          <w:rFonts w:ascii="宋体" w:hAnsi="宋体" w:hint="eastAsia"/>
          <w:sz w:val="18"/>
        </w:rPr>
      </w:pPr>
    </w:p>
    <w:p w:rsidR="00971423" w:rsidRDefault="00971423">
      <w:pPr>
        <w:ind w:right="-39"/>
        <w:rPr>
          <w:rFonts w:ascii="宋体" w:hAnsi="宋体" w:hint="eastAsia"/>
          <w:sz w:val="18"/>
        </w:rPr>
      </w:pPr>
    </w:p>
    <w:p w:rsidR="00042510" w:rsidRPr="001657F5" w:rsidRDefault="00042510">
      <w:pPr>
        <w:ind w:right="-39"/>
        <w:jc w:val="center"/>
        <w:rPr>
          <w:rFonts w:ascii="宋体" w:hAnsi="宋体" w:hint="eastAsia"/>
          <w:sz w:val="32"/>
        </w:rPr>
      </w:pPr>
      <w:r w:rsidRPr="001657F5">
        <w:rPr>
          <w:rFonts w:ascii="宋体" w:hAnsi="宋体" w:hint="eastAsia"/>
          <w:sz w:val="32"/>
        </w:rPr>
        <w:t>非常感谢您的支持与合作！</w:t>
      </w:r>
    </w:p>
    <w:p w:rsidR="00042510" w:rsidRDefault="00042510">
      <w:pPr>
        <w:spacing w:line="360" w:lineRule="auto"/>
        <w:ind w:firstLineChars="200" w:firstLine="621"/>
        <w:jc w:val="right"/>
        <w:rPr>
          <w:rFonts w:ascii="宋体" w:hAnsi="宋体" w:hint="eastAsia"/>
          <w:sz w:val="24"/>
        </w:rPr>
      </w:pPr>
      <w:r>
        <w:rPr>
          <w:rFonts w:ascii="宋体" w:hAnsi="宋体" w:hint="eastAsia"/>
          <w:sz w:val="30"/>
        </w:rPr>
        <w:t xml:space="preserve">                        </w:t>
      </w:r>
      <w:r>
        <w:rPr>
          <w:rFonts w:ascii="宋体" w:hAnsi="宋体" w:hint="eastAsia"/>
          <w:sz w:val="24"/>
        </w:rPr>
        <w:t xml:space="preserve"> 《计算机工程与设计》编辑部</w:t>
      </w:r>
    </w:p>
    <w:p w:rsidR="00042510" w:rsidRDefault="00042510">
      <w:pPr>
        <w:spacing w:line="360" w:lineRule="auto"/>
        <w:ind w:firstLineChars="200" w:firstLine="381"/>
        <w:rPr>
          <w:rFonts w:ascii="宋体" w:hAnsi="宋体"/>
          <w:sz w:val="18"/>
        </w:rPr>
        <w:sectPr w:rsidR="00042510">
          <w:footerReference w:type="even" r:id="rId8"/>
          <w:footerReference w:type="default" r:id="rId9"/>
          <w:pgSz w:w="10433" w:h="14742"/>
          <w:pgMar w:top="1134" w:right="1134" w:bottom="1134" w:left="1134" w:header="567" w:footer="567" w:gutter="0"/>
          <w:pgNumType w:start="1"/>
          <w:cols w:space="425"/>
          <w:titlePg/>
          <w:docGrid w:type="linesAndChars" w:linePitch="317" w:charSpace="2186"/>
        </w:sectPr>
      </w:pPr>
    </w:p>
    <w:p w:rsidR="00042510" w:rsidRDefault="00042510">
      <w:pPr>
        <w:jc w:val="center"/>
        <w:rPr>
          <w:rFonts w:ascii="宋体" w:hAnsi="宋体" w:hint="eastAsia"/>
          <w:b/>
          <w:sz w:val="32"/>
          <w:szCs w:val="28"/>
        </w:rPr>
      </w:pPr>
      <w:bookmarkStart w:id="1" w:name="摘要样例"/>
      <w:r>
        <w:rPr>
          <w:rFonts w:ascii="宋体" w:hAnsi="宋体" w:hint="eastAsia"/>
          <w:b/>
          <w:sz w:val="32"/>
          <w:szCs w:val="28"/>
        </w:rPr>
        <w:lastRenderedPageBreak/>
        <w:t>摘 要 样 例</w:t>
      </w:r>
    </w:p>
    <w:bookmarkEnd w:id="1"/>
    <w:p w:rsidR="00042510" w:rsidRDefault="00042510">
      <w:pPr>
        <w:rPr>
          <w:rFonts w:ascii="宋体" w:hAnsi="宋体" w:hint="eastAsia"/>
          <w:b/>
        </w:rPr>
      </w:pPr>
      <w:r>
        <w:rPr>
          <w:rFonts w:ascii="宋体" w:hAnsi="宋体" w:hint="eastAsia"/>
          <w:b/>
          <w:sz w:val="30"/>
          <w:bdr w:val="single" w:sz="4" w:space="0" w:color="auto"/>
          <w:shd w:val="pct15" w:color="auto" w:fill="FFFFFF"/>
        </w:rPr>
        <w:t>以下例子不符合要求</w:t>
      </w:r>
    </w:p>
    <w:p w:rsidR="00042510" w:rsidRDefault="00042510">
      <w:pPr>
        <w:rPr>
          <w:rFonts w:ascii="宋体" w:hAnsi="宋体"/>
          <w:b/>
        </w:rPr>
      </w:pPr>
      <w:r>
        <w:rPr>
          <w:rFonts w:ascii="宋体" w:hAnsi="宋体" w:hint="eastAsia"/>
          <w:b/>
        </w:rPr>
        <w:t>1．背景信息太多，无实际内容</w:t>
      </w:r>
    </w:p>
    <w:p w:rsidR="00042510" w:rsidRDefault="00042510">
      <w:pPr>
        <w:rPr>
          <w:rFonts w:ascii="宋体" w:hAnsi="宋体" w:cs="宋体"/>
          <w:color w:val="000000"/>
          <w:kern w:val="0"/>
          <w:sz w:val="18"/>
        </w:rPr>
      </w:pPr>
      <w:r>
        <w:rPr>
          <w:rFonts w:ascii="宋体" w:hAnsi="宋体" w:cs="宋体" w:hint="eastAsia"/>
          <w:color w:val="000000"/>
          <w:kern w:val="0"/>
          <w:sz w:val="18"/>
        </w:rPr>
        <w:t>高速模/数转换器常规参数的动态测试</w:t>
      </w:r>
    </w:p>
    <w:p w:rsidR="00042510" w:rsidRDefault="00042510">
      <w:pPr>
        <w:rPr>
          <w:rFonts w:ascii="宋体" w:hAnsi="宋体" w:hint="eastAsia"/>
          <w:b/>
        </w:rPr>
      </w:pPr>
      <w:r>
        <w:rPr>
          <w:rFonts w:ascii="宋体" w:hAnsi="宋体" w:cs="宋体" w:hint="eastAsia"/>
          <w:color w:val="000000"/>
          <w:kern w:val="0"/>
          <w:sz w:val="18"/>
        </w:rPr>
        <w:t xml:space="preserve">　　</w:t>
      </w:r>
      <w:r>
        <w:rPr>
          <w:rFonts w:ascii="宋体" w:hAnsi="宋体" w:cs="宋体" w:hint="eastAsia"/>
          <w:b/>
          <w:color w:val="FF0000"/>
          <w:kern w:val="0"/>
          <w:sz w:val="18"/>
        </w:rPr>
        <w:t>高速模似/数字转换器（ADC）被广泛应用于视频和无线通讯等领域。如何对高速ADC的性能进行准确评估是一个受到高度关注的课题。准确评估高速ADC的性能需要采用动态测试方法。</w:t>
      </w:r>
      <w:r>
        <w:rPr>
          <w:rFonts w:ascii="宋体" w:hAnsi="宋体" w:cs="宋体" w:hint="eastAsia"/>
          <w:color w:val="000000"/>
          <w:kern w:val="0"/>
          <w:sz w:val="18"/>
        </w:rPr>
        <w:t>文章运用码密度直方图分析法，分析了高速ADC常规参数，包括失调、微分非线性、积分非线性、失码、增益误差等的动态测试。</w:t>
      </w:r>
    </w:p>
    <w:p w:rsidR="00042510" w:rsidRDefault="00042510">
      <w:pPr>
        <w:rPr>
          <w:rFonts w:ascii="宋体" w:hAnsi="宋体" w:hint="eastAsia"/>
          <w:b/>
        </w:rPr>
      </w:pPr>
      <w:r>
        <w:rPr>
          <w:rFonts w:ascii="宋体" w:hAnsi="宋体" w:hint="eastAsia"/>
          <w:b/>
        </w:rPr>
        <w:t>2．缩写词没有给出全称</w:t>
      </w:r>
    </w:p>
    <w:p w:rsidR="00042510" w:rsidRDefault="00042510">
      <w:pPr>
        <w:rPr>
          <w:rFonts w:ascii="宋体" w:hAnsi="宋体" w:cs="宋体"/>
          <w:color w:val="000000"/>
          <w:kern w:val="0"/>
          <w:sz w:val="18"/>
        </w:rPr>
      </w:pPr>
      <w:r>
        <w:rPr>
          <w:rFonts w:ascii="宋体" w:hAnsi="宋体" w:cs="宋体"/>
          <w:color w:val="000000"/>
          <w:kern w:val="0"/>
          <w:sz w:val="18"/>
        </w:rPr>
        <w:t>Simulation of optical parametric amplification using holey fiber Holey fiber (HF) can have high nonlinearity and very flexible dispersion. The zero-dispersion wavelength (</w:t>
      </w:r>
      <w:r>
        <w:rPr>
          <w:rFonts w:ascii="宋体" w:hAnsi="宋体" w:cs="宋体" w:hint="eastAsia"/>
          <w:color w:val="000000"/>
          <w:kern w:val="0"/>
          <w:sz w:val="18"/>
        </w:rPr>
        <w:t>λ</w:t>
      </w:r>
      <w:r>
        <w:rPr>
          <w:rFonts w:ascii="宋体" w:hAnsi="宋体" w:cs="宋体"/>
          <w:color w:val="000000"/>
          <w:kern w:val="0"/>
          <w:sz w:val="18"/>
          <w:vertAlign w:val="subscript"/>
        </w:rPr>
        <w:t>0</w:t>
      </w:r>
      <w:r>
        <w:rPr>
          <w:rFonts w:ascii="宋体" w:hAnsi="宋体" w:cs="宋体"/>
          <w:color w:val="000000"/>
          <w:kern w:val="0"/>
          <w:sz w:val="18"/>
        </w:rPr>
        <w:t>) of HF with high nonlinearity can be adjusted by changing the structure parameters of</w:t>
      </w:r>
      <w:r>
        <w:rPr>
          <w:rFonts w:ascii="宋体" w:hAnsi="宋体" w:cs="宋体"/>
          <w:b/>
          <w:color w:val="FF0000"/>
          <w:kern w:val="0"/>
          <w:sz w:val="18"/>
        </w:rPr>
        <w:t xml:space="preserve"> PCF</w:t>
      </w:r>
      <w:r>
        <w:rPr>
          <w:rFonts w:ascii="宋体" w:hAnsi="宋体" w:cs="宋体"/>
          <w:color w:val="000000"/>
          <w:kern w:val="0"/>
          <w:sz w:val="18"/>
        </w:rPr>
        <w:t>. This can be used to generate high efficient optical parametric amplification (OPA) at desired wavelength in HF.</w:t>
      </w:r>
    </w:p>
    <w:p w:rsidR="00042510" w:rsidRDefault="00042510">
      <w:pPr>
        <w:rPr>
          <w:rFonts w:hint="eastAsia"/>
        </w:rPr>
      </w:pPr>
    </w:p>
    <w:p w:rsidR="00042510" w:rsidRDefault="00042510">
      <w:pPr>
        <w:rPr>
          <w:rFonts w:ascii="宋体" w:hAnsi="宋体" w:hint="eastAsia"/>
        </w:rPr>
      </w:pPr>
      <w:r>
        <w:rPr>
          <w:rFonts w:hint="eastAsia"/>
        </w:rPr>
        <w:t>-----------------------------------------------------------------------------------------------------------------------------</w:t>
      </w:r>
    </w:p>
    <w:p w:rsidR="00042510" w:rsidRDefault="00042510">
      <w:pPr>
        <w:rPr>
          <w:rFonts w:ascii="宋体" w:hAnsi="宋体" w:hint="eastAsia"/>
          <w:b/>
          <w:sz w:val="30"/>
        </w:rPr>
      </w:pPr>
      <w:r>
        <w:rPr>
          <w:rFonts w:ascii="宋体" w:hAnsi="宋体" w:hint="eastAsia"/>
          <w:b/>
          <w:sz w:val="30"/>
          <w:bdr w:val="single" w:sz="4" w:space="0" w:color="auto"/>
          <w:shd w:val="pct15" w:color="auto" w:fill="FFFFFF"/>
        </w:rPr>
        <w:t>以下例子符合要求</w:t>
      </w:r>
      <w:r>
        <w:rPr>
          <w:rFonts w:ascii="宋体" w:hAnsi="宋体" w:hint="eastAsia"/>
          <w:b/>
          <w:sz w:val="30"/>
        </w:rPr>
        <w:t>:</w:t>
      </w:r>
    </w:p>
    <w:p w:rsidR="00042510" w:rsidRDefault="00042510">
      <w:pPr>
        <w:rPr>
          <w:rFonts w:ascii="宋体" w:hAnsi="宋体" w:hint="eastAsia"/>
          <w:b/>
          <w:sz w:val="30"/>
          <w:bdr w:val="single" w:sz="4" w:space="0" w:color="auto"/>
        </w:rPr>
      </w:pPr>
      <w:r>
        <w:rPr>
          <w:rFonts w:ascii="宋体" w:hAnsi="宋体" w:hint="eastAsia"/>
          <w:b/>
          <w:sz w:val="30"/>
          <w:bdr w:val="single" w:sz="4" w:space="0" w:color="auto"/>
        </w:rPr>
        <w:t>中文摘要</w:t>
      </w:r>
    </w:p>
    <w:p w:rsidR="00042510" w:rsidRDefault="00042510">
      <w:pPr>
        <w:rPr>
          <w:rFonts w:hint="eastAsia"/>
          <w:color w:val="000000"/>
          <w:sz w:val="20"/>
        </w:rPr>
      </w:pPr>
      <w:r>
        <w:rPr>
          <w:rFonts w:hint="eastAsia"/>
          <w:color w:val="000000"/>
          <w:sz w:val="20"/>
        </w:rPr>
        <w:t xml:space="preserve">1 </w:t>
      </w:r>
      <w:r>
        <w:rPr>
          <w:color w:val="000000"/>
          <w:sz w:val="20"/>
        </w:rPr>
        <w:t>摘</w:t>
      </w:r>
      <w:r>
        <w:rPr>
          <w:color w:val="000000"/>
          <w:sz w:val="20"/>
        </w:rPr>
        <w:t xml:space="preserve"> </w:t>
      </w:r>
      <w:r>
        <w:rPr>
          <w:color w:val="000000"/>
          <w:sz w:val="20"/>
        </w:rPr>
        <w:t>要：</w:t>
      </w:r>
      <w:r>
        <w:rPr>
          <w:b/>
          <w:color w:val="000000"/>
          <w:sz w:val="20"/>
        </w:rPr>
        <w:t>为了</w:t>
      </w:r>
      <w:r>
        <w:rPr>
          <w:color w:val="000000"/>
          <w:sz w:val="20"/>
        </w:rPr>
        <w:t>从企业已有的设计实例中提取经验知识，缩短产品的设计周期，</w:t>
      </w:r>
      <w:r>
        <w:rPr>
          <w:b/>
          <w:color w:val="000000"/>
          <w:sz w:val="20"/>
        </w:rPr>
        <w:t>提出了</w:t>
      </w:r>
      <w:r>
        <w:rPr>
          <w:color w:val="000000"/>
          <w:sz w:val="20"/>
        </w:rPr>
        <w:t>基于实例推理的电站锅炉方案设计方法。首先对电站锅炉方案设计的过程进行了认知与分解，指出关键参数的选取与判断是设计过程中的难点。在此基础上建立了总体设计模型，然后对过去已完成的设计方案进行了分解，采用分层次的实例库来表示实例，从而提高检索的效果与效率。提出了一种基于数理统计的最邻近法用于检索相似的实例，该方法无需人为设定检索界限参数。</w:t>
      </w:r>
      <w:r>
        <w:rPr>
          <w:b/>
          <w:color w:val="000000"/>
          <w:sz w:val="20"/>
        </w:rPr>
        <w:t>通过</w:t>
      </w:r>
      <w:r>
        <w:rPr>
          <w:color w:val="000000"/>
          <w:sz w:val="20"/>
        </w:rPr>
        <w:t>设计一台</w:t>
      </w:r>
      <w:r>
        <w:rPr>
          <w:color w:val="000000"/>
          <w:sz w:val="20"/>
        </w:rPr>
        <w:t>420</w:t>
      </w:r>
      <w:r>
        <w:rPr>
          <w:color w:val="000000"/>
          <w:sz w:val="20"/>
        </w:rPr>
        <w:t>（</w:t>
      </w:r>
      <w:r>
        <w:rPr>
          <w:color w:val="000000"/>
          <w:sz w:val="20"/>
        </w:rPr>
        <w:t>t/h</w:t>
      </w:r>
      <w:r>
        <w:rPr>
          <w:color w:val="000000"/>
          <w:sz w:val="20"/>
        </w:rPr>
        <w:t>）的循环流化床锅炉，</w:t>
      </w:r>
      <w:r>
        <w:rPr>
          <w:b/>
          <w:color w:val="000000"/>
          <w:sz w:val="20"/>
        </w:rPr>
        <w:t>验证</w:t>
      </w:r>
      <w:r>
        <w:rPr>
          <w:color w:val="000000"/>
          <w:sz w:val="20"/>
        </w:rPr>
        <w:t>了该设计的准确性和有效性。</w:t>
      </w:r>
    </w:p>
    <w:p w:rsidR="00042510" w:rsidRDefault="00042510">
      <w:pPr>
        <w:rPr>
          <w:rFonts w:hint="eastAsia"/>
          <w:color w:val="000000"/>
          <w:sz w:val="20"/>
        </w:rPr>
      </w:pPr>
    </w:p>
    <w:p w:rsidR="00042510" w:rsidRDefault="00042510">
      <w:pPr>
        <w:rPr>
          <w:rFonts w:hint="eastAsia"/>
          <w:color w:val="000000"/>
          <w:sz w:val="20"/>
        </w:rPr>
      </w:pPr>
      <w:r>
        <w:rPr>
          <w:rFonts w:hint="eastAsia"/>
          <w:color w:val="000000"/>
          <w:sz w:val="20"/>
        </w:rPr>
        <w:t xml:space="preserve">2 </w:t>
      </w:r>
      <w:r>
        <w:rPr>
          <w:color w:val="000000"/>
          <w:sz w:val="20"/>
        </w:rPr>
        <w:t>摘</w:t>
      </w:r>
      <w:r>
        <w:rPr>
          <w:color w:val="000000"/>
          <w:sz w:val="20"/>
        </w:rPr>
        <w:t xml:space="preserve"> </w:t>
      </w:r>
      <w:r>
        <w:rPr>
          <w:color w:val="000000"/>
          <w:sz w:val="20"/>
        </w:rPr>
        <w:t>要：</w:t>
      </w:r>
      <w:r>
        <w:rPr>
          <w:b/>
          <w:bCs/>
          <w:color w:val="000000"/>
          <w:sz w:val="20"/>
        </w:rPr>
        <w:t>为</w:t>
      </w:r>
      <w:r>
        <w:rPr>
          <w:color w:val="000000"/>
          <w:sz w:val="20"/>
        </w:rPr>
        <w:t>发展创成式的计算机辅助工艺设计，</w:t>
      </w:r>
      <w:r>
        <w:rPr>
          <w:b/>
          <w:color w:val="000000"/>
          <w:sz w:val="20"/>
        </w:rPr>
        <w:t>研究了</w:t>
      </w:r>
      <w:r>
        <w:rPr>
          <w:color w:val="000000"/>
          <w:sz w:val="20"/>
        </w:rPr>
        <w:t>计算机辅助工艺设计系统中工件装夹规划的自动生成算法。基于扩展有向图，建立了零件的公差信息和基准</w:t>
      </w:r>
      <w:r>
        <w:rPr>
          <w:color w:val="000000"/>
          <w:sz w:val="20"/>
        </w:rPr>
        <w:t>—</w:t>
      </w:r>
      <w:r>
        <w:rPr>
          <w:color w:val="000000"/>
          <w:sz w:val="20"/>
        </w:rPr>
        <w:t>加工特征关系的数学表示模型</w:t>
      </w:r>
      <w:r>
        <w:rPr>
          <w:color w:val="000000"/>
          <w:sz w:val="20"/>
        </w:rPr>
        <w:t>,</w:t>
      </w:r>
      <w:r>
        <w:rPr>
          <w:color w:val="000000"/>
          <w:sz w:val="20"/>
        </w:rPr>
        <w:t>基于公差分析和制造资源能力模型，建立了从单件层到多件层的工件装夹工艺生产算法。该数学模型和算法可自动识别工件的加工特征、装夹基准，并根据制造资源能力和公差分析对装夹进行优化分组，实现装夹分组对工件加工精度的影响最小化，进而生成装夹规程。最后以</w:t>
      </w:r>
      <w:r>
        <w:rPr>
          <w:b/>
          <w:color w:val="000000"/>
          <w:sz w:val="20"/>
        </w:rPr>
        <w:t>实例证明了</w:t>
      </w:r>
      <w:r>
        <w:rPr>
          <w:color w:val="000000"/>
          <w:sz w:val="20"/>
        </w:rPr>
        <w:t>该方法的可行性。</w:t>
      </w:r>
    </w:p>
    <w:p w:rsidR="00042510" w:rsidRDefault="00042510">
      <w:pPr>
        <w:rPr>
          <w:rFonts w:hint="eastAsia"/>
          <w:color w:val="000000"/>
          <w:sz w:val="20"/>
        </w:rPr>
      </w:pPr>
    </w:p>
    <w:p w:rsidR="00042510" w:rsidRDefault="00042510">
      <w:pPr>
        <w:rPr>
          <w:rFonts w:hint="eastAsia"/>
          <w:color w:val="000000"/>
          <w:sz w:val="20"/>
        </w:rPr>
      </w:pPr>
      <w:r>
        <w:rPr>
          <w:rFonts w:hint="eastAsia"/>
          <w:color w:val="000000"/>
          <w:sz w:val="20"/>
        </w:rPr>
        <w:t xml:space="preserve">3 </w:t>
      </w:r>
      <w:r>
        <w:rPr>
          <w:color w:val="000000"/>
          <w:sz w:val="20"/>
        </w:rPr>
        <w:t>摘</w:t>
      </w:r>
      <w:r>
        <w:rPr>
          <w:color w:val="000000"/>
          <w:sz w:val="20"/>
        </w:rPr>
        <w:t xml:space="preserve"> </w:t>
      </w:r>
      <w:r>
        <w:rPr>
          <w:color w:val="000000"/>
          <w:sz w:val="20"/>
        </w:rPr>
        <w:t>要：</w:t>
      </w:r>
      <w:r>
        <w:rPr>
          <w:b/>
          <w:color w:val="000000"/>
          <w:sz w:val="20"/>
        </w:rPr>
        <w:t>为</w:t>
      </w:r>
      <w:r>
        <w:rPr>
          <w:color w:val="000000"/>
          <w:sz w:val="20"/>
        </w:rPr>
        <w:t>检测和定位大型航空产品物料清单中的各种错误信息，</w:t>
      </w:r>
      <w:r>
        <w:rPr>
          <w:b/>
          <w:color w:val="000000"/>
          <w:sz w:val="20"/>
        </w:rPr>
        <w:t>提出了</w:t>
      </w:r>
      <w:r>
        <w:rPr>
          <w:color w:val="000000"/>
          <w:sz w:val="20"/>
        </w:rPr>
        <w:t>一种信息系统中验证大型航空产品物料清单错误的方法。</w:t>
      </w:r>
      <w:r>
        <w:rPr>
          <w:b/>
          <w:color w:val="000000"/>
          <w:sz w:val="20"/>
        </w:rPr>
        <w:t>根据</w:t>
      </w:r>
      <w:r>
        <w:rPr>
          <w:color w:val="000000"/>
          <w:sz w:val="20"/>
        </w:rPr>
        <w:t>大型航空产品物料清单的特点，对物料清单错误信息进行分析与分类，并</w:t>
      </w:r>
      <w:r>
        <w:rPr>
          <w:b/>
          <w:color w:val="000000"/>
          <w:sz w:val="20"/>
        </w:rPr>
        <w:t>设计</w:t>
      </w:r>
      <w:r>
        <w:rPr>
          <w:color w:val="000000"/>
          <w:sz w:val="20"/>
        </w:rPr>
        <w:t>出改进的大型航空产品物料清单数据结构；在此基础上，给出了航空产品标准成本信息系统中物料清单验证的基本流程与具体方法，最后通过实例讨论</w:t>
      </w:r>
      <w:r>
        <w:rPr>
          <w:color w:val="000000"/>
          <w:sz w:val="20"/>
        </w:rPr>
        <w:lastRenderedPageBreak/>
        <w:t>了物料清单验证方法的性能。</w:t>
      </w:r>
    </w:p>
    <w:p w:rsidR="00042510" w:rsidRDefault="00042510">
      <w:pPr>
        <w:rPr>
          <w:rFonts w:hint="eastAsia"/>
          <w:color w:val="000000"/>
          <w:sz w:val="20"/>
        </w:rPr>
      </w:pPr>
    </w:p>
    <w:p w:rsidR="00042510" w:rsidRDefault="00042510">
      <w:pPr>
        <w:rPr>
          <w:rFonts w:hint="eastAsia"/>
          <w:color w:val="000000"/>
          <w:sz w:val="20"/>
        </w:rPr>
      </w:pPr>
      <w:r>
        <w:rPr>
          <w:rFonts w:hint="eastAsia"/>
          <w:color w:val="000000"/>
          <w:sz w:val="20"/>
        </w:rPr>
        <w:t xml:space="preserve">4 </w:t>
      </w:r>
      <w:r>
        <w:rPr>
          <w:color w:val="000000"/>
          <w:sz w:val="20"/>
        </w:rPr>
        <w:t>摘</w:t>
      </w:r>
      <w:r>
        <w:rPr>
          <w:color w:val="000000"/>
          <w:sz w:val="20"/>
        </w:rPr>
        <w:t xml:space="preserve"> </w:t>
      </w:r>
      <w:r>
        <w:rPr>
          <w:color w:val="000000"/>
          <w:sz w:val="20"/>
        </w:rPr>
        <w:t>要：</w:t>
      </w:r>
      <w:r>
        <w:rPr>
          <w:b/>
          <w:color w:val="000000"/>
          <w:sz w:val="20"/>
        </w:rPr>
        <w:t>为</w:t>
      </w:r>
      <w:r>
        <w:rPr>
          <w:color w:val="000000"/>
          <w:sz w:val="20"/>
        </w:rPr>
        <w:t>降低逆向物流成本，改善客户产品回收便利性，优化逆向物流网络中产品回收的渠道选择决策，在原有正向物流网络基础上，</w:t>
      </w:r>
      <w:r>
        <w:rPr>
          <w:b/>
          <w:color w:val="000000"/>
          <w:sz w:val="20"/>
        </w:rPr>
        <w:t>提出了</w:t>
      </w:r>
      <w:r>
        <w:rPr>
          <w:color w:val="000000"/>
          <w:sz w:val="20"/>
        </w:rPr>
        <w:t>包含初始收集点、集中回收中心和回收处理工厂三种物流设施的多级逆向物流网络。以总逆向物流成本最小为目标，兼顾各客户群的产品回收便利性，建立了</w:t>
      </w:r>
      <w:r>
        <w:rPr>
          <w:color w:val="000000"/>
          <w:sz w:val="20"/>
        </w:rPr>
        <w:t>0\|1</w:t>
      </w:r>
      <w:r>
        <w:rPr>
          <w:color w:val="000000"/>
          <w:sz w:val="20"/>
        </w:rPr>
        <w:t>混合整数规划模型，实现逆向物流网络的选址</w:t>
      </w:r>
      <w:r>
        <w:rPr>
          <w:color w:val="000000"/>
          <w:sz w:val="20"/>
        </w:rPr>
        <w:t>/</w:t>
      </w:r>
      <w:r>
        <w:rPr>
          <w:color w:val="000000"/>
          <w:sz w:val="20"/>
        </w:rPr>
        <w:t>分配问题。应用遗传算法求解该模型。</w:t>
      </w:r>
      <w:r>
        <w:rPr>
          <w:b/>
          <w:color w:val="000000"/>
          <w:sz w:val="20"/>
        </w:rPr>
        <w:t>模拟算例表明</w:t>
      </w:r>
      <w:r>
        <w:rPr>
          <w:color w:val="000000"/>
          <w:sz w:val="20"/>
        </w:rPr>
        <w:t>，该算法有效且可行，为企业进行逆向物流网络设计提供可参考的模型和求解算法。</w:t>
      </w:r>
    </w:p>
    <w:p w:rsidR="00042510" w:rsidRDefault="00042510">
      <w:pPr>
        <w:rPr>
          <w:rFonts w:hint="eastAsia"/>
          <w:color w:val="000000"/>
          <w:sz w:val="20"/>
        </w:rPr>
      </w:pPr>
    </w:p>
    <w:p w:rsidR="00042510" w:rsidRDefault="00042510">
      <w:pPr>
        <w:rPr>
          <w:rFonts w:hint="eastAsia"/>
          <w:color w:val="000000"/>
          <w:sz w:val="20"/>
        </w:rPr>
      </w:pPr>
      <w:r>
        <w:rPr>
          <w:rFonts w:hint="eastAsia"/>
          <w:color w:val="000000"/>
          <w:sz w:val="20"/>
        </w:rPr>
        <w:t xml:space="preserve">5 </w:t>
      </w:r>
      <w:r>
        <w:rPr>
          <w:color w:val="000000"/>
          <w:sz w:val="20"/>
        </w:rPr>
        <w:t>摘</w:t>
      </w:r>
      <w:r>
        <w:rPr>
          <w:color w:val="000000"/>
          <w:sz w:val="20"/>
        </w:rPr>
        <w:t xml:space="preserve"> </w:t>
      </w:r>
      <w:r>
        <w:rPr>
          <w:color w:val="000000"/>
          <w:sz w:val="20"/>
        </w:rPr>
        <w:t>要：综合</w:t>
      </w:r>
      <w:r>
        <w:rPr>
          <w:b/>
          <w:color w:val="000000"/>
          <w:sz w:val="20"/>
        </w:rPr>
        <w:t>考虑</w:t>
      </w:r>
      <w:r>
        <w:rPr>
          <w:color w:val="000000"/>
          <w:sz w:val="20"/>
        </w:rPr>
        <w:t>了产品回收逆向物流网络中的选址、存储、运输、服务等因素，</w:t>
      </w:r>
      <w:r>
        <w:rPr>
          <w:b/>
          <w:color w:val="000000"/>
          <w:sz w:val="20"/>
        </w:rPr>
        <w:t>建立了</w:t>
      </w:r>
      <w:r>
        <w:rPr>
          <w:color w:val="000000"/>
          <w:sz w:val="20"/>
        </w:rPr>
        <w:t>一个纯整数非线性规划模型。</w:t>
      </w:r>
      <w:r>
        <w:rPr>
          <w:b/>
          <w:color w:val="000000"/>
          <w:sz w:val="20"/>
        </w:rPr>
        <w:t>利用</w:t>
      </w:r>
      <w:r>
        <w:rPr>
          <w:color w:val="000000"/>
          <w:sz w:val="20"/>
        </w:rPr>
        <w:t>贪心算法思想，</w:t>
      </w:r>
      <w:r>
        <w:rPr>
          <w:b/>
          <w:color w:val="000000"/>
          <w:sz w:val="20"/>
        </w:rPr>
        <w:t>设计</w:t>
      </w:r>
      <w:r>
        <w:rPr>
          <w:color w:val="000000"/>
          <w:sz w:val="20"/>
        </w:rPr>
        <w:t>了一个混合智能算法。通过外层的启发式算法搜索物流网络可行的结构，用内层的模拟退火算法确定最优存储周期，两者相互协调实现最优解的搜索。</w:t>
      </w:r>
      <w:r>
        <w:rPr>
          <w:b/>
          <w:color w:val="000000"/>
          <w:sz w:val="20"/>
        </w:rPr>
        <w:t>结合实例，</w:t>
      </w:r>
      <w:r>
        <w:rPr>
          <w:color w:val="000000"/>
          <w:sz w:val="20"/>
        </w:rPr>
        <w:t>对模型和算法进行了仿真分析</w:t>
      </w:r>
      <w:r>
        <w:rPr>
          <w:b/>
          <w:color w:val="000000"/>
          <w:sz w:val="20"/>
        </w:rPr>
        <w:t>，证明了</w:t>
      </w:r>
      <w:r>
        <w:rPr>
          <w:color w:val="000000"/>
          <w:sz w:val="20"/>
        </w:rPr>
        <w:t>模型的可行性和算法的有效性。</w:t>
      </w:r>
    </w:p>
    <w:p w:rsidR="00042510" w:rsidRDefault="00042510">
      <w:pPr>
        <w:rPr>
          <w:rFonts w:hint="eastAsia"/>
          <w:color w:val="000000"/>
          <w:sz w:val="20"/>
        </w:rPr>
      </w:pPr>
    </w:p>
    <w:p w:rsidR="00042510" w:rsidRDefault="00042510">
      <w:pPr>
        <w:rPr>
          <w:rFonts w:hint="eastAsia"/>
          <w:b/>
          <w:color w:val="000000"/>
          <w:sz w:val="20"/>
        </w:rPr>
      </w:pPr>
      <w:r>
        <w:rPr>
          <w:rFonts w:hint="eastAsia"/>
          <w:color w:val="000000"/>
          <w:sz w:val="20"/>
        </w:rPr>
        <w:t xml:space="preserve">6 </w:t>
      </w:r>
      <w:r>
        <w:rPr>
          <w:color w:val="000000"/>
          <w:sz w:val="20"/>
        </w:rPr>
        <w:t>摘</w:t>
      </w:r>
      <w:r>
        <w:rPr>
          <w:color w:val="000000"/>
          <w:sz w:val="20"/>
        </w:rPr>
        <w:t xml:space="preserve"> </w:t>
      </w:r>
      <w:r>
        <w:rPr>
          <w:color w:val="000000"/>
          <w:sz w:val="20"/>
        </w:rPr>
        <w:t>要：</w:t>
      </w:r>
      <w:r>
        <w:rPr>
          <w:b/>
          <w:color w:val="000000"/>
          <w:sz w:val="20"/>
        </w:rPr>
        <w:t>为</w:t>
      </w:r>
      <w:r>
        <w:rPr>
          <w:color w:val="000000"/>
          <w:sz w:val="20"/>
        </w:rPr>
        <w:t>降低装备中关键单部件的预防性维修费用，把部件劣化过程看成离散状态变换的过程，</w:t>
      </w:r>
      <w:r>
        <w:rPr>
          <w:b/>
          <w:color w:val="000000"/>
          <w:sz w:val="20"/>
        </w:rPr>
        <w:t>提出了</w:t>
      </w:r>
      <w:r>
        <w:rPr>
          <w:color w:val="000000"/>
          <w:sz w:val="20"/>
        </w:rPr>
        <w:t>部件从投入使用开始到发生一次故障进行修复的平均时间间隔、平均检查次数、平均预防性维修次数和平均维修总费用的计算表达式。以单位时间内平均总维修费用最小化为目标，建立了基于状态的预防性维修策略优化模型及其求解方法。</w:t>
      </w:r>
      <w:r>
        <w:rPr>
          <w:b/>
          <w:color w:val="000000"/>
          <w:sz w:val="20"/>
        </w:rPr>
        <w:t>实验结果表明，本方法可以快速确定部件的检查时间间隔和预防性维修状态，有效地降低单位时间内平均总维修费用。</w:t>
      </w:r>
    </w:p>
    <w:p w:rsidR="00042510" w:rsidRDefault="00042510">
      <w:pPr>
        <w:rPr>
          <w:rFonts w:hint="eastAsia"/>
          <w:b/>
          <w:color w:val="000000"/>
          <w:sz w:val="20"/>
        </w:rPr>
      </w:pPr>
    </w:p>
    <w:p w:rsidR="00042510" w:rsidRDefault="00042510">
      <w:pPr>
        <w:rPr>
          <w:rFonts w:hint="eastAsia"/>
          <w:color w:val="000000"/>
          <w:sz w:val="20"/>
        </w:rPr>
      </w:pPr>
      <w:r>
        <w:rPr>
          <w:rFonts w:hint="eastAsia"/>
          <w:color w:val="000000"/>
          <w:sz w:val="20"/>
        </w:rPr>
        <w:t xml:space="preserve">7 </w:t>
      </w:r>
      <w:r>
        <w:rPr>
          <w:color w:val="000000"/>
          <w:sz w:val="20"/>
        </w:rPr>
        <w:t>摘</w:t>
      </w:r>
      <w:r>
        <w:rPr>
          <w:color w:val="000000"/>
          <w:sz w:val="20"/>
        </w:rPr>
        <w:t xml:space="preserve"> </w:t>
      </w:r>
      <w:r>
        <w:rPr>
          <w:color w:val="000000"/>
          <w:sz w:val="20"/>
        </w:rPr>
        <w:t>要：</w:t>
      </w:r>
      <w:r>
        <w:rPr>
          <w:b/>
          <w:color w:val="000000"/>
          <w:sz w:val="20"/>
        </w:rPr>
        <w:t>为</w:t>
      </w:r>
      <w:r>
        <w:rPr>
          <w:color w:val="000000"/>
          <w:sz w:val="20"/>
        </w:rPr>
        <w:t>有效解决随机资源分配问题，</w:t>
      </w:r>
      <w:r>
        <w:rPr>
          <w:b/>
          <w:color w:val="000000"/>
          <w:sz w:val="20"/>
        </w:rPr>
        <w:t>提出了</w:t>
      </w:r>
      <w:r>
        <w:rPr>
          <w:color w:val="000000"/>
          <w:sz w:val="20"/>
        </w:rPr>
        <w:t>一种嵌套分区算法框架下基于序的优化方法。该方法将序优化与最优计算量分配技术融入嵌套分区算法框架，利用</w:t>
      </w:r>
      <w:r>
        <w:rPr>
          <w:color w:val="000000"/>
          <w:sz w:val="20"/>
        </w:rPr>
        <w:t>“</w:t>
      </w:r>
      <w:r>
        <w:rPr>
          <w:color w:val="000000"/>
          <w:sz w:val="20"/>
        </w:rPr>
        <w:t>序比较</w:t>
      </w:r>
      <w:r>
        <w:rPr>
          <w:color w:val="000000"/>
          <w:sz w:val="20"/>
        </w:rPr>
        <w:t>”</w:t>
      </w:r>
      <w:r>
        <w:rPr>
          <w:color w:val="000000"/>
          <w:sz w:val="20"/>
        </w:rPr>
        <w:t>思想进行算法的局部寻优，极大地降低了算法的计算负担，而最优计算量分配技术则能够智能地对有限的计算量进行合理的分配，进一步提高序优化的收敛速度及结果的可靠性。嵌套分区方法保证了每一步均对全体可行域进行采样，从而保证了算法的全局收敛性。给出了算法实施的具体步骤并证明了收敛性。用该算法解决标准作业车间调度问题，</w:t>
      </w:r>
      <w:r>
        <w:rPr>
          <w:b/>
          <w:color w:val="000000"/>
          <w:sz w:val="20"/>
        </w:rPr>
        <w:t>并将仿真结果与其他算法进行比较</w:t>
      </w:r>
      <w:r>
        <w:rPr>
          <w:color w:val="000000"/>
          <w:sz w:val="20"/>
        </w:rPr>
        <w:t>，</w:t>
      </w:r>
      <w:r>
        <w:rPr>
          <w:b/>
          <w:color w:val="000000"/>
          <w:sz w:val="20"/>
        </w:rPr>
        <w:t>证明了</w:t>
      </w:r>
      <w:r>
        <w:rPr>
          <w:color w:val="000000"/>
          <w:sz w:val="20"/>
        </w:rPr>
        <w:t>本文算法的收敛速度与优化质量均优于其他算法。</w:t>
      </w:r>
    </w:p>
    <w:p w:rsidR="00042510" w:rsidRDefault="00042510">
      <w:pPr>
        <w:rPr>
          <w:rFonts w:hint="eastAsia"/>
          <w:color w:val="000000"/>
          <w:sz w:val="20"/>
        </w:rPr>
      </w:pPr>
    </w:p>
    <w:p w:rsidR="00042510" w:rsidRDefault="00042510">
      <w:pPr>
        <w:pStyle w:val="af1"/>
        <w:rPr>
          <w:color w:val="000000"/>
          <w:sz w:val="20"/>
          <w:szCs w:val="20"/>
        </w:rPr>
      </w:pPr>
      <w:r>
        <w:rPr>
          <w:rFonts w:hint="eastAsia"/>
          <w:color w:val="000000"/>
          <w:sz w:val="20"/>
          <w:szCs w:val="20"/>
        </w:rPr>
        <w:t xml:space="preserve">8 </w:t>
      </w:r>
      <w:r>
        <w:rPr>
          <w:color w:val="000000"/>
          <w:sz w:val="20"/>
          <w:szCs w:val="20"/>
        </w:rPr>
        <w:t>摘 要：</w:t>
      </w:r>
      <w:r>
        <w:rPr>
          <w:b/>
          <w:color w:val="000000"/>
          <w:sz w:val="20"/>
          <w:szCs w:val="20"/>
        </w:rPr>
        <w:t>针对</w:t>
      </w:r>
      <w:r>
        <w:rPr>
          <w:color w:val="000000"/>
          <w:sz w:val="20"/>
          <w:szCs w:val="20"/>
        </w:rPr>
        <w:t>国防应急动员批产生产线的规划问题，</w:t>
      </w:r>
      <w:r>
        <w:rPr>
          <w:b/>
          <w:color w:val="000000"/>
          <w:sz w:val="20"/>
          <w:szCs w:val="20"/>
        </w:rPr>
        <w:t>提出了</w:t>
      </w:r>
      <w:r>
        <w:rPr>
          <w:color w:val="000000"/>
          <w:sz w:val="20"/>
          <w:szCs w:val="20"/>
        </w:rPr>
        <w:t>流水式制造单元构建技术，</w:t>
      </w:r>
      <w:r>
        <w:rPr>
          <w:b/>
          <w:color w:val="000000"/>
          <w:sz w:val="20"/>
          <w:szCs w:val="20"/>
        </w:rPr>
        <w:t>建立了</w:t>
      </w:r>
      <w:r>
        <w:rPr>
          <w:color w:val="000000"/>
          <w:sz w:val="20"/>
          <w:szCs w:val="20"/>
        </w:rPr>
        <w:t>以产品生产节拍为核心的流水式制造单元构建目标模型。该模型通过对产品组合、生产批量和交货期的分析，确定了生产节拍和制造系统初始规模。利用成组聚类分析方法，构建了基于零件工艺路线相似性分析的初始制造单元。提出了基于启发式规则的工艺路线确定方法和设备资源优化分配机制。综合考虑零件是否为关重件，以及零件是否全部按期完成加工（齐套生产）和生产节拍等因素，实现了制造单元的优化调整，形成了设备共享能力定量分配方案的单元化制造系统。开发了软件系统，</w:t>
      </w:r>
      <w:r>
        <w:rPr>
          <w:b/>
          <w:color w:val="000000"/>
          <w:sz w:val="20"/>
          <w:szCs w:val="20"/>
        </w:rPr>
        <w:t>并通过实例验证了</w:t>
      </w:r>
      <w:r>
        <w:rPr>
          <w:color w:val="000000"/>
          <w:sz w:val="20"/>
          <w:szCs w:val="20"/>
        </w:rPr>
        <w:t>所提算法的有效性，为战时国防动员生产提供了可行的解决途径。</w:t>
      </w:r>
    </w:p>
    <w:p w:rsidR="00042510" w:rsidRDefault="00042510">
      <w:pPr>
        <w:rPr>
          <w:rFonts w:hint="eastAsia"/>
          <w:color w:val="000000"/>
          <w:sz w:val="20"/>
        </w:rPr>
      </w:pPr>
      <w:r>
        <w:rPr>
          <w:rFonts w:hint="eastAsia"/>
          <w:color w:val="000000"/>
          <w:sz w:val="20"/>
        </w:rPr>
        <w:t xml:space="preserve">9 </w:t>
      </w:r>
      <w:r>
        <w:rPr>
          <w:color w:val="000000"/>
          <w:sz w:val="20"/>
        </w:rPr>
        <w:t>摘</w:t>
      </w:r>
      <w:r>
        <w:rPr>
          <w:color w:val="000000"/>
          <w:sz w:val="20"/>
        </w:rPr>
        <w:t xml:space="preserve"> </w:t>
      </w:r>
      <w:r>
        <w:rPr>
          <w:color w:val="000000"/>
          <w:sz w:val="20"/>
        </w:rPr>
        <w:t>要：</w:t>
      </w:r>
      <w:r>
        <w:rPr>
          <w:b/>
          <w:color w:val="000000"/>
          <w:sz w:val="20"/>
        </w:rPr>
        <w:t>为</w:t>
      </w:r>
      <w:r>
        <w:rPr>
          <w:color w:val="000000"/>
          <w:sz w:val="20"/>
        </w:rPr>
        <w:t>提高制造控制系统的智能重构能力，扩展了</w:t>
      </w:r>
      <w:r>
        <w:rPr>
          <w:color w:val="000000"/>
          <w:sz w:val="20"/>
        </w:rPr>
        <w:t>IEC 61499</w:t>
      </w:r>
      <w:r>
        <w:rPr>
          <w:color w:val="000000"/>
          <w:sz w:val="20"/>
        </w:rPr>
        <w:t>基本功能块模型，</w:t>
      </w:r>
      <w:r>
        <w:rPr>
          <w:b/>
          <w:color w:val="000000"/>
          <w:sz w:val="20"/>
        </w:rPr>
        <w:t>提出了</w:t>
      </w:r>
      <w:r>
        <w:rPr>
          <w:color w:val="000000"/>
          <w:sz w:val="20"/>
        </w:rPr>
        <w:t>知识功能块新概念，并将其作为功能单元构建了智能重构制造控制系统集成框架。在阐述了</w:t>
      </w:r>
      <w:r>
        <w:rPr>
          <w:color w:val="000000"/>
          <w:sz w:val="20"/>
        </w:rPr>
        <w:lastRenderedPageBreak/>
        <w:t>智能重构与智能控制并行执行过程的基础上，提出了基于</w:t>
      </w:r>
      <w:r>
        <w:rPr>
          <w:color w:val="000000"/>
          <w:sz w:val="20"/>
        </w:rPr>
        <w:t>Web Services</w:t>
      </w:r>
      <w:r>
        <w:rPr>
          <w:color w:val="000000"/>
          <w:sz w:val="20"/>
        </w:rPr>
        <w:t>面向服务的制造控制系统软件体系结构，并采用统一化建模语言进行了系统设计。</w:t>
      </w:r>
      <w:r>
        <w:rPr>
          <w:b/>
          <w:color w:val="000000"/>
          <w:sz w:val="20"/>
        </w:rPr>
        <w:t>通过</w:t>
      </w:r>
      <w:r>
        <w:rPr>
          <w:color w:val="000000"/>
          <w:sz w:val="20"/>
        </w:rPr>
        <w:t>一个原型系统运行实例，</w:t>
      </w:r>
      <w:r>
        <w:rPr>
          <w:b/>
          <w:color w:val="000000"/>
          <w:sz w:val="20"/>
        </w:rPr>
        <w:t>验证了</w:t>
      </w:r>
      <w:r>
        <w:rPr>
          <w:color w:val="000000"/>
          <w:sz w:val="20"/>
        </w:rPr>
        <w:t>IEC 61499</w:t>
      </w:r>
      <w:r>
        <w:rPr>
          <w:color w:val="000000"/>
          <w:sz w:val="20"/>
        </w:rPr>
        <w:t>功能块标准、</w:t>
      </w:r>
      <w:r>
        <w:rPr>
          <w:color w:val="000000"/>
          <w:sz w:val="20"/>
        </w:rPr>
        <w:t xml:space="preserve">Web </w:t>
      </w:r>
      <w:r>
        <w:rPr>
          <w:color w:val="000000"/>
          <w:sz w:val="20"/>
        </w:rPr>
        <w:t>服务中间件和面向服务哲理在实现智能重构制造控制系统方面的有效性。</w:t>
      </w:r>
    </w:p>
    <w:p w:rsidR="00042510" w:rsidRDefault="00042510">
      <w:pPr>
        <w:rPr>
          <w:rFonts w:hint="eastAsia"/>
          <w:color w:val="000000"/>
          <w:sz w:val="20"/>
        </w:rPr>
      </w:pPr>
    </w:p>
    <w:p w:rsidR="00042510" w:rsidRDefault="00042510">
      <w:pPr>
        <w:rPr>
          <w:rFonts w:hint="eastAsia"/>
          <w:color w:val="000000"/>
          <w:sz w:val="20"/>
        </w:rPr>
      </w:pPr>
      <w:r>
        <w:rPr>
          <w:rFonts w:hint="eastAsia"/>
          <w:color w:val="000000"/>
          <w:sz w:val="20"/>
        </w:rPr>
        <w:t xml:space="preserve">10 </w:t>
      </w:r>
      <w:r>
        <w:rPr>
          <w:color w:val="000000"/>
          <w:sz w:val="20"/>
        </w:rPr>
        <w:t>摘</w:t>
      </w:r>
      <w:r>
        <w:rPr>
          <w:color w:val="000000"/>
          <w:sz w:val="20"/>
        </w:rPr>
        <w:t xml:space="preserve"> </w:t>
      </w:r>
      <w:r>
        <w:rPr>
          <w:color w:val="000000"/>
          <w:sz w:val="20"/>
        </w:rPr>
        <w:t>要：</w:t>
      </w:r>
      <w:r>
        <w:rPr>
          <w:b/>
          <w:color w:val="000000"/>
          <w:sz w:val="20"/>
        </w:rPr>
        <w:t>为解决</w:t>
      </w:r>
      <w:r>
        <w:rPr>
          <w:color w:val="000000"/>
          <w:sz w:val="20"/>
        </w:rPr>
        <w:t>面向大规模定制的混流装配线的平衡问题，分析了这一类装配线的特点，并综合考虑工作站的数量、工作站的负荷及装配线效率三个因素，</w:t>
      </w:r>
      <w:r>
        <w:rPr>
          <w:b/>
          <w:color w:val="000000"/>
          <w:sz w:val="20"/>
        </w:rPr>
        <w:t>提出了</w:t>
      </w:r>
      <w:r>
        <w:rPr>
          <w:color w:val="000000"/>
          <w:sz w:val="20"/>
        </w:rPr>
        <w:t>面向大规模定制的混流装配线的平衡模型和优化装配线平衡的混合遗传算法。该算法将模拟退火算法和遗传算法相结合，采用了交叉概率和变异概率的自适应重构策略，有效避免了算法的早熟，增强了算法全局寻优能力。</w:t>
      </w:r>
      <w:r>
        <w:rPr>
          <w:b/>
          <w:color w:val="000000"/>
          <w:sz w:val="20"/>
        </w:rPr>
        <w:t>实例仿真计算表明，</w:t>
      </w:r>
      <w:r>
        <w:rPr>
          <w:color w:val="000000"/>
          <w:sz w:val="20"/>
        </w:rPr>
        <w:t>该算法比标准的遗传算法和模拟退火算法具有更高的求解质量和求解效率。</w:t>
      </w:r>
    </w:p>
    <w:p w:rsidR="00042510" w:rsidRDefault="00042510">
      <w:pPr>
        <w:rPr>
          <w:rFonts w:hint="eastAsia"/>
          <w:color w:val="000000"/>
          <w:sz w:val="20"/>
        </w:rPr>
      </w:pPr>
    </w:p>
    <w:p w:rsidR="00042510" w:rsidRDefault="00042510">
      <w:pPr>
        <w:rPr>
          <w:rFonts w:hint="eastAsia"/>
          <w:color w:val="000000"/>
          <w:sz w:val="20"/>
        </w:rPr>
      </w:pPr>
      <w:r>
        <w:rPr>
          <w:rFonts w:hint="eastAsia"/>
          <w:color w:val="000000"/>
          <w:sz w:val="20"/>
        </w:rPr>
        <w:t>11</w:t>
      </w:r>
      <w:r>
        <w:rPr>
          <w:color w:val="000000"/>
          <w:sz w:val="20"/>
        </w:rPr>
        <w:t>摘</w:t>
      </w:r>
      <w:r>
        <w:rPr>
          <w:color w:val="000000"/>
          <w:sz w:val="20"/>
        </w:rPr>
        <w:t xml:space="preserve"> </w:t>
      </w:r>
      <w:r>
        <w:rPr>
          <w:color w:val="000000"/>
          <w:sz w:val="20"/>
        </w:rPr>
        <w:t>要：</w:t>
      </w:r>
      <w:r>
        <w:rPr>
          <w:b/>
          <w:color w:val="000000"/>
          <w:sz w:val="20"/>
        </w:rPr>
        <w:t>通过</w:t>
      </w:r>
      <w:r>
        <w:rPr>
          <w:color w:val="000000"/>
          <w:sz w:val="20"/>
        </w:rPr>
        <w:t>分析航空项目风险之间的关系，</w:t>
      </w:r>
      <w:r>
        <w:rPr>
          <w:b/>
          <w:color w:val="000000"/>
          <w:sz w:val="20"/>
        </w:rPr>
        <w:t>提出了</w:t>
      </w:r>
      <w:r>
        <w:rPr>
          <w:color w:val="000000"/>
          <w:sz w:val="20"/>
        </w:rPr>
        <w:t>以项目进度风险率为指标的评价项目整体风险水平的思想。</w:t>
      </w:r>
      <w:r>
        <w:rPr>
          <w:b/>
          <w:color w:val="000000"/>
          <w:sz w:val="20"/>
        </w:rPr>
        <w:t>针对</w:t>
      </w:r>
      <w:r>
        <w:rPr>
          <w:color w:val="000000"/>
          <w:sz w:val="20"/>
        </w:rPr>
        <w:t>经典计划评审技术方法的不足，</w:t>
      </w:r>
      <w:r>
        <w:rPr>
          <w:b/>
          <w:color w:val="000000"/>
          <w:sz w:val="20"/>
        </w:rPr>
        <w:t>提出了</w:t>
      </w:r>
      <w:r>
        <w:rPr>
          <w:color w:val="000000"/>
          <w:sz w:val="20"/>
        </w:rPr>
        <w:t>基于改进的计划评审技术的航空项目风险评价方法。该方法用莫尔法确定重要活动的概率分布，用当量概率法对经典计划评审技术法计算的项目工期进行修正，以项目工期服从正态分布为基础，计算项目进度风险率，从而获得项目的整体风险水平。最后，</w:t>
      </w:r>
      <w:r>
        <w:rPr>
          <w:b/>
          <w:color w:val="000000"/>
          <w:sz w:val="20"/>
        </w:rPr>
        <w:t>以</w:t>
      </w:r>
      <w:r>
        <w:rPr>
          <w:color w:val="000000"/>
          <w:sz w:val="20"/>
        </w:rPr>
        <w:t>某型飞机研制项目</w:t>
      </w:r>
      <w:r>
        <w:rPr>
          <w:color w:val="000000"/>
          <w:sz w:val="20"/>
        </w:rPr>
        <w:t>04</w:t>
      </w:r>
      <w:r>
        <w:rPr>
          <w:color w:val="000000"/>
          <w:sz w:val="20"/>
        </w:rPr>
        <w:t>段装配子项目</w:t>
      </w:r>
      <w:r>
        <w:rPr>
          <w:b/>
          <w:color w:val="000000"/>
          <w:sz w:val="20"/>
        </w:rPr>
        <w:t>为例</w:t>
      </w:r>
      <w:r>
        <w:rPr>
          <w:color w:val="000000"/>
          <w:sz w:val="20"/>
        </w:rPr>
        <w:t>，</w:t>
      </w:r>
      <w:r>
        <w:rPr>
          <w:b/>
          <w:color w:val="000000"/>
          <w:sz w:val="20"/>
        </w:rPr>
        <w:t>阐述了</w:t>
      </w:r>
      <w:r>
        <w:rPr>
          <w:color w:val="000000"/>
          <w:sz w:val="20"/>
        </w:rPr>
        <w:t>应用该方法进行风险评价的一般步骤。</w:t>
      </w:r>
    </w:p>
    <w:p w:rsidR="00042510" w:rsidRDefault="00042510">
      <w:pPr>
        <w:rPr>
          <w:rFonts w:hint="eastAsia"/>
          <w:color w:val="000000"/>
          <w:sz w:val="20"/>
        </w:rPr>
      </w:pPr>
    </w:p>
    <w:p w:rsidR="00042510" w:rsidRDefault="00042510">
      <w:pPr>
        <w:rPr>
          <w:rFonts w:hint="eastAsia"/>
        </w:rPr>
      </w:pPr>
      <w:r>
        <w:rPr>
          <w:rFonts w:hint="eastAsia"/>
        </w:rPr>
        <w:t>---------------------------------------------------------------------------------------------------------------------------</w:t>
      </w:r>
    </w:p>
    <w:p w:rsidR="00042510" w:rsidRDefault="00042510">
      <w:pPr>
        <w:rPr>
          <w:rFonts w:hint="eastAsia"/>
          <w:b/>
          <w:color w:val="808080"/>
        </w:rPr>
      </w:pPr>
      <w:r>
        <w:rPr>
          <w:rFonts w:ascii="宋体" w:hAnsi="宋体" w:hint="eastAsia"/>
          <w:b/>
          <w:sz w:val="30"/>
          <w:bdr w:val="single" w:sz="4" w:space="0" w:color="auto"/>
        </w:rPr>
        <w:t>英文摘要</w:t>
      </w:r>
      <w:r>
        <w:rPr>
          <w:rFonts w:ascii="宋体" w:hAnsi="宋体" w:hint="eastAsia"/>
          <w:b/>
          <w:sz w:val="30"/>
        </w:rPr>
        <w:t>（</w:t>
      </w:r>
      <w:r>
        <w:rPr>
          <w:rFonts w:hint="eastAsia"/>
          <w:b/>
          <w:color w:val="808080"/>
        </w:rPr>
        <w:t>尽量用用被动态）</w:t>
      </w:r>
    </w:p>
    <w:p w:rsidR="00042510" w:rsidRDefault="00042510">
      <w:pPr>
        <w:rPr>
          <w:rFonts w:ascii="Arial" w:hAnsi="Arial" w:cs="Arial" w:hint="eastAsia"/>
          <w:color w:val="000000"/>
          <w:sz w:val="20"/>
        </w:rPr>
      </w:pPr>
      <w:r>
        <w:rPr>
          <w:rFonts w:hint="eastAsia"/>
        </w:rPr>
        <w:t xml:space="preserve">1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extract experience knowledge from enterprise’s cases and reduce the product design lifecycle, a design method of utility boiler based on Case</w:t>
      </w:r>
      <w:r>
        <w:rPr>
          <w:rFonts w:ascii="Arial" w:hAnsi="Arial" w:cs="Arial" w:hint="eastAsia"/>
          <w:color w:val="000000"/>
          <w:sz w:val="20"/>
        </w:rPr>
        <w:t>-</w:t>
      </w:r>
      <w:r>
        <w:rPr>
          <w:rFonts w:ascii="Arial" w:hAnsi="Arial" w:cs="Arial"/>
          <w:color w:val="000000"/>
          <w:sz w:val="20"/>
        </w:rPr>
        <w:t xml:space="preserve">Based Reasoning (CBR) </w:t>
      </w:r>
      <w:r>
        <w:rPr>
          <w:rFonts w:ascii="Arial" w:hAnsi="Arial" w:cs="Arial" w:hint="eastAsia"/>
          <w:color w:val="FF0000"/>
          <w:sz w:val="20"/>
        </w:rPr>
        <w:t>is</w:t>
      </w:r>
      <w:r>
        <w:rPr>
          <w:rFonts w:ascii="Arial" w:hAnsi="Arial" w:cs="Arial"/>
          <w:color w:val="000000"/>
          <w:sz w:val="20"/>
        </w:rPr>
        <w:t xml:space="preserve"> </w:t>
      </w:r>
      <w:r>
        <w:rPr>
          <w:rFonts w:ascii="Arial" w:hAnsi="Arial" w:cs="Arial"/>
          <w:color w:val="FF0000"/>
          <w:sz w:val="20"/>
        </w:rPr>
        <w:t>presented</w:t>
      </w:r>
      <w:r>
        <w:rPr>
          <w:rFonts w:ascii="Arial" w:hAnsi="Arial" w:cs="Arial"/>
          <w:color w:val="000000"/>
          <w:sz w:val="20"/>
        </w:rPr>
        <w:t xml:space="preserve">. Firstly, the process of scheme design in utility boiler </w:t>
      </w:r>
      <w:r>
        <w:rPr>
          <w:rFonts w:ascii="Arial" w:hAnsi="Arial" w:cs="Arial" w:hint="eastAsia"/>
          <w:color w:val="FF0000"/>
          <w:sz w:val="20"/>
        </w:rPr>
        <w:t>is</w:t>
      </w:r>
      <w:r>
        <w:rPr>
          <w:rFonts w:ascii="Arial" w:hAnsi="Arial" w:cs="Arial"/>
          <w:color w:val="FF0000"/>
          <w:sz w:val="20"/>
        </w:rPr>
        <w:t xml:space="preserve"> recognized and decomposed</w:t>
      </w:r>
      <w:r>
        <w:rPr>
          <w:rFonts w:ascii="Arial" w:hAnsi="Arial" w:cs="Arial"/>
          <w:color w:val="000000"/>
          <w:sz w:val="20"/>
        </w:rPr>
        <w:t xml:space="preserve">. It </w:t>
      </w:r>
      <w:r>
        <w:rPr>
          <w:rFonts w:ascii="Arial" w:hAnsi="Arial" w:cs="Arial" w:hint="eastAsia"/>
          <w:color w:val="FF0000"/>
          <w:sz w:val="20"/>
        </w:rPr>
        <w:t>is</w:t>
      </w:r>
      <w:r>
        <w:rPr>
          <w:rFonts w:ascii="Arial" w:hAnsi="Arial" w:cs="Arial"/>
          <w:color w:val="FF0000"/>
          <w:sz w:val="20"/>
        </w:rPr>
        <w:t xml:space="preserve"> pointed </w:t>
      </w:r>
      <w:r>
        <w:rPr>
          <w:rFonts w:ascii="Arial" w:hAnsi="Arial" w:cs="Arial"/>
          <w:color w:val="000000"/>
          <w:sz w:val="20"/>
        </w:rPr>
        <w:t xml:space="preserve">out that the difficulty in scheme design </w:t>
      </w:r>
      <w:r>
        <w:rPr>
          <w:rFonts w:ascii="Arial" w:hAnsi="Arial" w:cs="Arial" w:hint="eastAsia"/>
          <w:color w:val="FF0000"/>
          <w:sz w:val="20"/>
        </w:rPr>
        <w:t>is</w:t>
      </w:r>
      <w:r>
        <w:rPr>
          <w:rFonts w:ascii="Arial" w:hAnsi="Arial" w:cs="Arial"/>
          <w:color w:val="000000"/>
          <w:sz w:val="20"/>
        </w:rPr>
        <w:t xml:space="preserve"> to identify and evaluate key parameters, and the general design model </w:t>
      </w:r>
      <w:r>
        <w:rPr>
          <w:rFonts w:ascii="Arial" w:hAnsi="Arial" w:cs="Arial" w:hint="eastAsia"/>
          <w:color w:val="FF0000"/>
          <w:sz w:val="20"/>
        </w:rPr>
        <w:t>is</w:t>
      </w:r>
      <w:r>
        <w:rPr>
          <w:rFonts w:ascii="Arial" w:hAnsi="Arial" w:cs="Arial"/>
          <w:color w:val="FF0000"/>
          <w:sz w:val="20"/>
        </w:rPr>
        <w:t xml:space="preserve"> constructed</w:t>
      </w:r>
      <w:r>
        <w:rPr>
          <w:rFonts w:ascii="Arial" w:hAnsi="Arial" w:cs="Arial"/>
          <w:color w:val="000000"/>
          <w:sz w:val="20"/>
        </w:rPr>
        <w:t xml:space="preserve">. Then, the past design schemes </w:t>
      </w:r>
      <w:r>
        <w:rPr>
          <w:rFonts w:ascii="Arial" w:hAnsi="Arial" w:cs="Arial" w:hint="eastAsia"/>
          <w:color w:val="FF0000"/>
          <w:sz w:val="20"/>
        </w:rPr>
        <w:t>a</w:t>
      </w:r>
      <w:r>
        <w:rPr>
          <w:rFonts w:ascii="Arial" w:hAnsi="Arial" w:cs="Arial"/>
          <w:color w:val="FF0000"/>
          <w:sz w:val="20"/>
        </w:rPr>
        <w:t>re decomposed</w:t>
      </w:r>
      <w:r>
        <w:rPr>
          <w:rFonts w:ascii="Arial" w:hAnsi="Arial" w:cs="Arial"/>
          <w:color w:val="000000"/>
          <w:sz w:val="20"/>
        </w:rPr>
        <w:t xml:space="preserve"> by adopting the hierarchical case library to represent the cases so as to improve the search veracity and efficiency. Based on concept of statistical inference, a kind of neighbor algorithm </w:t>
      </w:r>
      <w:r>
        <w:rPr>
          <w:rFonts w:ascii="Arial" w:hAnsi="Arial" w:cs="Arial" w:hint="eastAsia"/>
          <w:color w:val="FF0000"/>
          <w:sz w:val="20"/>
        </w:rPr>
        <w:t>is</w:t>
      </w:r>
      <w:r>
        <w:rPr>
          <w:rFonts w:ascii="Arial" w:hAnsi="Arial" w:cs="Arial"/>
          <w:color w:val="FF0000"/>
          <w:sz w:val="20"/>
        </w:rPr>
        <w:t xml:space="preserve"> proposed</w:t>
      </w:r>
      <w:r>
        <w:rPr>
          <w:rFonts w:ascii="Arial" w:hAnsi="Arial" w:cs="Arial"/>
          <w:color w:val="000000"/>
          <w:sz w:val="20"/>
        </w:rPr>
        <w:t xml:space="preserve"> to retrieve similar cases without manually defining dividing line parameters. Finally, by design case of a 420 t/h circulating fluidized bed boiler, the validity and efficiency of the presented method </w:t>
      </w:r>
      <w:r>
        <w:rPr>
          <w:rFonts w:ascii="Arial" w:hAnsi="Arial" w:cs="Arial" w:hint="eastAsia"/>
          <w:color w:val="FF0000"/>
          <w:sz w:val="20"/>
        </w:rPr>
        <w:t>is</w:t>
      </w:r>
      <w:r>
        <w:rPr>
          <w:rFonts w:ascii="Arial" w:hAnsi="Arial" w:cs="Arial"/>
          <w:color w:val="FF0000"/>
          <w:sz w:val="20"/>
        </w:rPr>
        <w:t xml:space="preserve"> demonstrated</w:t>
      </w:r>
      <w:r>
        <w:rPr>
          <w:rFonts w:ascii="Arial" w:hAnsi="Arial" w:cs="Arial"/>
          <w:color w:val="000000"/>
          <w:sz w:val="20"/>
        </w:rPr>
        <w:t>.</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Fonts w:ascii="Arial" w:hAnsi="Arial" w:cs="Arial" w:hint="eastAsia"/>
          <w:color w:val="000000"/>
          <w:sz w:val="20"/>
        </w:rPr>
        <w:t xml:space="preserve">2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develop generative Computer Aided Process Planning (CAPP), automatic generation of manufacturing setup planning in CAPP </w:t>
      </w:r>
      <w:r>
        <w:rPr>
          <w:rFonts w:ascii="Arial" w:hAnsi="Arial" w:cs="Arial" w:hint="eastAsia"/>
          <w:color w:val="FF0000"/>
          <w:sz w:val="20"/>
        </w:rPr>
        <w:t>is</w:t>
      </w:r>
      <w:r>
        <w:rPr>
          <w:rFonts w:ascii="Arial" w:hAnsi="Arial" w:cs="Arial"/>
          <w:color w:val="FF0000"/>
          <w:sz w:val="20"/>
        </w:rPr>
        <w:t xml:space="preserve"> studied</w:t>
      </w:r>
      <w:r>
        <w:rPr>
          <w:rFonts w:ascii="Arial" w:hAnsi="Arial" w:cs="Arial"/>
          <w:color w:val="000000"/>
          <w:sz w:val="20"/>
        </w:rPr>
        <w:t>. Based on the extended directed graphics, the mathematical model to describe the tolerance information as well as datum</w:t>
      </w:r>
      <w:r>
        <w:rPr>
          <w:rFonts w:ascii="Arial" w:hAnsi="Arial" w:cs="Arial" w:hint="eastAsia"/>
          <w:color w:val="000000"/>
          <w:sz w:val="20"/>
        </w:rPr>
        <w:t xml:space="preserve"> </w:t>
      </w:r>
      <w:r>
        <w:rPr>
          <w:rFonts w:ascii="Arial" w:hAnsi="Arial" w:cs="Arial"/>
          <w:color w:val="000000"/>
          <w:sz w:val="20"/>
        </w:rPr>
        <w:t xml:space="preserve">machining feature relationship </w:t>
      </w:r>
      <w:r>
        <w:rPr>
          <w:rFonts w:ascii="Arial" w:hAnsi="Arial" w:cs="Arial" w:hint="eastAsia"/>
          <w:color w:val="FF0000"/>
          <w:sz w:val="20"/>
        </w:rPr>
        <w:t>is</w:t>
      </w:r>
      <w:r>
        <w:rPr>
          <w:rFonts w:ascii="Arial" w:hAnsi="Arial" w:cs="Arial"/>
          <w:color w:val="FF0000"/>
          <w:sz w:val="20"/>
        </w:rPr>
        <w:t xml:space="preserve"> constructed</w:t>
      </w:r>
      <w:r>
        <w:rPr>
          <w:rFonts w:ascii="Arial" w:hAnsi="Arial" w:cs="Arial"/>
          <w:color w:val="000000"/>
          <w:sz w:val="20"/>
        </w:rPr>
        <w:t xml:space="preserve">. Algorithm to automatically generate setup planning </w:t>
      </w:r>
      <w:r>
        <w:rPr>
          <w:rFonts w:ascii="Arial" w:hAnsi="Arial" w:cs="Arial" w:hint="eastAsia"/>
          <w:color w:val="FF0000"/>
          <w:sz w:val="20"/>
        </w:rPr>
        <w:t>is</w:t>
      </w:r>
      <w:r>
        <w:rPr>
          <w:rFonts w:ascii="Arial" w:hAnsi="Arial" w:cs="Arial"/>
          <w:color w:val="FF0000"/>
          <w:sz w:val="20"/>
        </w:rPr>
        <w:t xml:space="preserve"> established</w:t>
      </w:r>
      <w:r>
        <w:rPr>
          <w:rFonts w:ascii="Arial" w:hAnsi="Arial" w:cs="Arial"/>
          <w:color w:val="000000"/>
          <w:sz w:val="20"/>
        </w:rPr>
        <w:t xml:space="preserve"> by means of tolerance analysis and manufacturing resources capability model. This algorithm could identify the machining features and </w:t>
      </w:r>
      <w:r>
        <w:rPr>
          <w:rFonts w:ascii="Arial" w:hAnsi="Arial" w:cs="Arial"/>
          <w:color w:val="000000"/>
          <w:sz w:val="20"/>
        </w:rPr>
        <w:lastRenderedPageBreak/>
        <w:t>datum to optimize setup groups based on the manufacturing resources capability and tolerance analysis. It also minimized the influence of the locating error stack</w:t>
      </w:r>
      <w:r>
        <w:rPr>
          <w:rFonts w:ascii="Arial" w:hAnsi="Arial" w:cs="Arial" w:hint="eastAsia"/>
          <w:color w:val="000000"/>
          <w:sz w:val="20"/>
        </w:rPr>
        <w:t>-</w:t>
      </w:r>
      <w:r>
        <w:rPr>
          <w:rFonts w:ascii="Arial" w:hAnsi="Arial" w:cs="Arial"/>
          <w:color w:val="000000"/>
          <w:sz w:val="20"/>
        </w:rPr>
        <w:t xml:space="preserve">up on the machining quality. Finally, a case study of setup planning </w:t>
      </w:r>
      <w:r>
        <w:rPr>
          <w:rFonts w:ascii="Arial" w:hAnsi="Arial" w:cs="Arial" w:hint="eastAsia"/>
          <w:color w:val="FF0000"/>
          <w:sz w:val="20"/>
        </w:rPr>
        <w:t>is</w:t>
      </w:r>
      <w:r>
        <w:rPr>
          <w:rFonts w:ascii="Arial" w:hAnsi="Arial" w:cs="Arial"/>
          <w:color w:val="FF0000"/>
          <w:sz w:val="20"/>
        </w:rPr>
        <w:t xml:space="preserve"> presented</w:t>
      </w:r>
      <w:r>
        <w:rPr>
          <w:rFonts w:ascii="Arial" w:hAnsi="Arial" w:cs="Arial"/>
          <w:color w:val="000000"/>
          <w:sz w:val="20"/>
        </w:rPr>
        <w:t xml:space="preserve"> to verify the feasibility of the method.</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Fonts w:ascii="Arial" w:hAnsi="Arial" w:cs="Arial" w:hint="eastAsia"/>
          <w:color w:val="000000"/>
          <w:sz w:val="20"/>
        </w:rPr>
        <w:t xml:space="preserve">3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validate and locate Bill of Materials </w:t>
      </w:r>
      <w:r>
        <w:rPr>
          <w:rFonts w:ascii="Arial" w:hAnsi="Arial" w:cs="Arial"/>
          <w:color w:val="000000"/>
          <w:sz w:val="20"/>
        </w:rPr>
        <w:t>（</w:t>
      </w:r>
      <w:r>
        <w:rPr>
          <w:rFonts w:ascii="Arial" w:hAnsi="Arial" w:cs="Arial"/>
          <w:color w:val="000000"/>
          <w:sz w:val="20"/>
        </w:rPr>
        <w:t>BOM</w:t>
      </w:r>
      <w:r>
        <w:rPr>
          <w:rFonts w:ascii="Arial" w:hAnsi="Arial" w:cs="Arial"/>
          <w:color w:val="000000"/>
          <w:sz w:val="20"/>
        </w:rPr>
        <w:t>）</w:t>
      </w:r>
      <w:r>
        <w:rPr>
          <w:rFonts w:ascii="Arial" w:hAnsi="Arial" w:cs="Arial"/>
          <w:color w:val="000000"/>
          <w:sz w:val="20"/>
        </w:rPr>
        <w:t xml:space="preserve"> errors in super large aeronautic products, a method of BOM validity in the information system </w:t>
      </w:r>
      <w:r>
        <w:rPr>
          <w:rFonts w:ascii="Arial" w:hAnsi="Arial" w:cs="Arial" w:hint="eastAsia"/>
          <w:color w:val="FF0000"/>
          <w:sz w:val="20"/>
        </w:rPr>
        <w:t>is</w:t>
      </w:r>
      <w:r>
        <w:rPr>
          <w:rFonts w:ascii="Arial" w:hAnsi="Arial" w:cs="Arial"/>
          <w:color w:val="FF0000"/>
          <w:sz w:val="20"/>
        </w:rPr>
        <w:t xml:space="preserve"> put forward</w:t>
      </w:r>
      <w:r>
        <w:rPr>
          <w:rFonts w:ascii="Arial" w:hAnsi="Arial" w:cs="Arial"/>
          <w:color w:val="000000"/>
          <w:sz w:val="20"/>
        </w:rPr>
        <w:t xml:space="preserve">. Based on BOM characteristics of large aeronautic products, BOM errors </w:t>
      </w:r>
      <w:r>
        <w:rPr>
          <w:rFonts w:ascii="Arial" w:hAnsi="Arial" w:cs="Arial" w:hint="eastAsia"/>
          <w:color w:val="FF0000"/>
          <w:sz w:val="20"/>
        </w:rPr>
        <w:t>a</w:t>
      </w:r>
      <w:r>
        <w:rPr>
          <w:rFonts w:ascii="Arial" w:hAnsi="Arial" w:cs="Arial"/>
          <w:color w:val="FF0000"/>
          <w:sz w:val="20"/>
        </w:rPr>
        <w:t>re analyzed and classified</w:t>
      </w:r>
      <w:r>
        <w:rPr>
          <w:rFonts w:ascii="Arial" w:hAnsi="Arial" w:cs="Arial"/>
          <w:color w:val="000000"/>
          <w:sz w:val="20"/>
        </w:rPr>
        <w:t xml:space="preserve">. And improved BOM data structure for large aeronautic products </w:t>
      </w:r>
      <w:r>
        <w:rPr>
          <w:rFonts w:ascii="Arial" w:hAnsi="Arial" w:cs="Arial" w:hint="eastAsia"/>
          <w:color w:val="FF0000"/>
          <w:sz w:val="20"/>
        </w:rPr>
        <w:t>a</w:t>
      </w:r>
      <w:r>
        <w:rPr>
          <w:rFonts w:ascii="Arial" w:hAnsi="Arial" w:cs="Arial"/>
          <w:color w:val="FF0000"/>
          <w:sz w:val="20"/>
        </w:rPr>
        <w:t>re designed</w:t>
      </w:r>
      <w:r>
        <w:rPr>
          <w:rFonts w:ascii="Arial" w:hAnsi="Arial" w:cs="Arial"/>
          <w:color w:val="000000"/>
          <w:sz w:val="20"/>
        </w:rPr>
        <w:t xml:space="preserve">. Based on these, the procedure and the steps of the validity method of BOM in the Large Aeronautic Product Standard Cost Information System (LAPSCIS) </w:t>
      </w:r>
      <w:r>
        <w:rPr>
          <w:rFonts w:ascii="Arial" w:hAnsi="Arial" w:cs="Arial" w:hint="eastAsia"/>
          <w:color w:val="FF0000"/>
          <w:sz w:val="20"/>
        </w:rPr>
        <w:t>a</w:t>
      </w:r>
      <w:r>
        <w:rPr>
          <w:rFonts w:ascii="Arial" w:hAnsi="Arial" w:cs="Arial"/>
          <w:color w:val="FF0000"/>
          <w:sz w:val="20"/>
        </w:rPr>
        <w:t>re provided</w:t>
      </w:r>
      <w:r>
        <w:rPr>
          <w:rFonts w:ascii="Arial" w:hAnsi="Arial" w:cs="Arial"/>
          <w:color w:val="000000"/>
          <w:sz w:val="20"/>
        </w:rPr>
        <w:t xml:space="preserve">. Finally, performances of the proposed method </w:t>
      </w:r>
      <w:r>
        <w:rPr>
          <w:rFonts w:ascii="Arial" w:hAnsi="Arial" w:cs="Arial" w:hint="eastAsia"/>
          <w:color w:val="FF0000"/>
          <w:sz w:val="20"/>
        </w:rPr>
        <w:t>a</w:t>
      </w:r>
      <w:r>
        <w:rPr>
          <w:rFonts w:ascii="Arial" w:hAnsi="Arial" w:cs="Arial"/>
          <w:color w:val="FF0000"/>
          <w:sz w:val="20"/>
        </w:rPr>
        <w:t>re demonstrated</w:t>
      </w:r>
      <w:r>
        <w:rPr>
          <w:rFonts w:ascii="Arial" w:hAnsi="Arial" w:cs="Arial"/>
          <w:color w:val="000000"/>
          <w:sz w:val="20"/>
        </w:rPr>
        <w:t xml:space="preserve"> by the application.</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Style w:val="ac"/>
          <w:rFonts w:ascii="Arial" w:hAnsi="Arial" w:cs="Arial" w:hint="eastAsia"/>
          <w:b w:val="0"/>
          <w:color w:val="000000"/>
          <w:sz w:val="20"/>
        </w:rPr>
        <w:t>4</w:t>
      </w:r>
      <w:r>
        <w:rPr>
          <w:rStyle w:val="ac"/>
          <w:rFonts w:ascii="Arial" w:hAnsi="Arial" w:cs="Arial" w:hint="eastAsia"/>
          <w:color w:val="000000"/>
          <w:sz w:val="20"/>
        </w:rPr>
        <w:t xml:space="preserve">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reduce reverse logistics cost, improve customers convenience in product return and optimize channel selection decision of product return in reverse logistics, a multi</w:t>
      </w:r>
      <w:r>
        <w:rPr>
          <w:rFonts w:ascii="Arial" w:hAnsi="Arial" w:cs="Arial" w:hint="eastAsia"/>
          <w:color w:val="000000"/>
          <w:sz w:val="20"/>
        </w:rPr>
        <w:t>-</w:t>
      </w:r>
      <w:r>
        <w:rPr>
          <w:rFonts w:ascii="Arial" w:hAnsi="Arial" w:cs="Arial"/>
          <w:color w:val="000000"/>
          <w:sz w:val="20"/>
        </w:rPr>
        <w:t xml:space="preserve">echelon reverse logistics network including initial collection point, central return center and return handling plant, </w:t>
      </w:r>
      <w:r>
        <w:rPr>
          <w:rFonts w:ascii="Arial" w:hAnsi="Arial" w:cs="Arial" w:hint="eastAsia"/>
          <w:color w:val="FF0000"/>
          <w:sz w:val="20"/>
        </w:rPr>
        <w:t>is</w:t>
      </w:r>
      <w:r>
        <w:rPr>
          <w:rFonts w:ascii="Arial" w:hAnsi="Arial" w:cs="Arial"/>
          <w:color w:val="FF0000"/>
          <w:sz w:val="20"/>
        </w:rPr>
        <w:t xml:space="preserve"> proposed </w:t>
      </w:r>
      <w:r>
        <w:rPr>
          <w:rFonts w:ascii="Arial" w:hAnsi="Arial" w:cs="Arial"/>
          <w:color w:val="000000"/>
          <w:sz w:val="20"/>
        </w:rPr>
        <w:t xml:space="preserve">based on quondam forward logistics network. Reverse logistics network design problem </w:t>
      </w:r>
      <w:r>
        <w:rPr>
          <w:rFonts w:ascii="Arial" w:hAnsi="Arial" w:cs="Arial" w:hint="eastAsia"/>
          <w:color w:val="FF0000"/>
          <w:sz w:val="20"/>
        </w:rPr>
        <w:t>is</w:t>
      </w:r>
      <w:r>
        <w:rPr>
          <w:rFonts w:ascii="Arial" w:hAnsi="Arial" w:cs="Arial"/>
          <w:color w:val="FF0000"/>
          <w:sz w:val="20"/>
        </w:rPr>
        <w:t xml:space="preserve"> formulated</w:t>
      </w:r>
      <w:r>
        <w:rPr>
          <w:rFonts w:ascii="Arial" w:hAnsi="Arial" w:cs="Arial"/>
          <w:color w:val="000000"/>
          <w:sz w:val="20"/>
        </w:rPr>
        <w:t xml:space="preserve"> as a 0</w:t>
      </w:r>
      <w:r>
        <w:rPr>
          <w:rFonts w:ascii="Arial" w:hAnsi="Arial" w:cs="Arial" w:hint="eastAsia"/>
          <w:color w:val="000000"/>
          <w:sz w:val="20"/>
        </w:rPr>
        <w:t>-</w:t>
      </w:r>
      <w:r>
        <w:rPr>
          <w:rFonts w:ascii="Arial" w:hAnsi="Arial" w:cs="Arial"/>
          <w:color w:val="000000"/>
          <w:sz w:val="20"/>
        </w:rPr>
        <w:t>1 mixed</w:t>
      </w:r>
      <w:r>
        <w:rPr>
          <w:rFonts w:ascii="Arial" w:hAnsi="Arial" w:cs="Arial" w:hint="eastAsia"/>
          <w:color w:val="000000"/>
          <w:sz w:val="20"/>
        </w:rPr>
        <w:t>-</w:t>
      </w:r>
      <w:r>
        <w:rPr>
          <w:rFonts w:ascii="Arial" w:hAnsi="Arial" w:cs="Arial"/>
          <w:color w:val="000000"/>
          <w:sz w:val="20"/>
        </w:rPr>
        <w:t xml:space="preserve">integer programming model and </w:t>
      </w:r>
      <w:r>
        <w:rPr>
          <w:rFonts w:ascii="Arial" w:hAnsi="Arial" w:cs="Arial" w:hint="eastAsia"/>
          <w:color w:val="FF0000"/>
          <w:sz w:val="20"/>
        </w:rPr>
        <w:t>is</w:t>
      </w:r>
      <w:r>
        <w:rPr>
          <w:rFonts w:ascii="Arial" w:hAnsi="Arial" w:cs="Arial"/>
          <w:color w:val="FF0000"/>
          <w:sz w:val="20"/>
        </w:rPr>
        <w:t xml:space="preserve"> designed</w:t>
      </w:r>
      <w:r>
        <w:rPr>
          <w:rFonts w:ascii="Arial" w:hAnsi="Arial" w:cs="Arial"/>
          <w:color w:val="000000"/>
          <w:sz w:val="20"/>
        </w:rPr>
        <w:t xml:space="preserve"> to minimize the total reverse logistics cost, and to pay attention to convenience of production return. Therefore it realized the location/allocation problem of reverse logistics. Genetic algorithm </w:t>
      </w:r>
      <w:r>
        <w:rPr>
          <w:rFonts w:ascii="Arial" w:hAnsi="Arial" w:cs="Arial" w:hint="eastAsia"/>
          <w:color w:val="FF0000"/>
          <w:sz w:val="20"/>
        </w:rPr>
        <w:t>is</w:t>
      </w:r>
      <w:r>
        <w:rPr>
          <w:rFonts w:ascii="Arial" w:hAnsi="Arial" w:cs="Arial"/>
          <w:color w:val="FF0000"/>
          <w:sz w:val="20"/>
        </w:rPr>
        <w:t xml:space="preserve"> adopted</w:t>
      </w:r>
      <w:r>
        <w:rPr>
          <w:rFonts w:ascii="Arial" w:hAnsi="Arial" w:cs="Arial"/>
          <w:color w:val="000000"/>
          <w:sz w:val="20"/>
        </w:rPr>
        <w:t xml:space="preserve"> to solve the optimization model. An simulation example </w:t>
      </w:r>
      <w:r>
        <w:rPr>
          <w:rFonts w:ascii="Arial" w:hAnsi="Arial" w:cs="Arial" w:hint="eastAsia"/>
          <w:color w:val="FF0000"/>
          <w:sz w:val="20"/>
        </w:rPr>
        <w:t>is</w:t>
      </w:r>
      <w:r>
        <w:rPr>
          <w:rFonts w:ascii="Arial" w:hAnsi="Arial" w:cs="Arial"/>
          <w:color w:val="FF0000"/>
          <w:sz w:val="20"/>
        </w:rPr>
        <w:t xml:space="preserve"> presented</w:t>
      </w:r>
      <w:r>
        <w:rPr>
          <w:rFonts w:ascii="Arial" w:hAnsi="Arial" w:cs="Arial"/>
          <w:color w:val="000000"/>
          <w:sz w:val="20"/>
        </w:rPr>
        <w:t xml:space="preserve"> to prove the feasibility and validity of the proposed method. Consequently, the study offered referenced</w:t>
      </w:r>
      <w:r>
        <w:rPr>
          <w:rFonts w:ascii="Arial" w:hAnsi="Arial" w:cs="Arial"/>
          <w:color w:val="FF0000"/>
          <w:sz w:val="20"/>
        </w:rPr>
        <w:t xml:space="preserve"> </w:t>
      </w:r>
      <w:r>
        <w:rPr>
          <w:rFonts w:ascii="Arial" w:hAnsi="Arial" w:cs="Arial"/>
          <w:color w:val="000000"/>
          <w:sz w:val="20"/>
        </w:rPr>
        <w:t>model and solution algorithm for reverse logistics network design in enterprises.</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Fonts w:ascii="Arial" w:hAnsi="Arial" w:cs="Arial" w:hint="eastAsia"/>
          <w:color w:val="000000"/>
          <w:sz w:val="20"/>
        </w:rPr>
        <w:t xml:space="preserve">5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address the problem of location, inventory, transportation and service coverage in reverse logistics, a nonlinear pure integer programming model </w:t>
      </w:r>
      <w:r>
        <w:rPr>
          <w:rFonts w:ascii="Arial" w:hAnsi="Arial" w:cs="Arial" w:hint="eastAsia"/>
          <w:color w:val="FF0000"/>
          <w:sz w:val="20"/>
        </w:rPr>
        <w:t>is</w:t>
      </w:r>
      <w:r>
        <w:rPr>
          <w:rFonts w:ascii="Arial" w:hAnsi="Arial" w:cs="Arial"/>
          <w:color w:val="FF0000"/>
          <w:sz w:val="20"/>
        </w:rPr>
        <w:t xml:space="preserve"> constructed</w:t>
      </w:r>
      <w:r>
        <w:rPr>
          <w:rFonts w:ascii="Arial" w:hAnsi="Arial" w:cs="Arial"/>
          <w:color w:val="000000"/>
          <w:sz w:val="20"/>
        </w:rPr>
        <w:t xml:space="preserve">. A hybrid intelligence algorithm based on greedy algorithm </w:t>
      </w:r>
      <w:r>
        <w:rPr>
          <w:rFonts w:ascii="Arial" w:hAnsi="Arial" w:cs="Arial" w:hint="eastAsia"/>
          <w:color w:val="FF0000"/>
          <w:sz w:val="20"/>
        </w:rPr>
        <w:t>i</w:t>
      </w:r>
      <w:r>
        <w:rPr>
          <w:rFonts w:ascii="Arial" w:hAnsi="Arial" w:cs="Arial"/>
          <w:color w:val="FF0000"/>
          <w:sz w:val="20"/>
        </w:rPr>
        <w:t>s designed</w:t>
      </w:r>
      <w:r>
        <w:rPr>
          <w:rFonts w:ascii="Arial" w:hAnsi="Arial" w:cs="Arial"/>
          <w:color w:val="000000"/>
          <w:sz w:val="20"/>
        </w:rPr>
        <w:t xml:space="preserve">. Outer heuristic algorithm </w:t>
      </w:r>
      <w:r>
        <w:rPr>
          <w:rFonts w:ascii="Arial" w:hAnsi="Arial" w:cs="Arial" w:hint="eastAsia"/>
          <w:color w:val="FF0000"/>
          <w:sz w:val="20"/>
        </w:rPr>
        <w:t>is</w:t>
      </w:r>
      <w:r>
        <w:rPr>
          <w:rFonts w:ascii="Arial" w:hAnsi="Arial" w:cs="Arial"/>
          <w:color w:val="FF0000"/>
          <w:sz w:val="20"/>
        </w:rPr>
        <w:t xml:space="preserve"> used </w:t>
      </w:r>
      <w:r>
        <w:rPr>
          <w:rFonts w:ascii="Arial" w:hAnsi="Arial" w:cs="Arial"/>
          <w:color w:val="000000"/>
          <w:sz w:val="20"/>
        </w:rPr>
        <w:t xml:space="preserve">to search for feasible structures of reverse logistics network while the inner simulated annealing algorithm </w:t>
      </w:r>
      <w:r>
        <w:rPr>
          <w:rFonts w:ascii="Arial" w:hAnsi="Arial" w:cs="Arial" w:hint="eastAsia"/>
          <w:color w:val="FF0000"/>
          <w:sz w:val="20"/>
        </w:rPr>
        <w:t>is</w:t>
      </w:r>
      <w:r>
        <w:rPr>
          <w:rFonts w:ascii="Arial" w:hAnsi="Arial" w:cs="Arial"/>
          <w:color w:val="FF0000"/>
          <w:sz w:val="20"/>
        </w:rPr>
        <w:t xml:space="preserve"> used</w:t>
      </w:r>
      <w:r>
        <w:rPr>
          <w:rFonts w:ascii="Arial" w:hAnsi="Arial" w:cs="Arial"/>
          <w:color w:val="000000"/>
          <w:sz w:val="20"/>
        </w:rPr>
        <w:t xml:space="preserve"> to define the best inventory cycle so as to obtain search for the optimum solution. Simulation analysis demonstrated the feasibility of the model and the effectiveness of the algorithm.</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Fonts w:ascii="Arial" w:hAnsi="Arial" w:cs="Arial" w:hint="eastAsia"/>
          <w:color w:val="000000"/>
          <w:sz w:val="20"/>
        </w:rPr>
        <w:t xml:space="preserve">6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decrease the cost for preventive maintenance of single key parts in armament, the state of the parts </w:t>
      </w:r>
      <w:r>
        <w:rPr>
          <w:rFonts w:ascii="Arial" w:hAnsi="Arial" w:cs="Arial" w:hint="eastAsia"/>
          <w:color w:val="FF0000"/>
          <w:sz w:val="20"/>
        </w:rPr>
        <w:t>i</w:t>
      </w:r>
      <w:r>
        <w:rPr>
          <w:rFonts w:ascii="Arial" w:hAnsi="Arial" w:cs="Arial"/>
          <w:color w:val="FF0000"/>
          <w:sz w:val="20"/>
        </w:rPr>
        <w:t>s</w:t>
      </w:r>
      <w:r>
        <w:rPr>
          <w:rFonts w:ascii="Arial" w:hAnsi="Arial" w:cs="Arial"/>
          <w:color w:val="000000"/>
          <w:sz w:val="20"/>
        </w:rPr>
        <w:t xml:space="preserve"> </w:t>
      </w:r>
      <w:r>
        <w:rPr>
          <w:rFonts w:ascii="Arial" w:hAnsi="Arial" w:cs="Arial"/>
          <w:color w:val="FF0000"/>
          <w:sz w:val="20"/>
        </w:rPr>
        <w:t>devided</w:t>
      </w:r>
      <w:r>
        <w:rPr>
          <w:rFonts w:ascii="Arial" w:hAnsi="Arial" w:cs="Arial"/>
          <w:color w:val="000000"/>
          <w:sz w:val="20"/>
        </w:rPr>
        <w:t xml:space="preserve"> into several discrete states and their deterioration process </w:t>
      </w:r>
      <w:r>
        <w:rPr>
          <w:rFonts w:ascii="Arial" w:hAnsi="Arial" w:cs="Arial" w:hint="eastAsia"/>
          <w:color w:val="FF0000"/>
          <w:sz w:val="20"/>
        </w:rPr>
        <w:t>is</w:t>
      </w:r>
      <w:r>
        <w:rPr>
          <w:rFonts w:ascii="Arial" w:hAnsi="Arial" w:cs="Arial"/>
          <w:color w:val="FF0000"/>
          <w:sz w:val="20"/>
        </w:rPr>
        <w:t xml:space="preserve"> regarded</w:t>
      </w:r>
      <w:r>
        <w:rPr>
          <w:rFonts w:ascii="Arial" w:hAnsi="Arial" w:cs="Arial"/>
          <w:color w:val="000000"/>
          <w:sz w:val="20"/>
        </w:rPr>
        <w:t xml:space="preserve"> as state transition. Some formulations </w:t>
      </w:r>
      <w:r>
        <w:rPr>
          <w:rFonts w:ascii="Arial" w:hAnsi="Arial" w:cs="Arial" w:hint="eastAsia"/>
          <w:color w:val="FF0000"/>
          <w:sz w:val="20"/>
        </w:rPr>
        <w:t>a</w:t>
      </w:r>
      <w:r>
        <w:rPr>
          <w:rFonts w:ascii="Arial" w:hAnsi="Arial" w:cs="Arial"/>
          <w:color w:val="FF0000"/>
          <w:sz w:val="20"/>
        </w:rPr>
        <w:t>re proposed</w:t>
      </w:r>
      <w:r>
        <w:rPr>
          <w:rFonts w:ascii="Arial" w:hAnsi="Arial" w:cs="Arial"/>
          <w:color w:val="000000"/>
          <w:sz w:val="20"/>
        </w:rPr>
        <w:t xml:space="preserve"> to calculate the mean time interval, mean checking times, mean preventive maintenance times and average maintenance cost from the initial usage of the parts in good condition to one failure happened in the parts. Condition</w:t>
      </w:r>
      <w:r>
        <w:rPr>
          <w:rFonts w:ascii="Arial" w:hAnsi="Arial" w:cs="Arial" w:hint="eastAsia"/>
          <w:color w:val="000000"/>
          <w:sz w:val="20"/>
        </w:rPr>
        <w:t>-</w:t>
      </w:r>
      <w:r>
        <w:rPr>
          <w:rFonts w:ascii="Arial" w:hAnsi="Arial" w:cs="Arial"/>
          <w:color w:val="000000"/>
          <w:sz w:val="20"/>
        </w:rPr>
        <w:t xml:space="preserve">based preventive maintenance strategy optimization model </w:t>
      </w:r>
      <w:r>
        <w:rPr>
          <w:rFonts w:ascii="Arial" w:hAnsi="Arial" w:cs="Arial" w:hint="eastAsia"/>
          <w:color w:val="FF0000"/>
          <w:sz w:val="20"/>
        </w:rPr>
        <w:t>is</w:t>
      </w:r>
      <w:r>
        <w:rPr>
          <w:rFonts w:ascii="Arial" w:hAnsi="Arial" w:cs="Arial"/>
          <w:color w:val="FF0000"/>
          <w:sz w:val="20"/>
        </w:rPr>
        <w:t xml:space="preserve"> proposed</w:t>
      </w:r>
      <w:r>
        <w:rPr>
          <w:rFonts w:ascii="Arial" w:hAnsi="Arial" w:cs="Arial"/>
          <w:color w:val="000000"/>
          <w:sz w:val="20"/>
        </w:rPr>
        <w:t xml:space="preserve"> aimed to minimize the average maintenance cost in a time unit. Experiments showed that the proposed methods could define routine checking </w:t>
      </w:r>
      <w:r>
        <w:rPr>
          <w:rFonts w:ascii="Arial" w:hAnsi="Arial" w:cs="Arial"/>
          <w:color w:val="000000"/>
          <w:sz w:val="20"/>
        </w:rPr>
        <w:lastRenderedPageBreak/>
        <w:t>interval and preventive maintenance state of the parts quickly and decreased the average cost in a time unit effectively.</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Fonts w:ascii="Arial" w:hAnsi="Arial" w:cs="Arial" w:hint="eastAsia"/>
          <w:color w:val="000000"/>
          <w:sz w:val="20"/>
        </w:rPr>
        <w:t xml:space="preserve">7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solve the stochastic resource allocation problem effectively, an optimization method based on order under the framework of Nested Partitions (NP) algorithm </w:t>
      </w:r>
      <w:r>
        <w:rPr>
          <w:rFonts w:ascii="Arial" w:hAnsi="Arial" w:cs="Arial" w:hint="eastAsia"/>
          <w:color w:val="FF0000"/>
          <w:sz w:val="20"/>
        </w:rPr>
        <w:t>is</w:t>
      </w:r>
      <w:r>
        <w:rPr>
          <w:rFonts w:ascii="Arial" w:hAnsi="Arial" w:cs="Arial"/>
          <w:color w:val="FF0000"/>
          <w:sz w:val="20"/>
        </w:rPr>
        <w:t xml:space="preserve"> proposed</w:t>
      </w:r>
      <w:r>
        <w:rPr>
          <w:rFonts w:ascii="Arial" w:hAnsi="Arial" w:cs="Arial"/>
          <w:color w:val="000000"/>
          <w:sz w:val="20"/>
        </w:rPr>
        <w:t xml:space="preserve">. This method combined ordinal optimization and Optimal Computing Budget Allocation (OCBA) technique with NP framework. Ordinal comparison method </w:t>
      </w:r>
      <w:r>
        <w:rPr>
          <w:rFonts w:ascii="Arial" w:hAnsi="Arial" w:cs="Arial" w:hint="eastAsia"/>
          <w:color w:val="FF0000"/>
          <w:sz w:val="20"/>
        </w:rPr>
        <w:t>is</w:t>
      </w:r>
      <w:r>
        <w:rPr>
          <w:rFonts w:ascii="Arial" w:hAnsi="Arial" w:cs="Arial"/>
          <w:color w:val="FF0000"/>
          <w:sz w:val="20"/>
        </w:rPr>
        <w:t xml:space="preserve"> used</w:t>
      </w:r>
      <w:r>
        <w:rPr>
          <w:rFonts w:ascii="Arial" w:hAnsi="Arial" w:cs="Arial"/>
          <w:color w:val="000000"/>
          <w:sz w:val="20"/>
        </w:rPr>
        <w:t xml:space="preserve"> to greatly reduce computation budget. And OCBA technique could improve the convergence rate and reliability of result further by allocating the computing budget intelligently. However, the NP method guaranteed sampling from entire feasible region in each iteration and thereby guaranteed the global convergence of hybrid algorithm. Detailed operation steps</w:t>
      </w:r>
      <w:r>
        <w:rPr>
          <w:rFonts w:ascii="Arial" w:hAnsi="Arial" w:cs="Arial"/>
          <w:color w:val="FF0000"/>
          <w:sz w:val="20"/>
        </w:rPr>
        <w:t xml:space="preserve"> </w:t>
      </w:r>
      <w:r>
        <w:rPr>
          <w:rFonts w:ascii="Arial" w:hAnsi="Arial" w:cs="Arial" w:hint="eastAsia"/>
          <w:color w:val="FF0000"/>
          <w:sz w:val="20"/>
        </w:rPr>
        <w:t>a</w:t>
      </w:r>
      <w:r>
        <w:rPr>
          <w:rFonts w:ascii="Arial" w:hAnsi="Arial" w:cs="Arial"/>
          <w:color w:val="FF0000"/>
          <w:sz w:val="20"/>
        </w:rPr>
        <w:t>re given out</w:t>
      </w:r>
      <w:r>
        <w:rPr>
          <w:rFonts w:ascii="Arial" w:hAnsi="Arial" w:cs="Arial"/>
          <w:color w:val="000000"/>
          <w:sz w:val="20"/>
        </w:rPr>
        <w:t xml:space="preserve"> and convergent result </w:t>
      </w:r>
      <w:r>
        <w:rPr>
          <w:rFonts w:ascii="Arial" w:hAnsi="Arial" w:cs="Arial" w:hint="eastAsia"/>
          <w:color w:val="FF0000"/>
          <w:sz w:val="20"/>
        </w:rPr>
        <w:t>is</w:t>
      </w:r>
      <w:r>
        <w:rPr>
          <w:rFonts w:ascii="Arial" w:hAnsi="Arial" w:cs="Arial"/>
          <w:color w:val="000000"/>
          <w:sz w:val="20"/>
        </w:rPr>
        <w:t xml:space="preserve"> </w:t>
      </w:r>
      <w:r>
        <w:rPr>
          <w:rFonts w:ascii="Arial" w:hAnsi="Arial" w:cs="Arial"/>
          <w:color w:val="FF0000"/>
          <w:sz w:val="20"/>
        </w:rPr>
        <w:t>proved</w:t>
      </w:r>
      <w:r>
        <w:rPr>
          <w:rFonts w:ascii="Arial" w:hAnsi="Arial" w:cs="Arial"/>
          <w:color w:val="000000"/>
          <w:sz w:val="20"/>
        </w:rPr>
        <w:t xml:space="preserve">. Job shop scheduling benchmark problems </w:t>
      </w:r>
      <w:r>
        <w:rPr>
          <w:rFonts w:ascii="Arial" w:hAnsi="Arial" w:cs="Arial" w:hint="eastAsia"/>
          <w:color w:val="FF0000"/>
          <w:sz w:val="20"/>
        </w:rPr>
        <w:t>a</w:t>
      </w:r>
      <w:r>
        <w:rPr>
          <w:rFonts w:ascii="Arial" w:hAnsi="Arial" w:cs="Arial"/>
          <w:color w:val="FF0000"/>
          <w:sz w:val="20"/>
        </w:rPr>
        <w:t>re used</w:t>
      </w:r>
      <w:r>
        <w:rPr>
          <w:rFonts w:ascii="Arial" w:hAnsi="Arial" w:cs="Arial"/>
          <w:color w:val="000000"/>
          <w:sz w:val="20"/>
        </w:rPr>
        <w:t xml:space="preserve"> to verify this algorithm and the result of simulation, which </w:t>
      </w:r>
      <w:r>
        <w:rPr>
          <w:rFonts w:ascii="Arial" w:hAnsi="Arial" w:cs="Arial" w:hint="eastAsia"/>
          <w:color w:val="FF0000"/>
          <w:sz w:val="20"/>
        </w:rPr>
        <w:t>is</w:t>
      </w:r>
      <w:r>
        <w:rPr>
          <w:rFonts w:ascii="Arial" w:hAnsi="Arial" w:cs="Arial"/>
          <w:color w:val="FF0000"/>
          <w:sz w:val="20"/>
        </w:rPr>
        <w:t xml:space="preserve"> compared</w:t>
      </w:r>
      <w:r>
        <w:rPr>
          <w:rFonts w:ascii="Arial" w:hAnsi="Arial" w:cs="Arial"/>
          <w:color w:val="000000"/>
          <w:sz w:val="20"/>
        </w:rPr>
        <w:t xml:space="preserve"> to other well</w:t>
      </w:r>
      <w:r>
        <w:rPr>
          <w:rFonts w:ascii="Arial" w:hAnsi="Arial" w:cs="Arial" w:hint="eastAsia"/>
          <w:color w:val="000000"/>
          <w:sz w:val="20"/>
        </w:rPr>
        <w:t>-</w:t>
      </w:r>
      <w:r>
        <w:rPr>
          <w:rFonts w:ascii="Arial" w:hAnsi="Arial" w:cs="Arial"/>
          <w:color w:val="000000"/>
          <w:sz w:val="20"/>
        </w:rPr>
        <w:t xml:space="preserve">known algorithms, </w:t>
      </w:r>
      <w:r>
        <w:rPr>
          <w:rFonts w:ascii="Arial" w:hAnsi="Arial" w:cs="Arial"/>
          <w:color w:val="FF0000"/>
          <w:sz w:val="20"/>
        </w:rPr>
        <w:t>indicated</w:t>
      </w:r>
      <w:r>
        <w:rPr>
          <w:rFonts w:ascii="Arial" w:hAnsi="Arial" w:cs="Arial"/>
          <w:color w:val="000000"/>
          <w:sz w:val="20"/>
        </w:rPr>
        <w:t xml:space="preserve"> that this algorithm </w:t>
      </w:r>
      <w:r>
        <w:rPr>
          <w:rFonts w:ascii="Arial" w:hAnsi="Arial" w:cs="Arial" w:hint="eastAsia"/>
          <w:color w:val="000000"/>
          <w:sz w:val="20"/>
        </w:rPr>
        <w:t>is</w:t>
      </w:r>
      <w:r>
        <w:rPr>
          <w:rFonts w:ascii="Arial" w:hAnsi="Arial" w:cs="Arial"/>
          <w:color w:val="000000"/>
          <w:sz w:val="20"/>
        </w:rPr>
        <w:t xml:space="preserve"> better than several other algorithms both in convergence rate and quality of optimization.</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Fonts w:ascii="Arial" w:hAnsi="Arial" w:cs="Arial" w:hint="eastAsia"/>
          <w:color w:val="000000"/>
          <w:sz w:val="20"/>
        </w:rPr>
        <w:t xml:space="preserve">8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000000"/>
          <w:sz w:val="20"/>
        </w:rPr>
        <w:t>Aiming at the problems of the production line planning for Emergency Mobilization Batch Volume Production (EMBVP), the formation methodology of flow</w:t>
      </w:r>
      <w:r>
        <w:rPr>
          <w:rFonts w:ascii="Arial" w:hAnsi="Arial" w:cs="Arial" w:hint="eastAsia"/>
          <w:color w:val="000000"/>
          <w:sz w:val="20"/>
        </w:rPr>
        <w:t>-</w:t>
      </w:r>
      <w:r>
        <w:rPr>
          <w:rFonts w:ascii="Arial" w:hAnsi="Arial" w:cs="Arial"/>
          <w:color w:val="000000"/>
          <w:sz w:val="20"/>
        </w:rPr>
        <w:t xml:space="preserve">line style manufacturing cell </w:t>
      </w:r>
      <w:r>
        <w:rPr>
          <w:rFonts w:ascii="Arial" w:hAnsi="Arial" w:cs="Arial" w:hint="eastAsia"/>
          <w:color w:val="FF0000"/>
          <w:sz w:val="20"/>
        </w:rPr>
        <w:t>is</w:t>
      </w:r>
      <w:r>
        <w:rPr>
          <w:rFonts w:ascii="Arial" w:hAnsi="Arial" w:cs="Arial"/>
          <w:color w:val="FF0000"/>
          <w:sz w:val="20"/>
        </w:rPr>
        <w:t xml:space="preserve"> presented</w:t>
      </w:r>
      <w:r>
        <w:rPr>
          <w:rFonts w:ascii="Arial" w:hAnsi="Arial" w:cs="Arial"/>
          <w:color w:val="000000"/>
          <w:sz w:val="20"/>
        </w:rPr>
        <w:t>. Objective function model, which minimized the sum of the inter</w:t>
      </w:r>
      <w:r>
        <w:rPr>
          <w:rFonts w:ascii="Arial" w:hAnsi="Arial" w:cs="Arial" w:hint="eastAsia"/>
          <w:color w:val="000000"/>
          <w:sz w:val="20"/>
        </w:rPr>
        <w:t>-</w:t>
      </w:r>
      <w:r>
        <w:rPr>
          <w:rFonts w:ascii="Arial" w:hAnsi="Arial" w:cs="Arial"/>
          <w:color w:val="000000"/>
          <w:sz w:val="20"/>
        </w:rPr>
        <w:t xml:space="preserve">cell working procedure number, the cell load ratio and the production step balance value, </w:t>
      </w:r>
      <w:r>
        <w:rPr>
          <w:rFonts w:ascii="Arial" w:hAnsi="Arial" w:cs="Arial" w:hint="eastAsia"/>
          <w:color w:val="FF0000"/>
          <w:sz w:val="20"/>
        </w:rPr>
        <w:t>is</w:t>
      </w:r>
      <w:r>
        <w:rPr>
          <w:rFonts w:ascii="Arial" w:hAnsi="Arial" w:cs="Arial"/>
          <w:color w:val="FF0000"/>
          <w:sz w:val="20"/>
        </w:rPr>
        <w:t xml:space="preserve"> constructed</w:t>
      </w:r>
      <w:r>
        <w:rPr>
          <w:rFonts w:ascii="Arial" w:hAnsi="Arial" w:cs="Arial"/>
          <w:color w:val="000000"/>
          <w:sz w:val="20"/>
        </w:rPr>
        <w:t>. By analyzing the multi</w:t>
      </w:r>
      <w:r>
        <w:rPr>
          <w:rFonts w:ascii="Arial" w:hAnsi="Arial" w:cs="Arial" w:hint="eastAsia"/>
          <w:color w:val="000000"/>
          <w:sz w:val="20"/>
        </w:rPr>
        <w:t>-</w:t>
      </w:r>
      <w:r>
        <w:rPr>
          <w:rFonts w:ascii="Arial" w:hAnsi="Arial" w:cs="Arial"/>
          <w:color w:val="000000"/>
          <w:sz w:val="20"/>
        </w:rPr>
        <w:t>product</w:t>
      </w:r>
      <w:r>
        <w:rPr>
          <w:rFonts w:ascii="Arial" w:hAnsi="Arial" w:cs="Arial" w:hint="eastAsia"/>
          <w:color w:val="000000"/>
          <w:sz w:val="20"/>
        </w:rPr>
        <w:t>-</w:t>
      </w:r>
      <w:r>
        <w:rPr>
          <w:rFonts w:ascii="Arial" w:hAnsi="Arial" w:cs="Arial"/>
          <w:color w:val="000000"/>
          <w:sz w:val="20"/>
        </w:rPr>
        <w:t xml:space="preserve">type combination, production volume and due data, production step </w:t>
      </w:r>
      <w:r>
        <w:rPr>
          <w:rFonts w:ascii="Arial" w:hAnsi="Arial" w:cs="Arial" w:hint="eastAsia"/>
          <w:color w:val="FF0000"/>
          <w:sz w:val="20"/>
        </w:rPr>
        <w:t>is</w:t>
      </w:r>
      <w:r>
        <w:rPr>
          <w:rFonts w:ascii="Arial" w:hAnsi="Arial" w:cs="Arial"/>
          <w:color w:val="FF0000"/>
          <w:sz w:val="20"/>
        </w:rPr>
        <w:t xml:space="preserve"> defined </w:t>
      </w:r>
      <w:r>
        <w:rPr>
          <w:rFonts w:ascii="Arial" w:hAnsi="Arial" w:cs="Arial"/>
          <w:color w:val="000000"/>
          <w:sz w:val="20"/>
        </w:rPr>
        <w:t xml:space="preserve">and initial capacity requirements of the manufacturing system </w:t>
      </w:r>
      <w:r>
        <w:rPr>
          <w:rFonts w:ascii="Arial" w:hAnsi="Arial" w:cs="Arial" w:hint="eastAsia"/>
          <w:color w:val="FF0000"/>
          <w:sz w:val="20"/>
        </w:rPr>
        <w:t>is</w:t>
      </w:r>
      <w:r>
        <w:rPr>
          <w:rFonts w:ascii="Arial" w:hAnsi="Arial" w:cs="Arial"/>
          <w:color w:val="FF0000"/>
          <w:sz w:val="20"/>
        </w:rPr>
        <w:t xml:space="preserve"> evaluated</w:t>
      </w:r>
      <w:r>
        <w:rPr>
          <w:rFonts w:ascii="Arial" w:hAnsi="Arial" w:cs="Arial"/>
          <w:color w:val="000000"/>
          <w:sz w:val="20"/>
        </w:rPr>
        <w:t xml:space="preserve">. Initial manufacturing cell based on component processing route similarity analysis </w:t>
      </w:r>
      <w:r>
        <w:rPr>
          <w:rFonts w:ascii="Arial" w:hAnsi="Arial" w:cs="Arial" w:hint="eastAsia"/>
          <w:color w:val="FF0000"/>
          <w:sz w:val="20"/>
        </w:rPr>
        <w:t>is</w:t>
      </w:r>
      <w:r>
        <w:rPr>
          <w:rFonts w:ascii="Arial" w:hAnsi="Arial" w:cs="Arial"/>
          <w:color w:val="FF0000"/>
          <w:sz w:val="20"/>
        </w:rPr>
        <w:t xml:space="preserve"> constructed</w:t>
      </w:r>
      <w:r>
        <w:rPr>
          <w:rFonts w:ascii="Arial" w:hAnsi="Arial" w:cs="Arial"/>
          <w:color w:val="000000"/>
          <w:sz w:val="20"/>
        </w:rPr>
        <w:t xml:space="preserve"> by cluster analysis methodology. Methods of the production process confirmation and the machine priority allocation scheme based on heuristics rules </w:t>
      </w:r>
      <w:r>
        <w:rPr>
          <w:rFonts w:ascii="Arial" w:hAnsi="Arial" w:cs="Arial" w:hint="eastAsia"/>
          <w:color w:val="000000"/>
          <w:sz w:val="20"/>
        </w:rPr>
        <w:t>a</w:t>
      </w:r>
      <w:r>
        <w:rPr>
          <w:rFonts w:ascii="Arial" w:hAnsi="Arial" w:cs="Arial"/>
          <w:color w:val="000000"/>
          <w:sz w:val="20"/>
        </w:rPr>
        <w:t>re put forward. Manufacturing cell adjustment based on production step balance</w:t>
      </w:r>
      <w:r>
        <w:rPr>
          <w:rFonts w:ascii="Arial" w:hAnsi="Arial" w:cs="Arial"/>
          <w:color w:val="FF0000"/>
          <w:sz w:val="20"/>
        </w:rPr>
        <w:t xml:space="preserve"> </w:t>
      </w:r>
      <w:r>
        <w:rPr>
          <w:rFonts w:ascii="Arial" w:hAnsi="Arial" w:cs="Arial" w:hint="eastAsia"/>
          <w:color w:val="FF0000"/>
          <w:sz w:val="20"/>
        </w:rPr>
        <w:t>is</w:t>
      </w:r>
      <w:r>
        <w:rPr>
          <w:rFonts w:ascii="Arial" w:hAnsi="Arial" w:cs="Arial"/>
          <w:color w:val="FF0000"/>
          <w:sz w:val="20"/>
        </w:rPr>
        <w:t xml:space="preserve"> carried out</w:t>
      </w:r>
      <w:r>
        <w:rPr>
          <w:rFonts w:ascii="Arial" w:hAnsi="Arial" w:cs="Arial"/>
          <w:color w:val="000000"/>
          <w:sz w:val="20"/>
        </w:rPr>
        <w:t xml:space="preserve">, and the quantitative schema for shared machine among manufacturing cells </w:t>
      </w:r>
      <w:r>
        <w:rPr>
          <w:rFonts w:ascii="Arial" w:hAnsi="Arial" w:cs="Arial" w:hint="eastAsia"/>
          <w:color w:val="FF0000"/>
          <w:sz w:val="20"/>
        </w:rPr>
        <w:t>is</w:t>
      </w:r>
      <w:r>
        <w:rPr>
          <w:rFonts w:ascii="Arial" w:hAnsi="Arial" w:cs="Arial"/>
          <w:color w:val="FF0000"/>
          <w:sz w:val="20"/>
        </w:rPr>
        <w:t xml:space="preserve"> generated</w:t>
      </w:r>
      <w:r>
        <w:rPr>
          <w:rFonts w:ascii="Arial" w:hAnsi="Arial" w:cs="Arial"/>
          <w:color w:val="000000"/>
          <w:sz w:val="20"/>
        </w:rPr>
        <w:t xml:space="preserve">. Finally, the feasibility of the method </w:t>
      </w:r>
      <w:r>
        <w:rPr>
          <w:rFonts w:ascii="Arial" w:hAnsi="Arial" w:cs="Arial" w:hint="eastAsia"/>
          <w:color w:val="FF0000"/>
          <w:sz w:val="20"/>
        </w:rPr>
        <w:t>is</w:t>
      </w:r>
      <w:r>
        <w:rPr>
          <w:rFonts w:ascii="Arial" w:hAnsi="Arial" w:cs="Arial"/>
          <w:color w:val="FF0000"/>
          <w:sz w:val="20"/>
        </w:rPr>
        <w:t xml:space="preserve"> validated</w:t>
      </w:r>
      <w:r>
        <w:rPr>
          <w:rFonts w:ascii="Arial" w:hAnsi="Arial" w:cs="Arial"/>
          <w:color w:val="000000"/>
          <w:sz w:val="20"/>
        </w:rPr>
        <w:t xml:space="preserve"> by practical application.</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Fonts w:ascii="Arial" w:hAnsi="Arial" w:cs="Arial" w:hint="eastAsia"/>
          <w:color w:val="000000"/>
          <w:sz w:val="20"/>
        </w:rPr>
        <w:t xml:space="preserve">9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increase the intelligent reconfiguration ability of manufacturing control systems, the novel concept of knowledge function block through extending IEC 61499 basic function block model </w:t>
      </w:r>
      <w:r>
        <w:rPr>
          <w:rFonts w:ascii="Arial" w:hAnsi="Arial" w:cs="Arial" w:hint="eastAsia"/>
          <w:color w:val="FF0000"/>
          <w:sz w:val="20"/>
        </w:rPr>
        <w:t>is</w:t>
      </w:r>
      <w:r>
        <w:rPr>
          <w:rFonts w:ascii="Arial" w:hAnsi="Arial" w:cs="Arial"/>
          <w:color w:val="FF0000"/>
          <w:sz w:val="20"/>
        </w:rPr>
        <w:t xml:space="preserve"> proposed</w:t>
      </w:r>
      <w:r>
        <w:rPr>
          <w:rFonts w:ascii="Arial" w:hAnsi="Arial" w:cs="Arial"/>
          <w:color w:val="000000"/>
          <w:sz w:val="20"/>
        </w:rPr>
        <w:t xml:space="preserve">. An integration framework utilizing knowledge function as function cell for intelligent reconfigurable manufacturing control system </w:t>
      </w:r>
      <w:r>
        <w:rPr>
          <w:rFonts w:ascii="Arial" w:hAnsi="Arial" w:cs="Arial" w:hint="eastAsia"/>
          <w:color w:val="FF0000"/>
          <w:sz w:val="20"/>
        </w:rPr>
        <w:t>is</w:t>
      </w:r>
      <w:r>
        <w:rPr>
          <w:rFonts w:ascii="Arial" w:hAnsi="Arial" w:cs="Arial"/>
          <w:color w:val="FF0000"/>
          <w:sz w:val="20"/>
        </w:rPr>
        <w:t xml:space="preserve"> constructed</w:t>
      </w:r>
      <w:r>
        <w:rPr>
          <w:rFonts w:ascii="Arial" w:hAnsi="Arial" w:cs="Arial"/>
          <w:color w:val="000000"/>
          <w:sz w:val="20"/>
        </w:rPr>
        <w:t>. Based on discussion of the concurrent execution process of intelligent reconfiguring and intelligent controlling, service</w:t>
      </w:r>
      <w:r>
        <w:rPr>
          <w:rFonts w:ascii="Arial" w:hAnsi="Arial" w:cs="Arial" w:hint="eastAsia"/>
          <w:color w:val="000000"/>
          <w:sz w:val="20"/>
        </w:rPr>
        <w:t>-</w:t>
      </w:r>
      <w:r>
        <w:rPr>
          <w:rFonts w:ascii="Arial" w:hAnsi="Arial" w:cs="Arial"/>
          <w:color w:val="000000"/>
          <w:sz w:val="20"/>
        </w:rPr>
        <w:t xml:space="preserve">oriented manufacturing control system software architecture based on Web services </w:t>
      </w:r>
      <w:r>
        <w:rPr>
          <w:rFonts w:ascii="Arial" w:hAnsi="Arial" w:cs="Arial" w:hint="eastAsia"/>
          <w:color w:val="FF0000"/>
          <w:sz w:val="20"/>
        </w:rPr>
        <w:t>is</w:t>
      </w:r>
      <w:r>
        <w:rPr>
          <w:rFonts w:ascii="Arial" w:hAnsi="Arial" w:cs="Arial"/>
          <w:color w:val="FF0000"/>
          <w:sz w:val="20"/>
        </w:rPr>
        <w:t xml:space="preserve"> presented</w:t>
      </w:r>
      <w:r>
        <w:rPr>
          <w:rFonts w:ascii="Arial" w:hAnsi="Arial" w:cs="Arial"/>
          <w:color w:val="000000"/>
          <w:sz w:val="20"/>
        </w:rPr>
        <w:t xml:space="preserve">, and the system </w:t>
      </w:r>
      <w:r>
        <w:rPr>
          <w:rFonts w:ascii="Arial" w:hAnsi="Arial" w:cs="Arial" w:hint="eastAsia"/>
          <w:color w:val="FF0000"/>
          <w:sz w:val="20"/>
        </w:rPr>
        <w:t>is</w:t>
      </w:r>
      <w:r>
        <w:rPr>
          <w:rFonts w:ascii="Arial" w:hAnsi="Arial" w:cs="Arial"/>
          <w:color w:val="FF0000"/>
          <w:sz w:val="20"/>
        </w:rPr>
        <w:t xml:space="preserve"> designed</w:t>
      </w:r>
      <w:r>
        <w:rPr>
          <w:rFonts w:ascii="Arial" w:hAnsi="Arial" w:cs="Arial"/>
          <w:color w:val="000000"/>
          <w:sz w:val="20"/>
        </w:rPr>
        <w:t xml:space="preserve"> by Unified Modeling Language (UML). An application case of prototype system validated the effectiveness of intelligent reconfigurable manufacturing control system in IEC 61499 function block standard, Web services middleware and service</w:t>
      </w:r>
      <w:r>
        <w:rPr>
          <w:rFonts w:ascii="Arial" w:hAnsi="Arial" w:cs="Arial" w:hint="eastAsia"/>
          <w:color w:val="000000"/>
          <w:sz w:val="20"/>
        </w:rPr>
        <w:t>-</w:t>
      </w:r>
      <w:r>
        <w:rPr>
          <w:rFonts w:ascii="Arial" w:hAnsi="Arial" w:cs="Arial"/>
          <w:color w:val="000000"/>
          <w:sz w:val="20"/>
        </w:rPr>
        <w:t>oriented philosophy.</w:t>
      </w:r>
    </w:p>
    <w:p w:rsidR="00042510" w:rsidRDefault="00042510">
      <w:pPr>
        <w:rPr>
          <w:rFonts w:ascii="Arial" w:hAnsi="Arial" w:cs="Arial" w:hint="eastAsia"/>
          <w:color w:val="000000"/>
          <w:sz w:val="20"/>
        </w:rPr>
      </w:pPr>
    </w:p>
    <w:p w:rsidR="00042510" w:rsidRDefault="00042510">
      <w:pPr>
        <w:rPr>
          <w:rFonts w:ascii="Arial" w:hAnsi="Arial" w:cs="Arial" w:hint="eastAsia"/>
          <w:color w:val="000000"/>
          <w:sz w:val="20"/>
        </w:rPr>
      </w:pPr>
      <w:r>
        <w:rPr>
          <w:rFonts w:ascii="Arial" w:hAnsi="Arial" w:cs="Arial" w:hint="eastAsia"/>
          <w:color w:val="000000"/>
          <w:sz w:val="20"/>
        </w:rPr>
        <w:t xml:space="preserve">10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To</w:t>
      </w:r>
      <w:r>
        <w:rPr>
          <w:rFonts w:ascii="Arial" w:hAnsi="Arial" w:cs="Arial"/>
          <w:color w:val="000000"/>
          <w:sz w:val="20"/>
        </w:rPr>
        <w:t xml:space="preserve"> deal with mixed</w:t>
      </w:r>
      <w:r>
        <w:rPr>
          <w:rFonts w:ascii="Arial" w:hAnsi="Arial" w:cs="Arial" w:hint="eastAsia"/>
          <w:color w:val="000000"/>
          <w:sz w:val="20"/>
        </w:rPr>
        <w:t>-</w:t>
      </w:r>
      <w:r>
        <w:rPr>
          <w:rFonts w:ascii="Arial" w:hAnsi="Arial" w:cs="Arial"/>
          <w:color w:val="000000"/>
          <w:sz w:val="20"/>
        </w:rPr>
        <w:t>model assembly balance for mass customization, characteristics of mixed</w:t>
      </w:r>
      <w:r>
        <w:rPr>
          <w:rFonts w:ascii="Arial" w:hAnsi="Arial" w:cs="Arial" w:hint="eastAsia"/>
          <w:color w:val="000000"/>
          <w:sz w:val="20"/>
        </w:rPr>
        <w:t>-</w:t>
      </w:r>
      <w:r>
        <w:rPr>
          <w:rFonts w:ascii="Arial" w:hAnsi="Arial" w:cs="Arial"/>
          <w:color w:val="000000"/>
          <w:sz w:val="20"/>
        </w:rPr>
        <w:t xml:space="preserve">model assembly for mass customization </w:t>
      </w:r>
      <w:r>
        <w:rPr>
          <w:rFonts w:ascii="Arial" w:hAnsi="Arial" w:cs="Arial" w:hint="eastAsia"/>
          <w:color w:val="FF0000"/>
          <w:sz w:val="20"/>
        </w:rPr>
        <w:t>a</w:t>
      </w:r>
      <w:r>
        <w:rPr>
          <w:rFonts w:ascii="Arial" w:hAnsi="Arial" w:cs="Arial"/>
          <w:color w:val="FF0000"/>
          <w:sz w:val="20"/>
        </w:rPr>
        <w:t>re analyzed</w:t>
      </w:r>
      <w:r>
        <w:rPr>
          <w:rFonts w:ascii="Arial" w:hAnsi="Arial" w:cs="Arial"/>
          <w:color w:val="000000"/>
          <w:sz w:val="20"/>
        </w:rPr>
        <w:t xml:space="preserve">, and factors such as workstation numbers, workstation load and assembly efficiency </w:t>
      </w:r>
      <w:r>
        <w:rPr>
          <w:rFonts w:ascii="Arial" w:hAnsi="Arial" w:cs="Arial" w:hint="eastAsia"/>
          <w:color w:val="FF0000"/>
          <w:sz w:val="20"/>
        </w:rPr>
        <w:t>a</w:t>
      </w:r>
      <w:r>
        <w:rPr>
          <w:rFonts w:ascii="Arial" w:hAnsi="Arial" w:cs="Arial"/>
          <w:color w:val="FF0000"/>
          <w:sz w:val="20"/>
        </w:rPr>
        <w:t>re</w:t>
      </w:r>
      <w:r>
        <w:rPr>
          <w:rFonts w:ascii="Arial" w:hAnsi="Arial" w:cs="Arial"/>
          <w:color w:val="000000"/>
          <w:sz w:val="20"/>
        </w:rPr>
        <w:t xml:space="preserve"> also </w:t>
      </w:r>
      <w:r>
        <w:rPr>
          <w:rFonts w:ascii="Arial" w:hAnsi="Arial" w:cs="Arial"/>
          <w:color w:val="FF0000"/>
          <w:sz w:val="20"/>
        </w:rPr>
        <w:t>taken</w:t>
      </w:r>
      <w:r>
        <w:rPr>
          <w:rFonts w:ascii="Arial" w:hAnsi="Arial" w:cs="Arial"/>
          <w:color w:val="000000"/>
          <w:sz w:val="20"/>
        </w:rPr>
        <w:t xml:space="preserve"> into consideration. Balance model of mixed</w:t>
      </w:r>
      <w:r>
        <w:rPr>
          <w:rFonts w:ascii="Arial" w:hAnsi="Arial" w:cs="Arial" w:hint="eastAsia"/>
          <w:color w:val="000000"/>
          <w:sz w:val="20"/>
        </w:rPr>
        <w:t>-</w:t>
      </w:r>
      <w:r>
        <w:rPr>
          <w:rFonts w:ascii="Arial" w:hAnsi="Arial" w:cs="Arial"/>
          <w:color w:val="000000"/>
          <w:sz w:val="20"/>
        </w:rPr>
        <w:t xml:space="preserve">model assembly oriented to mass customization </w:t>
      </w:r>
      <w:r>
        <w:rPr>
          <w:rFonts w:ascii="Arial" w:hAnsi="Arial" w:cs="Arial" w:hint="eastAsia"/>
          <w:color w:val="FF0000"/>
          <w:sz w:val="20"/>
        </w:rPr>
        <w:t>is</w:t>
      </w:r>
      <w:r>
        <w:rPr>
          <w:rFonts w:ascii="Arial" w:hAnsi="Arial" w:cs="Arial"/>
          <w:color w:val="FF0000"/>
          <w:sz w:val="20"/>
        </w:rPr>
        <w:t xml:space="preserve"> proposed</w:t>
      </w:r>
      <w:r>
        <w:rPr>
          <w:rFonts w:ascii="Arial" w:hAnsi="Arial" w:cs="Arial"/>
          <w:color w:val="000000"/>
          <w:sz w:val="20"/>
        </w:rPr>
        <w:t xml:space="preserve">, and a hybrid genetic algorithm </w:t>
      </w:r>
      <w:r>
        <w:rPr>
          <w:rFonts w:ascii="Arial" w:hAnsi="Arial" w:cs="Arial" w:hint="eastAsia"/>
          <w:color w:val="FF0000"/>
          <w:sz w:val="20"/>
        </w:rPr>
        <w:t>is</w:t>
      </w:r>
      <w:r>
        <w:rPr>
          <w:rFonts w:ascii="Arial" w:hAnsi="Arial" w:cs="Arial"/>
          <w:color w:val="FF0000"/>
          <w:sz w:val="20"/>
        </w:rPr>
        <w:t xml:space="preserve"> developed</w:t>
      </w:r>
      <w:r>
        <w:rPr>
          <w:rFonts w:ascii="Arial" w:hAnsi="Arial" w:cs="Arial"/>
          <w:color w:val="000000"/>
          <w:sz w:val="20"/>
        </w:rPr>
        <w:t>. To prevent the premature convergence problem and improve the global</w:t>
      </w:r>
      <w:r>
        <w:rPr>
          <w:rFonts w:ascii="Arial" w:hAnsi="Arial" w:cs="Arial" w:hint="eastAsia"/>
          <w:color w:val="000000"/>
          <w:sz w:val="20"/>
        </w:rPr>
        <w:t>-</w:t>
      </w:r>
      <w:r>
        <w:rPr>
          <w:rFonts w:ascii="Arial" w:hAnsi="Arial" w:cs="Arial"/>
          <w:color w:val="000000"/>
          <w:sz w:val="20"/>
        </w:rPr>
        <w:t xml:space="preserve">optimization capability, Genetic Algorithm (GA) </w:t>
      </w:r>
      <w:r>
        <w:rPr>
          <w:rFonts w:ascii="Arial" w:hAnsi="Arial" w:cs="Arial" w:hint="eastAsia"/>
          <w:color w:val="FF0000"/>
          <w:sz w:val="20"/>
        </w:rPr>
        <w:t>is</w:t>
      </w:r>
      <w:r>
        <w:rPr>
          <w:rFonts w:ascii="Arial" w:hAnsi="Arial" w:cs="Arial"/>
          <w:color w:val="FF0000"/>
          <w:sz w:val="20"/>
        </w:rPr>
        <w:t xml:space="preserve"> combined</w:t>
      </w:r>
      <w:r>
        <w:rPr>
          <w:rFonts w:ascii="Arial" w:hAnsi="Arial" w:cs="Arial"/>
          <w:color w:val="000000"/>
          <w:sz w:val="20"/>
        </w:rPr>
        <w:t xml:space="preserve"> with Simulated</w:t>
      </w:r>
      <w:r>
        <w:rPr>
          <w:rFonts w:ascii="Arial" w:hAnsi="Arial" w:cs="Arial" w:hint="eastAsia"/>
          <w:color w:val="000000"/>
          <w:sz w:val="20"/>
        </w:rPr>
        <w:t>-</w:t>
      </w:r>
      <w:r>
        <w:rPr>
          <w:rFonts w:ascii="Arial" w:hAnsi="Arial" w:cs="Arial"/>
          <w:color w:val="000000"/>
          <w:sz w:val="20"/>
        </w:rPr>
        <w:t xml:space="preserve">annealing Algorithms (SA), and the adaptive crossover and mutation probabilities method </w:t>
      </w:r>
      <w:r>
        <w:rPr>
          <w:rFonts w:ascii="Arial" w:hAnsi="Arial" w:cs="Arial" w:hint="eastAsia"/>
          <w:color w:val="FF0000"/>
          <w:sz w:val="20"/>
        </w:rPr>
        <w:t>a</w:t>
      </w:r>
      <w:r>
        <w:rPr>
          <w:rFonts w:ascii="Arial" w:hAnsi="Arial" w:cs="Arial"/>
          <w:color w:val="FF0000"/>
          <w:sz w:val="20"/>
        </w:rPr>
        <w:t>re</w:t>
      </w:r>
      <w:r>
        <w:rPr>
          <w:rFonts w:ascii="Arial" w:hAnsi="Arial" w:cs="Arial"/>
          <w:color w:val="000000"/>
          <w:sz w:val="20"/>
        </w:rPr>
        <w:t xml:space="preserve"> also </w:t>
      </w:r>
      <w:r>
        <w:rPr>
          <w:rFonts w:ascii="Arial" w:hAnsi="Arial" w:cs="Arial"/>
          <w:color w:val="FF0000"/>
          <w:sz w:val="20"/>
        </w:rPr>
        <w:t>employed</w:t>
      </w:r>
      <w:r>
        <w:rPr>
          <w:rFonts w:ascii="Arial" w:hAnsi="Arial" w:cs="Arial"/>
          <w:color w:val="000000"/>
          <w:sz w:val="20"/>
        </w:rPr>
        <w:t>. Results of the simulation indicated the proposed hybrid GA had better efficiency and optimization performance than simple GA and SA, and would be one effective way to optimize the mixed</w:t>
      </w:r>
      <w:r>
        <w:rPr>
          <w:rFonts w:ascii="Arial" w:hAnsi="Arial" w:cs="Arial" w:hint="eastAsia"/>
          <w:color w:val="000000"/>
          <w:sz w:val="20"/>
        </w:rPr>
        <w:t>-</w:t>
      </w:r>
      <w:r>
        <w:rPr>
          <w:rFonts w:ascii="Arial" w:hAnsi="Arial" w:cs="Arial"/>
          <w:color w:val="000000"/>
          <w:sz w:val="20"/>
        </w:rPr>
        <w:t>model assembly line balance.</w:t>
      </w:r>
    </w:p>
    <w:p w:rsidR="00042510" w:rsidRDefault="00042510">
      <w:pPr>
        <w:rPr>
          <w:rFonts w:ascii="Arial" w:hAnsi="Arial" w:cs="Arial" w:hint="eastAsia"/>
          <w:color w:val="000000"/>
          <w:sz w:val="20"/>
        </w:rPr>
      </w:pPr>
    </w:p>
    <w:p w:rsidR="00042510" w:rsidRDefault="00042510">
      <w:pPr>
        <w:rPr>
          <w:rFonts w:hint="eastAsia"/>
        </w:rPr>
      </w:pPr>
      <w:r>
        <w:rPr>
          <w:rFonts w:ascii="Arial" w:hAnsi="Arial" w:cs="Arial" w:hint="eastAsia"/>
          <w:color w:val="000000"/>
          <w:sz w:val="20"/>
        </w:rPr>
        <w:t xml:space="preserve">11 </w:t>
      </w:r>
      <w:r>
        <w:rPr>
          <w:rStyle w:val="ac"/>
          <w:rFonts w:ascii="Arial" w:hAnsi="Arial" w:cs="Arial"/>
          <w:color w:val="000000"/>
          <w:sz w:val="20"/>
        </w:rPr>
        <w:t>Abstract</w:t>
      </w:r>
      <w:r>
        <w:rPr>
          <w:rStyle w:val="ac"/>
          <w:rFonts w:ascii="Arial" w:hAnsi="Arial" w:cs="Arial"/>
          <w:color w:val="000000"/>
          <w:sz w:val="20"/>
        </w:rPr>
        <w:t>：</w:t>
      </w:r>
      <w:r>
        <w:rPr>
          <w:rFonts w:ascii="Arial" w:hAnsi="Arial" w:cs="Arial"/>
          <w:color w:val="FF0000"/>
          <w:sz w:val="20"/>
        </w:rPr>
        <w:t>After</w:t>
      </w:r>
      <w:r>
        <w:rPr>
          <w:rFonts w:ascii="Arial" w:hAnsi="Arial" w:cs="Arial"/>
          <w:color w:val="000000"/>
          <w:sz w:val="20"/>
        </w:rPr>
        <w:t xml:space="preserve"> analyzing relationships among aviation project risks, an idea of taking the probability of schedule risk as benchmark of project risk</w:t>
      </w:r>
      <w:r>
        <w:rPr>
          <w:rFonts w:ascii="Arial" w:hAnsi="Arial" w:cs="Arial" w:hint="eastAsia"/>
          <w:color w:val="000000"/>
          <w:sz w:val="20"/>
        </w:rPr>
        <w:t>-</w:t>
      </w:r>
      <w:r>
        <w:rPr>
          <w:rFonts w:ascii="Arial" w:hAnsi="Arial" w:cs="Arial"/>
          <w:color w:val="000000"/>
          <w:sz w:val="20"/>
        </w:rPr>
        <w:t xml:space="preserve">level </w:t>
      </w:r>
      <w:r>
        <w:rPr>
          <w:rFonts w:ascii="Arial" w:hAnsi="Arial" w:cs="Arial" w:hint="eastAsia"/>
          <w:color w:val="FF0000"/>
          <w:sz w:val="20"/>
        </w:rPr>
        <w:t>is</w:t>
      </w:r>
      <w:r>
        <w:rPr>
          <w:rFonts w:ascii="Arial" w:hAnsi="Arial" w:cs="Arial"/>
          <w:color w:val="FF0000"/>
          <w:sz w:val="20"/>
        </w:rPr>
        <w:t xml:space="preserve"> proposed</w:t>
      </w:r>
      <w:r>
        <w:rPr>
          <w:rFonts w:ascii="Arial" w:hAnsi="Arial" w:cs="Arial"/>
          <w:color w:val="000000"/>
          <w:sz w:val="20"/>
        </w:rPr>
        <w:t>. To overcome shortcomings of classical program evaluation technology, based on improved</w:t>
      </w:r>
      <w:r>
        <w:rPr>
          <w:rFonts w:ascii="Arial" w:hAnsi="Arial" w:cs="Arial" w:hint="eastAsia"/>
          <w:color w:val="000000"/>
          <w:sz w:val="20"/>
        </w:rPr>
        <w:t>-</w:t>
      </w:r>
      <w:r>
        <w:rPr>
          <w:rFonts w:ascii="Arial" w:hAnsi="Arial" w:cs="Arial"/>
          <w:color w:val="000000"/>
          <w:sz w:val="20"/>
        </w:rPr>
        <w:t xml:space="preserve">Program Evaluation and Review Technology (PERT), a new risk evaluation method </w:t>
      </w:r>
      <w:r>
        <w:rPr>
          <w:rFonts w:ascii="Arial" w:hAnsi="Arial" w:cs="Arial" w:hint="eastAsia"/>
          <w:color w:val="FF0000"/>
          <w:sz w:val="20"/>
        </w:rPr>
        <w:t>is</w:t>
      </w:r>
      <w:r>
        <w:rPr>
          <w:rFonts w:ascii="Arial" w:hAnsi="Arial" w:cs="Arial"/>
          <w:color w:val="FF0000"/>
          <w:sz w:val="20"/>
        </w:rPr>
        <w:t xml:space="preserve"> proposed</w:t>
      </w:r>
      <w:r>
        <w:rPr>
          <w:rFonts w:ascii="Arial" w:hAnsi="Arial" w:cs="Arial"/>
          <w:color w:val="000000"/>
          <w:sz w:val="20"/>
        </w:rPr>
        <w:t xml:space="preserve"> to assess project risk. This method used the </w:t>
      </w:r>
      <w:smartTag w:uri="urn:schemas-microsoft-com:office:smarttags" w:element="City">
        <w:smartTag w:uri="urn:schemas-microsoft-com:office:smarttags" w:element="place">
          <w:r>
            <w:rPr>
              <w:rFonts w:ascii="Arial" w:hAnsi="Arial" w:cs="Arial"/>
              <w:color w:val="000000"/>
              <w:sz w:val="20"/>
            </w:rPr>
            <w:t>Monroe</w:t>
          </w:r>
        </w:smartTag>
      </w:smartTag>
      <w:r>
        <w:rPr>
          <w:rFonts w:ascii="Arial" w:hAnsi="Arial" w:cs="Arial"/>
          <w:color w:val="000000"/>
          <w:sz w:val="20"/>
        </w:rPr>
        <w:t xml:space="preserve"> method to estimate probability</w:t>
      </w:r>
      <w:r>
        <w:rPr>
          <w:rFonts w:ascii="Arial" w:hAnsi="Arial" w:cs="Arial" w:hint="eastAsia"/>
          <w:color w:val="000000"/>
          <w:sz w:val="20"/>
        </w:rPr>
        <w:t>-</w:t>
      </w:r>
      <w:r>
        <w:rPr>
          <w:rFonts w:ascii="Arial" w:hAnsi="Arial" w:cs="Arial"/>
          <w:color w:val="000000"/>
          <w:sz w:val="20"/>
        </w:rPr>
        <w:t>distribution of important activities and the equivalent</w:t>
      </w:r>
      <w:r>
        <w:rPr>
          <w:rFonts w:ascii="Arial" w:hAnsi="Arial" w:cs="Arial" w:hint="eastAsia"/>
          <w:color w:val="000000"/>
          <w:sz w:val="20"/>
        </w:rPr>
        <w:t>-</w:t>
      </w:r>
      <w:r>
        <w:rPr>
          <w:rFonts w:ascii="Arial" w:hAnsi="Arial" w:cs="Arial"/>
          <w:color w:val="000000"/>
          <w:sz w:val="20"/>
        </w:rPr>
        <w:t xml:space="preserve">weight probability method to amend project duration. Then the probability of project schedule risk </w:t>
      </w:r>
      <w:r>
        <w:rPr>
          <w:rFonts w:ascii="Arial" w:hAnsi="Arial" w:cs="Arial" w:hint="eastAsia"/>
          <w:color w:val="FF0000"/>
          <w:sz w:val="20"/>
        </w:rPr>
        <w:t>is</w:t>
      </w:r>
      <w:r>
        <w:rPr>
          <w:rFonts w:ascii="Arial" w:hAnsi="Arial" w:cs="Arial"/>
          <w:color w:val="FF0000"/>
          <w:sz w:val="20"/>
        </w:rPr>
        <w:t xml:space="preserve"> computed</w:t>
      </w:r>
      <w:r>
        <w:rPr>
          <w:rFonts w:ascii="Arial" w:hAnsi="Arial" w:cs="Arial"/>
          <w:color w:val="000000"/>
          <w:sz w:val="20"/>
        </w:rPr>
        <w:t xml:space="preserve"> based on probability theory, and so successfully gains the project risk</w:t>
      </w:r>
      <w:r>
        <w:rPr>
          <w:rFonts w:ascii="Arial" w:hAnsi="Arial" w:cs="Arial" w:hint="eastAsia"/>
          <w:color w:val="000000"/>
          <w:sz w:val="20"/>
        </w:rPr>
        <w:t>-</w:t>
      </w:r>
      <w:r>
        <w:rPr>
          <w:rFonts w:ascii="Arial" w:hAnsi="Arial" w:cs="Arial"/>
          <w:color w:val="000000"/>
          <w:sz w:val="20"/>
        </w:rPr>
        <w:t xml:space="preserve">level. Finally, 04segment assembly of some aviation project </w:t>
      </w:r>
      <w:r>
        <w:rPr>
          <w:rFonts w:ascii="Arial" w:hAnsi="Arial" w:cs="Arial" w:hint="eastAsia"/>
          <w:color w:val="FF0000"/>
          <w:sz w:val="20"/>
        </w:rPr>
        <w:t>is</w:t>
      </w:r>
      <w:r>
        <w:rPr>
          <w:rFonts w:ascii="Arial" w:hAnsi="Arial" w:cs="Arial"/>
          <w:color w:val="FF0000"/>
          <w:sz w:val="20"/>
        </w:rPr>
        <w:t xml:space="preserve"> provided</w:t>
      </w:r>
      <w:r>
        <w:rPr>
          <w:rFonts w:ascii="Arial" w:hAnsi="Arial" w:cs="Arial"/>
          <w:color w:val="000000"/>
          <w:sz w:val="20"/>
        </w:rPr>
        <w:t xml:space="preserve"> as an example to demonstrate the general process of risk evaluation.</w:t>
      </w:r>
    </w:p>
    <w:sectPr w:rsidR="00042510">
      <w:pgSz w:w="10433" w:h="14742"/>
      <w:pgMar w:top="1134" w:right="1134" w:bottom="1134" w:left="1134" w:header="851" w:footer="992" w:gutter="0"/>
      <w:cols w:space="425"/>
      <w:docGrid w:type="linesAndChars" w:linePitch="3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661D" w:rsidRDefault="00B2661D">
      <w:r>
        <w:separator/>
      </w:r>
    </w:p>
  </w:endnote>
  <w:endnote w:type="continuationSeparator" w:id="0">
    <w:p w:rsidR="00B2661D" w:rsidRDefault="00B26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方正书宋简体">
    <w:altName w:val="宋体"/>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675E" w:rsidRDefault="0049675E">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49675E" w:rsidRDefault="0049675E">
    <w:pPr>
      <w:pStyle w:val="a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675E" w:rsidRDefault="0049675E">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E82B56">
      <w:rPr>
        <w:rStyle w:val="aa"/>
        <w:noProof/>
      </w:rPr>
      <w:t>3</w:t>
    </w:r>
    <w:r>
      <w:rPr>
        <w:rStyle w:val="aa"/>
      </w:rPr>
      <w:fldChar w:fldCharType="end"/>
    </w:r>
  </w:p>
  <w:p w:rsidR="0049675E" w:rsidRDefault="0049675E">
    <w:pPr>
      <w:pStyle w:val="a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661D" w:rsidRDefault="00B2661D">
      <w:r>
        <w:separator/>
      </w:r>
    </w:p>
  </w:footnote>
  <w:footnote w:type="continuationSeparator" w:id="0">
    <w:p w:rsidR="00B2661D" w:rsidRDefault="00B2661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032E8"/>
    <w:multiLevelType w:val="hybridMultilevel"/>
    <w:tmpl w:val="FDDA2FD6"/>
    <w:lvl w:ilvl="0" w:tplc="5160251C">
      <w:start w:val="9"/>
      <w:numFmt w:val="decimal"/>
      <w:lvlText w:val="%1"/>
      <w:lvlJc w:val="left"/>
      <w:pPr>
        <w:tabs>
          <w:tab w:val="num" w:pos="450"/>
        </w:tabs>
        <w:ind w:left="450" w:hanging="45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26B82D25"/>
    <w:multiLevelType w:val="hybridMultilevel"/>
    <w:tmpl w:val="828EF102"/>
    <w:lvl w:ilvl="0" w:tplc="7C4E5E1E">
      <w:start w:val="1"/>
      <w:numFmt w:val="decimal"/>
      <w:pStyle w:val="a"/>
      <w:lvlText w:val="%1"/>
      <w:lvlJc w:val="right"/>
      <w:pPr>
        <w:tabs>
          <w:tab w:val="num" w:pos="425"/>
        </w:tabs>
        <w:ind w:left="425" w:hanging="137"/>
      </w:pPr>
      <w:rPr>
        <w:rFonts w:hint="eastAsia"/>
      </w:rPr>
    </w:lvl>
    <w:lvl w:ilvl="1" w:tplc="097E85C0">
      <w:start w:val="1"/>
      <w:numFmt w:val="decimal"/>
      <w:lvlText w:val="%2）"/>
      <w:lvlJc w:val="left"/>
      <w:pPr>
        <w:tabs>
          <w:tab w:val="num" w:pos="855"/>
        </w:tabs>
        <w:ind w:left="855" w:hanging="435"/>
      </w:pPr>
      <w:rPr>
        <w:rFonts w:hint="eastAsia"/>
      </w:rPr>
    </w:lvl>
    <w:lvl w:ilvl="2" w:tplc="6C628D56">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3BCE1506"/>
    <w:multiLevelType w:val="singleLevel"/>
    <w:tmpl w:val="3BCE1506"/>
    <w:lvl w:ilvl="0">
      <w:start w:val="1"/>
      <w:numFmt w:val="decimal"/>
      <w:pStyle w:val="a0"/>
      <w:lvlText w:val="[%1]"/>
      <w:lvlJc w:val="right"/>
      <w:pPr>
        <w:tabs>
          <w:tab w:val="num" w:pos="397"/>
        </w:tabs>
        <w:ind w:left="397" w:hanging="113"/>
      </w:pPr>
    </w:lvl>
  </w:abstractNum>
  <w:num w:numId="1">
    <w:abstractNumId w:val="1"/>
  </w:num>
  <w:num w:numId="2">
    <w:abstractNumId w:val="0"/>
  </w:num>
  <w:num w:numId="3">
    <w:abstractNumId w:val="2"/>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embedSystemFont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221"/>
  <w:drawingGridVerticalSpacing w:val="317"/>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A0B"/>
    <w:rsid w:val="00002010"/>
    <w:rsid w:val="00040C7C"/>
    <w:rsid w:val="00042510"/>
    <w:rsid w:val="00050A91"/>
    <w:rsid w:val="000A3303"/>
    <w:rsid w:val="000C6D1B"/>
    <w:rsid w:val="000D7507"/>
    <w:rsid w:val="00135F13"/>
    <w:rsid w:val="00154F26"/>
    <w:rsid w:val="001657F5"/>
    <w:rsid w:val="001A3D6C"/>
    <w:rsid w:val="001C1D0E"/>
    <w:rsid w:val="001F0358"/>
    <w:rsid w:val="002053C5"/>
    <w:rsid w:val="00217369"/>
    <w:rsid w:val="00223726"/>
    <w:rsid w:val="002765FB"/>
    <w:rsid w:val="002A5FBF"/>
    <w:rsid w:val="00362EFC"/>
    <w:rsid w:val="00385697"/>
    <w:rsid w:val="003B358A"/>
    <w:rsid w:val="00400FDA"/>
    <w:rsid w:val="00405500"/>
    <w:rsid w:val="00461C9F"/>
    <w:rsid w:val="00471D4B"/>
    <w:rsid w:val="00487F90"/>
    <w:rsid w:val="004949F4"/>
    <w:rsid w:val="0049675E"/>
    <w:rsid w:val="004A29F6"/>
    <w:rsid w:val="004D18D6"/>
    <w:rsid w:val="005000AA"/>
    <w:rsid w:val="00526FC2"/>
    <w:rsid w:val="005479CC"/>
    <w:rsid w:val="005522E5"/>
    <w:rsid w:val="00593109"/>
    <w:rsid w:val="005A3C6E"/>
    <w:rsid w:val="005C2D4D"/>
    <w:rsid w:val="00631B71"/>
    <w:rsid w:val="00683C33"/>
    <w:rsid w:val="00696936"/>
    <w:rsid w:val="006C5BBA"/>
    <w:rsid w:val="006D0CF1"/>
    <w:rsid w:val="00731F04"/>
    <w:rsid w:val="00736795"/>
    <w:rsid w:val="00745E35"/>
    <w:rsid w:val="007610DA"/>
    <w:rsid w:val="00767531"/>
    <w:rsid w:val="0078248C"/>
    <w:rsid w:val="007D0647"/>
    <w:rsid w:val="00816E6D"/>
    <w:rsid w:val="008211E7"/>
    <w:rsid w:val="00856C9B"/>
    <w:rsid w:val="00873717"/>
    <w:rsid w:val="008A30BC"/>
    <w:rsid w:val="008C0FED"/>
    <w:rsid w:val="008C12DC"/>
    <w:rsid w:val="00903E6A"/>
    <w:rsid w:val="009045BE"/>
    <w:rsid w:val="00937A0B"/>
    <w:rsid w:val="0094474C"/>
    <w:rsid w:val="00955465"/>
    <w:rsid w:val="009566E9"/>
    <w:rsid w:val="00971423"/>
    <w:rsid w:val="0098488D"/>
    <w:rsid w:val="00A678FB"/>
    <w:rsid w:val="00AB771C"/>
    <w:rsid w:val="00B2661D"/>
    <w:rsid w:val="00B61445"/>
    <w:rsid w:val="00B94D7A"/>
    <w:rsid w:val="00BE7E52"/>
    <w:rsid w:val="00BF6257"/>
    <w:rsid w:val="00C06063"/>
    <w:rsid w:val="00C1097A"/>
    <w:rsid w:val="00C37442"/>
    <w:rsid w:val="00C57A96"/>
    <w:rsid w:val="00D03C2E"/>
    <w:rsid w:val="00D14F57"/>
    <w:rsid w:val="00DC0E96"/>
    <w:rsid w:val="00E146B2"/>
    <w:rsid w:val="00E17D09"/>
    <w:rsid w:val="00E42AE9"/>
    <w:rsid w:val="00E671AE"/>
    <w:rsid w:val="00E82B56"/>
    <w:rsid w:val="00E943D5"/>
    <w:rsid w:val="00ED068B"/>
    <w:rsid w:val="00ED5B60"/>
    <w:rsid w:val="00EF4AB7"/>
    <w:rsid w:val="00EF612E"/>
    <w:rsid w:val="00F735D2"/>
    <w:rsid w:val="00FB4136"/>
    <w:rsid w:val="00FB79B3"/>
    <w:rsid w:val="00FD7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hsdate"/>
  <w:smartTagType w:namespaceuri="urn:schemas-microsoft-com:office:smarttags" w:name="PlaceName"/>
  <w:smartTagType w:namespaceuri="urn:schemas-microsoft-com:office:smarttags" w:name="PlaceType"/>
  <w:smartTagType w:namespaceuri="urn:schemas-microsoft-com:office:smarttags" w:name="chmetcnv"/>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2FA69C53-4552-4E40-970C-91591351D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kern w:val="2"/>
      <w:sz w:val="21"/>
    </w:rPr>
  </w:style>
  <w:style w:type="paragraph" w:styleId="1">
    <w:name w:val="heading 1"/>
    <w:basedOn w:val="a1"/>
    <w:next w:val="a1"/>
    <w:qFormat/>
    <w:pPr>
      <w:keepNext/>
      <w:keepLines/>
      <w:spacing w:before="340" w:after="330" w:line="578" w:lineRule="auto"/>
      <w:outlineLvl w:val="0"/>
    </w:pPr>
    <w:rPr>
      <w:b/>
      <w:bCs/>
      <w:kern w:val="44"/>
      <w:sz w:val="44"/>
      <w:szCs w:val="44"/>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character" w:styleId="a5">
    <w:name w:val="Hyperlink"/>
    <w:rPr>
      <w:color w:val="0000FF"/>
      <w:u w:val="single"/>
    </w:rPr>
  </w:style>
  <w:style w:type="paragraph" w:styleId="a6">
    <w:name w:val="footnote text"/>
    <w:basedOn w:val="a1"/>
    <w:semiHidden/>
    <w:pPr>
      <w:snapToGrid w:val="0"/>
      <w:jc w:val="left"/>
    </w:pPr>
    <w:rPr>
      <w:sz w:val="18"/>
      <w:szCs w:val="18"/>
    </w:rPr>
  </w:style>
  <w:style w:type="character" w:styleId="a7">
    <w:name w:val="footnote reference"/>
    <w:semiHidden/>
    <w:rPr>
      <w:vertAlign w:val="superscript"/>
    </w:rPr>
  </w:style>
  <w:style w:type="paragraph" w:styleId="a8">
    <w:name w:val="Body Text Indent"/>
    <w:basedOn w:val="a1"/>
    <w:pPr>
      <w:ind w:firstLineChars="2000" w:firstLine="5600"/>
    </w:pPr>
    <w:rPr>
      <w:rFonts w:eastAsia="楷体_GB2312"/>
      <w:bCs/>
      <w:sz w:val="28"/>
    </w:rPr>
  </w:style>
  <w:style w:type="paragraph" w:styleId="a9">
    <w:name w:val="footer"/>
    <w:basedOn w:val="a1"/>
    <w:pPr>
      <w:tabs>
        <w:tab w:val="center" w:pos="4153"/>
        <w:tab w:val="right" w:pos="8306"/>
      </w:tabs>
      <w:snapToGrid w:val="0"/>
      <w:jc w:val="left"/>
    </w:pPr>
    <w:rPr>
      <w:sz w:val="18"/>
      <w:szCs w:val="18"/>
    </w:rPr>
  </w:style>
  <w:style w:type="character" w:styleId="aa">
    <w:name w:val="page number"/>
    <w:basedOn w:val="a2"/>
  </w:style>
  <w:style w:type="paragraph" w:styleId="2">
    <w:name w:val="Body Text Indent 2"/>
    <w:basedOn w:val="a1"/>
    <w:pPr>
      <w:ind w:firstLine="480"/>
    </w:pPr>
    <w:rPr>
      <w:rFonts w:ascii="仿宋_GB2312" w:eastAsia="仿宋_GB2312" w:hAnsi="宋体"/>
    </w:rPr>
  </w:style>
  <w:style w:type="paragraph" w:styleId="3">
    <w:name w:val="Body Text Indent 3"/>
    <w:basedOn w:val="a1"/>
    <w:pPr>
      <w:ind w:firstLine="480"/>
    </w:pPr>
    <w:rPr>
      <w:rFonts w:ascii="仿宋_GB2312" w:eastAsia="仿宋_GB2312" w:hAnsi="宋体"/>
      <w:b/>
      <w:color w:val="FF0000"/>
      <w:sz w:val="24"/>
      <w:effect w:val="none"/>
    </w:rPr>
  </w:style>
  <w:style w:type="character" w:styleId="ab">
    <w:name w:val="FollowedHyperlink"/>
    <w:rPr>
      <w:color w:val="800080"/>
      <w:u w:val="single"/>
    </w:rPr>
  </w:style>
  <w:style w:type="character" w:styleId="ac">
    <w:name w:val="Strong"/>
    <w:qFormat/>
    <w:rPr>
      <w:b/>
      <w:bCs/>
    </w:rPr>
  </w:style>
  <w:style w:type="character" w:customStyle="1" w:styleId="lblnewstext1">
    <w:name w:val="lblnewstext1"/>
    <w:rPr>
      <w:color w:val="1C2B70"/>
      <w:sz w:val="18"/>
      <w:szCs w:val="18"/>
    </w:rPr>
  </w:style>
  <w:style w:type="paragraph" w:styleId="ad">
    <w:name w:val="Salutation"/>
    <w:basedOn w:val="a1"/>
    <w:next w:val="a1"/>
    <w:pPr>
      <w:adjustRightInd w:val="0"/>
      <w:spacing w:line="312" w:lineRule="atLeast"/>
    </w:pPr>
    <w:rPr>
      <w:kern w:val="0"/>
    </w:rPr>
  </w:style>
  <w:style w:type="paragraph" w:styleId="a">
    <w:name w:val="table of figures"/>
    <w:basedOn w:val="a1"/>
    <w:next w:val="a1"/>
    <w:semiHidden/>
    <w:pPr>
      <w:numPr>
        <w:numId w:val="1"/>
      </w:numPr>
      <w:snapToGrid w:val="0"/>
      <w:spacing w:line="230" w:lineRule="exact"/>
      <w:ind w:hanging="136"/>
    </w:pPr>
    <w:rPr>
      <w:rFonts w:eastAsia="方正书宋简体"/>
      <w:spacing w:val="4"/>
      <w:sz w:val="15"/>
    </w:rPr>
  </w:style>
  <w:style w:type="paragraph" w:customStyle="1" w:styleId="unnamed2">
    <w:name w:val="unnamed2"/>
    <w:basedOn w:val="a1"/>
    <w:pPr>
      <w:widowControl/>
      <w:spacing w:before="100" w:beforeAutospacing="1" w:after="100" w:afterAutospacing="1"/>
      <w:jc w:val="left"/>
    </w:pPr>
    <w:rPr>
      <w:rFonts w:ascii="宋体" w:hAnsi="宋体" w:hint="eastAsia"/>
      <w:kern w:val="0"/>
      <w:sz w:val="24"/>
      <w:szCs w:val="24"/>
    </w:rPr>
  </w:style>
  <w:style w:type="paragraph" w:customStyle="1" w:styleId="ae">
    <w:name w:val="封页标题"/>
    <w:basedOn w:val="a1"/>
    <w:next w:val="a1"/>
    <w:autoRedefine/>
    <w:pPr>
      <w:keepNext/>
      <w:keepLines/>
      <w:spacing w:before="780" w:after="420"/>
      <w:ind w:left="1134" w:right="1134"/>
      <w:jc w:val="center"/>
    </w:pPr>
    <w:rPr>
      <w:rFonts w:ascii="黑体" w:eastAsia="黑体"/>
      <w:caps/>
      <w:spacing w:val="5"/>
      <w:kern w:val="28"/>
      <w:sz w:val="36"/>
      <w:szCs w:val="24"/>
    </w:rPr>
  </w:style>
  <w:style w:type="character" w:customStyle="1" w:styleId="1Char">
    <w:name w:val="标题 1 Char"/>
    <w:rPr>
      <w:rFonts w:eastAsia="宋体"/>
      <w:b/>
      <w:bCs/>
      <w:kern w:val="44"/>
      <w:sz w:val="21"/>
      <w:szCs w:val="44"/>
      <w:lang w:val="en-US" w:eastAsia="zh-CN" w:bidi="ar-SA"/>
    </w:rPr>
  </w:style>
  <w:style w:type="character" w:customStyle="1" w:styleId="style31">
    <w:name w:val="style31"/>
    <w:rPr>
      <w:b/>
      <w:bCs/>
      <w:color w:val="000099"/>
    </w:rPr>
  </w:style>
  <w:style w:type="paragraph" w:customStyle="1" w:styleId="10">
    <w:name w:val="正文1"/>
    <w:basedOn w:val="a1"/>
    <w:pPr>
      <w:spacing w:line="360" w:lineRule="auto"/>
    </w:pPr>
    <w:rPr>
      <w:rFonts w:ascii="宋体" w:hAnsi="宋体"/>
      <w:sz w:val="24"/>
    </w:rPr>
  </w:style>
  <w:style w:type="character" w:customStyle="1" w:styleId="Char">
    <w:name w:val="普通(网站) Char"/>
    <w:rPr>
      <w:rFonts w:ascii="Arial" w:eastAsia="宋体" w:hAnsi="Arial" w:cs="Arial"/>
      <w:color w:val="000000"/>
      <w:sz w:val="18"/>
      <w:szCs w:val="18"/>
      <w:lang w:val="en-US" w:eastAsia="zh-CN" w:bidi="ar-SA"/>
    </w:rPr>
  </w:style>
  <w:style w:type="paragraph" w:customStyle="1" w:styleId="MTDisplayEquation">
    <w:name w:val="MTDisplayEquation"/>
    <w:basedOn w:val="a1"/>
    <w:next w:val="a1"/>
    <w:pPr>
      <w:tabs>
        <w:tab w:val="center" w:pos="4160"/>
        <w:tab w:val="right" w:pos="8300"/>
      </w:tabs>
      <w:jc w:val="center"/>
    </w:pPr>
    <w:rPr>
      <w:b/>
      <w:sz w:val="30"/>
      <w:szCs w:val="30"/>
    </w:rPr>
  </w:style>
  <w:style w:type="character" w:customStyle="1" w:styleId="2Char">
    <w:name w:val="标题 2 Char"/>
    <w:rPr>
      <w:rFonts w:ascii="Arial" w:eastAsia="黑体" w:hAnsi="Arial"/>
      <w:b/>
      <w:bCs/>
      <w:kern w:val="2"/>
      <w:sz w:val="32"/>
      <w:szCs w:val="32"/>
      <w:lang w:val="en-US" w:eastAsia="zh-CN" w:bidi="ar-SA"/>
    </w:rPr>
  </w:style>
  <w:style w:type="paragraph" w:customStyle="1" w:styleId="af">
    <w:name w:val="关键词"/>
    <w:basedOn w:val="a1"/>
    <w:next w:val="a1"/>
    <w:pPr>
      <w:tabs>
        <w:tab w:val="left" w:pos="798"/>
      </w:tabs>
      <w:overflowPunct w:val="0"/>
      <w:adjustRightInd w:val="0"/>
      <w:ind w:left="429" w:hangingChars="429" w:hanging="429"/>
    </w:pPr>
    <w:rPr>
      <w:rFonts w:eastAsia="楷体_GB2312"/>
      <w:snapToGrid w:val="0"/>
      <w:sz w:val="18"/>
    </w:rPr>
  </w:style>
  <w:style w:type="character" w:customStyle="1" w:styleId="f141">
    <w:name w:val="f141"/>
    <w:rPr>
      <w:sz w:val="18"/>
      <w:szCs w:val="18"/>
    </w:rPr>
  </w:style>
  <w:style w:type="character" w:customStyle="1" w:styleId="top111">
    <w:name w:val="top111"/>
    <w:rPr>
      <w:color w:val="000000"/>
      <w:sz w:val="21"/>
      <w:szCs w:val="21"/>
    </w:rPr>
  </w:style>
  <w:style w:type="character" w:customStyle="1" w:styleId="atitle21">
    <w:name w:val="atitle21"/>
    <w:rPr>
      <w:rFonts w:ascii="Arial" w:hAnsi="Arial" w:cs="Arial" w:hint="default"/>
      <w:b/>
      <w:bCs/>
      <w:sz w:val="35"/>
      <w:szCs w:val="35"/>
    </w:rPr>
  </w:style>
  <w:style w:type="character" w:customStyle="1" w:styleId="Char0">
    <w:name w:val="关键词 Char"/>
    <w:rPr>
      <w:rFonts w:eastAsia="宋体"/>
      <w:sz w:val="21"/>
      <w:szCs w:val="21"/>
      <w:lang w:val="en-US" w:eastAsia="zh-CN" w:bidi="ar-SA"/>
    </w:rPr>
  </w:style>
  <w:style w:type="character" w:customStyle="1" w:styleId="Char1">
    <w:name w:val="中文摘要内容 Char"/>
    <w:rPr>
      <w:rFonts w:eastAsia="楷体_GB2312"/>
      <w:kern w:val="2"/>
      <w:sz w:val="18"/>
      <w:szCs w:val="18"/>
      <w:lang w:val="en-US" w:eastAsia="zh-CN" w:bidi="ar-SA"/>
    </w:rPr>
  </w:style>
  <w:style w:type="paragraph" w:customStyle="1" w:styleId="11">
    <w:name w:val="脚注文本1"/>
    <w:basedOn w:val="a6"/>
    <w:pPr>
      <w:tabs>
        <w:tab w:val="left" w:pos="465"/>
      </w:tabs>
      <w:overflowPunct w:val="0"/>
      <w:spacing w:line="312" w:lineRule="auto"/>
      <w:ind w:firstLineChars="297" w:firstLine="297"/>
      <w:jc w:val="both"/>
    </w:pPr>
    <w:rPr>
      <w:sz w:val="15"/>
      <w:szCs w:val="20"/>
    </w:rPr>
  </w:style>
  <w:style w:type="paragraph" w:styleId="af0">
    <w:name w:val="Closing"/>
    <w:basedOn w:val="a1"/>
    <w:pPr>
      <w:ind w:leftChars="2100" w:left="100"/>
    </w:pPr>
    <w:rPr>
      <w:rFonts w:ascii="宋体" w:hAnsi="宋体"/>
      <w:bCs/>
      <w:color w:val="000000"/>
      <w:sz w:val="18"/>
    </w:rPr>
  </w:style>
  <w:style w:type="paragraph" w:styleId="af1">
    <w:name w:val="Normal (Web)"/>
    <w:basedOn w:val="a1"/>
    <w:pPr>
      <w:widowControl/>
      <w:spacing w:before="100" w:beforeAutospacing="1" w:after="100" w:afterAutospacing="1"/>
      <w:jc w:val="left"/>
    </w:pPr>
    <w:rPr>
      <w:rFonts w:ascii="宋体" w:hAnsi="宋体"/>
      <w:kern w:val="0"/>
      <w:sz w:val="24"/>
      <w:szCs w:val="24"/>
    </w:rPr>
  </w:style>
  <w:style w:type="paragraph" w:styleId="af2">
    <w:name w:val="header"/>
    <w:basedOn w:val="a1"/>
    <w:link w:val="Char2"/>
    <w:rsid w:val="00C37442"/>
    <w:pPr>
      <w:pBdr>
        <w:bottom w:val="single" w:sz="6" w:space="1" w:color="auto"/>
      </w:pBdr>
      <w:tabs>
        <w:tab w:val="center" w:pos="4153"/>
        <w:tab w:val="right" w:pos="8306"/>
      </w:tabs>
      <w:snapToGrid w:val="0"/>
      <w:jc w:val="center"/>
    </w:pPr>
    <w:rPr>
      <w:sz w:val="18"/>
      <w:szCs w:val="18"/>
    </w:rPr>
  </w:style>
  <w:style w:type="character" w:customStyle="1" w:styleId="Char2">
    <w:name w:val="页眉 Char"/>
    <w:link w:val="af2"/>
    <w:rsid w:val="00C37442"/>
    <w:rPr>
      <w:kern w:val="2"/>
      <w:sz w:val="18"/>
      <w:szCs w:val="18"/>
    </w:rPr>
  </w:style>
  <w:style w:type="paragraph" w:customStyle="1" w:styleId="a0">
    <w:name w:val="文献编号"/>
    <w:basedOn w:val="a1"/>
    <w:rsid w:val="00C37442"/>
    <w:pPr>
      <w:widowControl/>
      <w:numPr>
        <w:numId w:val="3"/>
      </w:numPr>
      <w:autoSpaceDE w:val="0"/>
      <w:autoSpaceDN w:val="0"/>
      <w:adjustRightInd w:val="0"/>
      <w:snapToGrid w:val="0"/>
      <w:spacing w:line="336" w:lineRule="auto"/>
    </w:pPr>
    <w:rPr>
      <w:kern w:val="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961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hina-ce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2748</Words>
  <Characters>15668</Characters>
  <Application>Microsoft Office Word</Application>
  <DocSecurity>0</DocSecurity>
  <Lines>130</Lines>
  <Paragraphs>36</Paragraphs>
  <ScaleCrop>false</ScaleCrop>
  <Company> </Company>
  <LinksUpToDate>false</LinksUpToDate>
  <CharactersWithSpaces>18380</CharactersWithSpaces>
  <SharedDoc>false</SharedDoc>
  <HLinks>
    <vt:vector size="12" baseType="variant">
      <vt:variant>
        <vt:i4>4784223</vt:i4>
      </vt:variant>
      <vt:variant>
        <vt:i4>3</vt:i4>
      </vt:variant>
      <vt:variant>
        <vt:i4>0</vt:i4>
      </vt:variant>
      <vt:variant>
        <vt:i4>5</vt:i4>
      </vt:variant>
      <vt:variant>
        <vt:lpwstr>http://www.china-ced.com/</vt:lpwstr>
      </vt:variant>
      <vt:variant>
        <vt:lpwstr/>
      </vt:variant>
      <vt:variant>
        <vt:i4>-972419985</vt:i4>
      </vt:variant>
      <vt:variant>
        <vt:i4>0</vt:i4>
      </vt:variant>
      <vt:variant>
        <vt:i4>0</vt:i4>
      </vt:variant>
      <vt:variant>
        <vt:i4>5</vt:i4>
      </vt:variant>
      <vt:variant>
        <vt:lpwstr/>
      </vt:variant>
      <vt:variant>
        <vt:lpwstr>摘要样例</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作者须知</dc:title>
  <dc:subject/>
  <dc:creator>Aaron</dc:creator>
  <cp:keywords/>
  <cp:lastModifiedBy>AutoBVT</cp:lastModifiedBy>
  <cp:revision>2</cp:revision>
  <cp:lastPrinted>2004-04-21T01:14:00Z</cp:lastPrinted>
  <dcterms:created xsi:type="dcterms:W3CDTF">2024-12-05T06:11:00Z</dcterms:created>
  <dcterms:modified xsi:type="dcterms:W3CDTF">2024-12-05T06:11:00Z</dcterms:modified>
</cp:coreProperties>
</file>