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100" w:line="264" w:lineRule="auto"/>
      </w:pPr>
      <w:r>
        <w:rPr>
          <w:rFonts w:ascii="Times New Roman" w:hAnsi="Times New Roman" w:eastAsia="宋体"/>
          <w:b/>
          <w:i w:val="0"/>
          <w:color w:val="FF0000"/>
          <w:sz w:val="21"/>
        </w:rPr>
        <w:t>2.2.1　时空频率分解与离散响应</w:t>
      </w:r>
    </w:p>
    <w:p>
      <w:pPr>
        <w:keepLines/>
        <w:spacing w:after="100" w:line="264" w:lineRule="auto"/>
      </w:pPr>
      <w:r>
        <w:rPr>
          <w:rFonts w:ascii="Times New Roman" w:hAnsi="Times New Roman" w:eastAsia="宋体"/>
          <w:i w:val="0"/>
          <w:color w:val="FF0000"/>
          <w:sz w:val="21"/>
        </w:rPr>
        <w:t>本方法慢、快流分解及低频路径平滑均采用固定奇数核长K=5，平滑尺度σ分别为1.8和0.8；令M=(K−1)/2。以零为中心的离散坐标n取−M至M，归一化一维高斯核如式(1)所示；其系数和为1，“零中心”不表示核系数的均值为零。以一维核的外积构造三维核</w:t>
      </w:r>
      <w:r>
        <w:rPr>
          <w:rFonts w:ascii="Times New Roman" w:hAnsi="Times New Roman" w:eastAsia="宋体"/>
          <w:i/>
          <w:color w:val="FF0000"/>
          <w:sz w:val="21"/>
        </w:rPr>
        <w:t>G</w:t>
      </w:r>
      <w:r>
        <w:rPr>
          <w:rFonts w:ascii="Times New Roman" w:hAnsi="Times New Roman" w:eastAsia="宋体"/>
          <w:i/>
          <w:color w:val="FF0000"/>
          <w:sz w:val="21"/>
          <w:vertAlign w:val="subscript"/>
        </w:rPr>
        <w:t>σ</w:t>
      </w:r>
      <w:r>
        <w:rPr>
          <w:rFonts w:ascii="Times New Roman" w:hAnsi="Times New Roman" w:eastAsia="宋体"/>
          <w:i w:val="0"/>
          <w:color w:val="FF0000"/>
          <w:sz w:val="21"/>
        </w:rPr>
        <w:t>，如式(2)所示。</w:t>
      </w:r>
    </w:p>
    <w:p>
      <w:pPr>
        <w:tabs>
          <w:tab w:pos="4706" w:val="center"/>
          <w:tab w:pos="9411" w:val="right"/>
        </w:tabs>
        <w:spacing w:after="140" w:before="80"/>
        <w:jc w:val="left"/>
        <w:rPr>
          <w:color w:val="FF0000"/>
        </w:rPr>
      </w:pPr>
      <w:r>
        <w:tab/>
      </w:r>
      <m:oMath>
        <m:sSub>
          <m:e>
            <m:r>
              <w:rPr>
                <w:color w:val="FF0000"/>
                <w:rFonts w:ascii="Cambria Math" w:hAnsi="Cambria Math"/>
                <w:sz w:val="21"/>
              </w:rPr>
              <m:t>g</m:t>
            </m:r>
          </m:e>
          <m:sub>
            <m:r>
              <w:rPr>
                <w:color w:val="FF0000"/>
                <w:rFonts w:ascii="Cambria Math" w:hAnsi="Cambria Math"/>
                <w:sz w:val="21"/>
              </w:rPr>
              <m:t>σ</m:t>
            </m:r>
          </m:sub>
        </m:sSub>
        <m:r>
          <w:rPr>
            <w:color w:val="FF0000"/>
            <w:rFonts w:ascii="Cambria Math" w:hAnsi="Cambria Math"/>
            <w:sz w:val="21"/>
          </w:rPr>
          <m:t>[n] = </m:t>
        </m:r>
        <m:f>
          <m:num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exp</m:t>
            </m:r>
            <m:r>
              <w:rPr>
                <w:color w:val="FF0000"/>
                <w:rFonts w:ascii="Cambria Math" w:hAnsi="Cambria Math"/>
                <w:sz w:val="21"/>
              </w:rPr>
              <m:t>(</m:t>
            </m:r>
            <m:f>
              <m:num>
                <m:r>
                  <w:rPr>
                    <w:color w:val="FF0000"/>
                    <w:rFonts w:ascii="Cambria Math" w:hAnsi="Cambria Math"/>
                    <w:sz w:val="21"/>
                  </w:rPr>
                  <m:t>−</m:t>
                </m:r>
                <m:sSup>
                  <m:e>
                    <m:r>
                      <w:rPr>
                        <w:color w:val="FF0000"/>
                        <w:rFonts w:ascii="Cambria Math" w:hAnsi="Cambria Math"/>
                        <w:sz w:val="21"/>
                      </w:rPr>
                      <m:t>n</m:t>
                    </m:r>
                  </m:e>
                  <m:sup>
                    <m:r>
                      <w:rPr>
                        <w:color w:val="FF0000"/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</m:num>
              <m:den>
                <m:r>
                  <w:rPr>
                    <w:color w:val="FF0000"/>
                    <w:rFonts w:ascii="Cambria Math" w:hAnsi="Cambria Math"/>
                    <w:sz w:val="21"/>
                  </w:rPr>
                  <m:t>2</m:t>
                </m:r>
                <m:sSup>
                  <m:e>
                    <m:r>
                      <w:rPr>
                        <w:color w:val="FF0000"/>
                        <w:rFonts w:ascii="Cambria Math" w:hAnsi="Cambria Math"/>
                        <w:sz w:val="21"/>
                      </w:rPr>
                      <m:t>σ</m:t>
                    </m:r>
                  </m:e>
                  <m:sup>
                    <m:r>
                      <w:rPr>
                        <w:color w:val="FF0000"/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</m:den>
            </m:f>
            <m:r>
              <w:rPr>
                <w:color w:val="FF0000"/>
                <w:rFonts w:ascii="Cambria Math" w:hAnsi="Cambria Math"/>
                <w:sz w:val="21"/>
              </w:rPr>
              <m:t>)</m:t>
            </m:r>
          </m:num>
          <m:den>
            <m:nary>
              <m:naryPr>
                <m:chr m:val="∑"/>
                <m:limLoc m:val="subSup"/>
              </m:naryPr>
              <m:sub>
                <m:r>
                  <w:rPr>
                    <w:color w:val="FF0000"/>
                    <w:rFonts w:ascii="Cambria Math" w:hAnsi="Cambria Math"/>
                    <w:sz w:val="21"/>
                  </w:rPr>
                  <m:t>k=−M</m:t>
                </m:r>
              </m:sub>
              <m:sup>
                <m:r>
                  <w:rPr>
                    <w:color w:val="FF0000"/>
                    <w:rFonts w:ascii="Cambria Math" w:hAnsi="Cambria Math"/>
                    <w:sz w:val="21"/>
                  </w:rPr>
                  <m:t>M</m:t>
                </m:r>
              </m:sup>
              <m:e>
                <m:r>
                  <m:rPr>
                    <m:sty m:val="p"/>
                  </m:rPr>
                  <w:rPr>
                    <w:color w:val="FF0000"/>
                    <w:rFonts w:ascii="Cambria Math" w:hAnsi="Cambria Math"/>
                    <w:sz w:val="21"/>
                  </w:rPr>
                  <m:t>exp</m:t>
                </m:r>
                <m:r>
                  <w:rPr>
                    <w:color w:val="FF0000"/>
                    <w:rFonts w:ascii="Cambria Math" w:hAnsi="Cambria Math"/>
                    <w:sz w:val="21"/>
                  </w:rPr>
                  <m:t>(</m:t>
                </m:r>
                <m:f>
                  <m:num>
                    <m:r>
                      <w:rPr>
                        <w:color w:val="FF0000"/>
                        <w:rFonts w:ascii="Cambria Math" w:hAnsi="Cambria Math"/>
                        <w:sz w:val="21"/>
                      </w:rPr>
                      <m:t>−</m:t>
                    </m:r>
                    <m:sSup>
                      <m:e>
                        <m:r>
                          <w:rPr>
                            <w:color w:val="FF0000"/>
                            <w:rFonts w:ascii="Cambria Math" w:hAnsi="Cambria Math"/>
                            <w:sz w:val="21"/>
                          </w:rPr>
                          <m:t>k</m:t>
                        </m:r>
                      </m:e>
                      <m:sup>
                        <m:r>
                          <w:rPr>
                            <w:color w:val="FF0000"/>
                            <w:rFonts w:ascii="Cambria Math" w:hAnsi="Cambria Math"/>
                            <w:sz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color w:val="FF0000"/>
                        <w:rFonts w:ascii="Cambria Math" w:hAnsi="Cambria Math"/>
                        <w:sz w:val="21"/>
                      </w:rPr>
                      <m:t>2</m:t>
                    </m:r>
                    <m:sSup>
                      <m:e>
                        <m:r>
                          <w:rPr>
                            <w:color w:val="FF0000"/>
                            <w:rFonts w:ascii="Cambria Math" w:hAnsi="Cambria Math"/>
                            <w:sz w:val="21"/>
                          </w:rPr>
                          <m:t>σ</m:t>
                        </m:r>
                      </m:e>
                      <m:sup>
                        <m:r>
                          <w:rPr>
                            <w:color w:val="FF0000"/>
                            <w:rFonts w:ascii="Cambria Math" w:hAnsi="Cambria Math"/>
                            <w:sz w:val="21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color w:val="FF0000"/>
                    <w:rFonts w:ascii="Cambria Math" w:hAnsi="Cambria Math"/>
                    <w:sz w:val="21"/>
                  </w:rPr>
                  <m:t>)</m:t>
                </m:r>
              </m:e>
            </m:nary>
          </m:den>
        </m:f>
        <m:r>
          <w:rPr>
            <w:color w:val="FF0000"/>
            <w:rFonts w:ascii="Cambria Math" w:hAnsi="Cambria Math"/>
            <w:sz w:val="21"/>
          </w:rPr>
          <m:t>,  −M ≤ n ≤ M</m:t>
        </m:r>
      </m:oMath>
      <w:r>
        <w:rPr>
          <w:color w:val="FF0000"/>
          <w:sz w:val="21"/>
        </w:rPr>
        <w:tab/>
        <w:t>(1)</w:t>
      </w:r>
    </w:p>
    <w:p>
      <w:pPr>
        <w:tabs>
          <w:tab w:pos="4706" w:val="center"/>
          <w:tab w:pos="9411" w:val="right"/>
        </w:tabs>
        <w:spacing w:after="140" w:before="80"/>
        <w:jc w:val="left"/>
        <w:rPr>
          <w:color w:val="FF0000"/>
        </w:rPr>
      </w:pPr>
      <w:r>
        <w:tab/>
      </w:r>
      <m:oMath>
        <m:sSub>
          <m:e>
            <m:r>
              <w:rPr>
                <w:color w:val="FF0000"/>
                <w:rFonts w:ascii="Cambria Math" w:hAnsi="Cambria Math"/>
                <w:sz w:val="21"/>
              </w:rPr>
              <m:t>G</m:t>
            </m:r>
          </m:e>
          <m:sub>
            <m:r>
              <w:rPr>
                <w:color w:val="FF0000"/>
                <w:rFonts w:ascii="Cambria Math" w:hAnsi="Cambria Math"/>
                <w:sz w:val="21"/>
              </w:rPr>
              <m:t>σ</m:t>
            </m:r>
          </m:sub>
        </m:sSub>
        <m:r>
          <w:rPr>
            <w:color w:val="FF0000"/>
            <w:rFonts w:ascii="Cambria Math" w:hAnsi="Cambria Math"/>
            <w:sz w:val="21"/>
          </w:rPr>
          <m:t>[i,j,k] = 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g</m:t>
            </m:r>
          </m:e>
          <m:sub>
            <m:r>
              <w:rPr>
                <w:color w:val="FF0000"/>
                <w:rFonts w:ascii="Cambria Math" w:hAnsi="Cambria Math"/>
                <w:sz w:val="21"/>
              </w:rPr>
              <m:t>σ</m:t>
            </m:r>
          </m:sub>
        </m:sSub>
        <m:r>
          <w:rPr>
            <w:color w:val="FF0000"/>
            <w:rFonts w:ascii="Cambria Math" w:hAnsi="Cambria Math"/>
            <w:sz w:val="21"/>
          </w:rPr>
          <m:t>[i]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g</m:t>
            </m:r>
          </m:e>
          <m:sub>
            <m:r>
              <w:rPr>
                <w:color w:val="FF0000"/>
                <w:rFonts w:ascii="Cambria Math" w:hAnsi="Cambria Math"/>
                <w:sz w:val="21"/>
              </w:rPr>
              <m:t>σ</m:t>
            </m:r>
          </m:sub>
        </m:sSub>
        <m:r>
          <w:rPr>
            <w:color w:val="FF0000"/>
            <w:rFonts w:ascii="Cambria Math" w:hAnsi="Cambria Math"/>
            <w:sz w:val="21"/>
          </w:rPr>
          <m:t>[j]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g</m:t>
            </m:r>
          </m:e>
          <m:sub>
            <m:r>
              <w:rPr>
                <w:color w:val="FF0000"/>
                <w:rFonts w:ascii="Cambria Math" w:hAnsi="Cambria Math"/>
                <w:sz w:val="21"/>
              </w:rPr>
              <m:t>σ</m:t>
            </m:r>
          </m:sub>
        </m:sSub>
        <m:r>
          <w:rPr>
            <w:color w:val="FF0000"/>
            <w:rFonts w:ascii="Cambria Math" w:hAnsi="Cambria Math"/>
            <w:sz w:val="21"/>
          </w:rPr>
          <m:t>[k]</m:t>
        </m:r>
      </m:oMath>
      <w:r>
        <w:rPr>
          <w:color w:val="FF0000"/>
          <w:sz w:val="21"/>
        </w:rPr>
        <w:tab/>
        <w:t>(2)</w:t>
      </w:r>
    </w:p>
    <w:p>
      <w:pPr>
        <w:keepLines/>
        <w:spacing w:after="100" w:line="264" w:lineRule="auto"/>
      </w:pPr>
      <w:r>
        <w:rPr>
          <w:rFonts w:ascii="Times New Roman" w:hAnsi="Times New Roman" w:eastAsia="宋体"/>
          <w:i w:val="0"/>
          <w:color w:val="FF0000"/>
          <w:sz w:val="21"/>
        </w:rPr>
        <w:t>三维核通过逐通道卷积作用于输入特征x，得到平滑分量</w:t>
      </w:r>
      <w:r>
        <w:rPr>
          <w:rFonts w:ascii="Times New Roman" w:hAnsi="Times New Roman" w:eastAsia="宋体"/>
          <w:i/>
          <w:color w:val="FF0000"/>
          <w:sz w:val="21"/>
        </w:rPr>
        <w:t>x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lf</w:t>
      </w:r>
      <w:r>
        <w:rPr>
          <w:rFonts w:ascii="Times New Roman" w:hAnsi="Times New Roman" w:eastAsia="宋体"/>
          <w:i w:val="0"/>
          <w:color w:val="FF0000"/>
          <w:sz w:val="21"/>
        </w:rPr>
        <w:t>及残差分量</w:t>
      </w:r>
      <w:r>
        <w:rPr>
          <w:rFonts w:ascii="Times New Roman" w:hAnsi="Times New Roman" w:eastAsia="宋体"/>
          <w:i/>
          <w:color w:val="FF0000"/>
          <w:sz w:val="21"/>
        </w:rPr>
        <w:t>x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hf</w:t>
      </w:r>
      <w:r>
        <w:rPr>
          <w:rFonts w:ascii="Times New Roman" w:hAnsi="Times New Roman" w:eastAsia="宋体"/>
          <w:i w:val="0"/>
          <w:color w:val="FF0000"/>
          <w:sz w:val="21"/>
        </w:rPr>
        <w:t>，如式(3)所示。其中∗表示三维卷积；同一离散尺度作用于时空三轴，但时间轴与空间轴的物理单位不同，后续时间频率换算使用特征序列的采样间隔。</w:t>
      </w:r>
    </w:p>
    <w:p>
      <w:pPr>
        <w:tabs>
          <w:tab w:pos="4706" w:val="center"/>
          <w:tab w:pos="9411" w:val="right"/>
        </w:tabs>
        <w:spacing w:after="140" w:before="80"/>
        <w:jc w:val="left"/>
        <w:rPr>
          <w:color w:val="FF0000"/>
        </w:rPr>
      </w:pPr>
      <w:r>
        <w:tab/>
      </w:r>
      <m:oMath>
        <m:sSub>
          <m:e>
            <m:r>
              <w:rPr>
                <w:color w:val="FF0000"/>
                <w:rFonts w:ascii="Cambria Math" w:hAnsi="Cambria Math"/>
                <w:sz w:val="21"/>
              </w:rPr>
              <m:t>x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lf</m:t>
            </m:r>
          </m:sub>
        </m:sSub>
        <m:r>
          <w:rPr>
            <w:color w:val="FF0000"/>
            <w:rFonts w:ascii="Cambria Math" w:hAnsi="Cambria Math"/>
            <w:sz w:val="21"/>
          </w:rPr>
          <m:t> = 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G</m:t>
            </m:r>
          </m:e>
          <m:sub>
            <m:r>
              <w:rPr>
                <w:color w:val="FF0000"/>
                <w:rFonts w:ascii="Cambria Math" w:hAnsi="Cambria Math"/>
                <w:sz w:val="21"/>
              </w:rPr>
              <m:t>σ</m:t>
            </m:r>
          </m:sub>
        </m:sSub>
        <m:r>
          <w:rPr>
            <w:color w:val="FF0000"/>
            <w:rFonts w:ascii="Cambria Math" w:hAnsi="Cambria Math"/>
            <w:sz w:val="21"/>
          </w:rPr>
          <m:t> ∗ x,    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x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hf</m:t>
            </m:r>
          </m:sub>
        </m:sSub>
        <m:r>
          <w:rPr>
            <w:color w:val="FF0000"/>
            <w:rFonts w:ascii="Cambria Math" w:hAnsi="Cambria Math"/>
            <w:sz w:val="21"/>
          </w:rPr>
          <m:t> = x − 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x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lf</m:t>
            </m:r>
          </m:sub>
        </m:sSub>
      </m:oMath>
      <w:r>
        <w:rPr>
          <w:color w:val="FF0000"/>
          <w:sz w:val="21"/>
        </w:rPr>
        <w:tab/>
        <w:t>(3)</w:t>
      </w:r>
    </w:p>
    <w:p>
      <w:pPr>
        <w:keepLines/>
        <w:spacing w:after="100" w:line="264" w:lineRule="auto"/>
      </w:pPr>
      <w:r>
        <w:rPr>
          <w:rFonts w:ascii="Times New Roman" w:hAnsi="Times New Roman" w:eastAsia="宋体"/>
          <w:i w:val="0"/>
          <w:color w:val="FF0000"/>
          <w:sz w:val="21"/>
        </w:rPr>
        <w:t>设视频原始帧率为</w:t>
      </w:r>
      <w:r>
        <w:rPr>
          <w:rFonts w:ascii="Times New Roman" w:hAnsi="Times New Roman" w:eastAsia="宋体"/>
          <w:i/>
          <w:color w:val="FF0000"/>
          <w:sz w:val="21"/>
        </w:rPr>
        <w:t>F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0</w:t>
      </w:r>
      <w:r>
        <w:rPr>
          <w:rFonts w:ascii="Times New Roman" w:hAnsi="Times New Roman" w:eastAsia="宋体"/>
          <w:i w:val="0"/>
          <w:color w:val="FF0000"/>
          <w:sz w:val="21"/>
        </w:rPr>
        <w:t>，分支的时间压缩倍数为s，则名义特征采样间隔</w:t>
      </w:r>
      <w:r>
        <w:rPr>
          <w:rFonts w:ascii="Times New Roman" w:hAnsi="Times New Roman" w:eastAsia="宋体"/>
          <w:i/>
          <w:color w:val="FF0000"/>
          <w:sz w:val="21"/>
        </w:rPr>
        <w:t>Δt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s</w:t>
      </w:r>
      <w:r>
        <w:rPr>
          <w:rFonts w:ascii="Times New Roman" w:hAnsi="Times New Roman" w:eastAsia="宋体"/>
          <w:i w:val="0"/>
          <w:color w:val="FF0000"/>
          <w:sz w:val="21"/>
        </w:rPr>
        <w:t>和采样率</w:t>
      </w:r>
      <w:r>
        <w:rPr>
          <w:rFonts w:ascii="Times New Roman" w:hAnsi="Times New Roman" w:eastAsia="宋体"/>
          <w:i/>
          <w:color w:val="FF0000"/>
          <w:sz w:val="21"/>
        </w:rPr>
        <w:t>F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s</w:t>
      </w:r>
      <w:r>
        <w:rPr>
          <w:rFonts w:ascii="Times New Roman" w:hAnsi="Times New Roman" w:eastAsia="宋体"/>
          <w:i w:val="0"/>
          <w:color w:val="FF0000"/>
          <w:sz w:val="21"/>
        </w:rPr>
        <w:t>由式(4)给出。</w:t>
      </w:r>
      <w:r>
        <w:rPr>
          <w:rFonts w:ascii="Times New Roman" w:hAnsi="Times New Roman" w:eastAsia="宋体"/>
          <w:i/>
          <w:color w:val="FF0000"/>
          <w:sz w:val="21"/>
        </w:rPr>
        <w:t>F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0</w:t>
      </w:r>
      <w:r>
        <w:rPr>
          <w:rFonts w:ascii="Times New Roman" w:hAnsi="Times New Roman" w:eastAsia="宋体"/>
          <w:i w:val="0"/>
          <w:color w:val="FF0000"/>
          <w:sz w:val="21"/>
        </w:rPr>
        <w:t>=30 Hz时，慢流s=4、</w:t>
      </w:r>
      <w:r>
        <w:rPr>
          <w:rFonts w:ascii="Times New Roman" w:hAnsi="Times New Roman" w:eastAsia="宋体"/>
          <w:i/>
          <w:color w:val="FF0000"/>
          <w:sz w:val="21"/>
        </w:rPr>
        <w:t>F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s</w:t>
      </w:r>
      <w:r>
        <w:rPr>
          <w:rFonts w:ascii="Times New Roman" w:hAnsi="Times New Roman" w:eastAsia="宋体"/>
          <w:i w:val="0"/>
          <w:color w:val="FF0000"/>
          <w:sz w:val="21"/>
        </w:rPr>
        <w:t>=7.5 Hz，快流s=2、</w:t>
      </w:r>
      <w:r>
        <w:rPr>
          <w:rFonts w:ascii="Times New Roman" w:hAnsi="Times New Roman" w:eastAsia="宋体"/>
          <w:i/>
          <w:color w:val="FF0000"/>
          <w:sz w:val="21"/>
        </w:rPr>
        <w:t>F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s</w:t>
      </w:r>
      <w:r>
        <w:rPr>
          <w:rFonts w:ascii="Times New Roman" w:hAnsi="Times New Roman" w:eastAsia="宋体"/>
          <w:i w:val="0"/>
          <w:color w:val="FF0000"/>
          <w:sz w:val="21"/>
        </w:rPr>
        <w:t>=15 Hz。采样率换算仅确定频率坐标，不能据此认定前级降采样已消除混叠。</w:t>
      </w:r>
    </w:p>
    <w:p>
      <w:pPr>
        <w:tabs>
          <w:tab w:pos="4706" w:val="center"/>
          <w:tab w:pos="9411" w:val="right"/>
        </w:tabs>
        <w:spacing w:after="140" w:before="80"/>
        <w:jc w:val="left"/>
        <w:rPr>
          <w:color w:val="FF0000"/>
        </w:rPr>
      </w:pPr>
      <w:r>
        <w:tab/>
      </w:r>
      <m:oMath>
        <m:sSub>
          <m:e>
            <m:r>
              <w:rPr>
                <w:color w:val="FF0000"/>
                <w:rFonts w:ascii="Cambria Math" w:hAnsi="Cambria Math"/>
                <w:sz w:val="21"/>
              </w:rPr>
              <m:t>Δt</m:t>
            </m:r>
          </m:e>
          <m:sub>
            <m:r>
              <w:rPr>
                <w:color w:val="FF0000"/>
                <w:rFonts w:ascii="Cambria Math" w:hAnsi="Cambria Math"/>
                <w:sz w:val="21"/>
              </w:rPr>
              <m:t>s</m:t>
            </m:r>
          </m:sub>
        </m:sSub>
        <m:r>
          <w:rPr>
            <w:color w:val="FF0000"/>
            <w:rFonts w:ascii="Cambria Math" w:hAnsi="Cambria Math"/>
            <w:sz w:val="21"/>
          </w:rPr>
          <m:t> = </m:t>
        </m:r>
        <m:f>
          <m:num>
            <m:r>
              <w:rPr>
                <w:color w:val="FF0000"/>
                <w:rFonts w:ascii="Cambria Math" w:hAnsi="Cambria Math"/>
                <w:sz w:val="21"/>
              </w:rPr>
              <m:t>s</m:t>
            </m:r>
          </m:num>
          <m:den>
            <m:sSub>
              <m:e>
                <m:r>
                  <w:rPr>
                    <w:color w:val="FF0000"/>
                    <w:rFonts w:ascii="Cambria Math" w:hAnsi="Cambria Math"/>
                    <w:sz w:val="21"/>
                  </w:rPr>
                  <m:t>F</m:t>
                </m:r>
              </m:e>
              <m:sub>
                <m:r>
                  <w:rPr>
                    <w:color w:val="FF0000"/>
                    <w:rFonts w:ascii="Cambria Math" w:hAnsi="Cambria Math"/>
                    <w:sz w:val="21"/>
                  </w:rPr>
                  <m:t>0</m:t>
                </m:r>
              </m:sub>
            </m:sSub>
          </m:den>
        </m:f>
        <m:r>
          <w:rPr>
            <w:color w:val="FF0000"/>
            <w:rFonts w:ascii="Cambria Math" w:hAnsi="Cambria Math"/>
            <w:sz w:val="21"/>
          </w:rPr>
          <m:t>,    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F</m:t>
            </m:r>
          </m:e>
          <m:sub>
            <m:r>
              <w:rPr>
                <w:color w:val="FF0000"/>
                <w:rFonts w:ascii="Cambria Math" w:hAnsi="Cambria Math"/>
                <w:sz w:val="21"/>
              </w:rPr>
              <m:t>s</m:t>
            </m:r>
          </m:sub>
        </m:sSub>
        <m:r>
          <w:rPr>
            <w:color w:val="FF0000"/>
            <w:rFonts w:ascii="Cambria Math" w:hAnsi="Cambria Math"/>
            <w:sz w:val="21"/>
          </w:rPr>
          <m:t> = </m:t>
        </m:r>
        <m:f>
          <m:num>
            <m:sSub>
              <m:e>
                <m:r>
                  <w:rPr>
                    <w:color w:val="FF0000"/>
                    <w:rFonts w:ascii="Cambria Math" w:hAnsi="Cambria Math"/>
                    <w:sz w:val="21"/>
                  </w:rPr>
                  <m:t>F</m:t>
                </m:r>
              </m:e>
              <m:sub>
                <m:r>
                  <w:rPr>
                    <w:color w:val="FF0000"/>
                    <w:rFonts w:ascii="Cambria Math" w:hAnsi="Cambria Math"/>
                    <w:sz w:val="21"/>
                  </w:rPr>
                  <m:t>0</m:t>
                </m:r>
              </m:sub>
            </m:sSub>
          </m:num>
          <m:den>
            <m:r>
              <w:rPr>
                <w:color w:val="FF0000"/>
                <w:rFonts w:ascii="Cambria Math" w:hAnsi="Cambria Math"/>
                <w:sz w:val="21"/>
              </w:rPr>
              <m:t>s</m:t>
            </m:r>
          </m:den>
        </m:f>
      </m:oMath>
      <w:r>
        <w:rPr>
          <w:color w:val="FF0000"/>
          <w:sz w:val="21"/>
        </w:rPr>
        <w:tab/>
        <w:t>(4)</w:t>
      </w:r>
    </w:p>
    <w:p>
      <w:pPr>
        <w:keepLines/>
        <w:spacing w:after="100" w:line="264" w:lineRule="auto"/>
      </w:pPr>
      <w:r>
        <w:rPr>
          <w:rFonts w:ascii="Times New Roman" w:hAnsi="Times New Roman" w:eastAsia="宋体"/>
          <w:i w:val="0"/>
          <w:color w:val="FF0000"/>
          <w:sz w:val="21"/>
        </w:rPr>
        <w:t>在忽略有限特征图填充边界的条件下，一维离散核的时间频率响应为式(5)，f的单位为Hz，j为虚数单位。响应由σ、核长K和</w:t>
      </w:r>
      <w:r>
        <w:rPr>
          <w:rFonts w:ascii="Times New Roman" w:hAnsi="Times New Roman" w:eastAsia="宋体"/>
          <w:i/>
          <w:color w:val="FF0000"/>
          <w:sz w:val="21"/>
        </w:rPr>
        <w:t>F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s</w:t>
      </w:r>
      <w:r>
        <w:rPr>
          <w:rFonts w:ascii="Times New Roman" w:hAnsi="Times New Roman" w:eastAsia="宋体"/>
          <w:i w:val="0"/>
          <w:color w:val="FF0000"/>
          <w:sz w:val="21"/>
        </w:rPr>
        <w:t>共同决定，不能只由σ给出物理频率。</w:t>
      </w:r>
    </w:p>
    <w:p>
      <w:pPr>
        <w:tabs>
          <w:tab w:pos="4706" w:val="center"/>
          <w:tab w:pos="9411" w:val="right"/>
        </w:tabs>
        <w:spacing w:after="140" w:before="80"/>
        <w:jc w:val="left"/>
        <w:rPr>
          <w:color w:val="FF0000"/>
        </w:rPr>
      </w:pPr>
      <w:r>
        <w:tab/>
      </w:r>
      <m:oMath>
        <m:sSub>
          <m:e>
            <m:r>
              <w:rPr>
                <w:color w:val="FF0000"/>
                <w:rFonts w:ascii="Cambria Math" w:hAnsi="Cambria Math"/>
                <w:sz w:val="21"/>
              </w:rPr>
              <m:t>H</m:t>
            </m:r>
          </m:e>
          <m:sub>
            <m:r>
              <w:rPr>
                <w:color w:val="FF0000"/>
                <w:rFonts w:ascii="Cambria Math" w:hAnsi="Cambria Math"/>
                <w:sz w:val="21"/>
              </w:rPr>
              <m:t>σ,K</m:t>
            </m:r>
          </m:sub>
        </m:sSub>
        <m:r>
          <w:rPr>
            <w:color w:val="FF0000"/>
            <w:rFonts w:ascii="Cambria Math" w:hAnsi="Cambria Math"/>
            <w:sz w:val="21"/>
          </w:rPr>
          <m:t>(f;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F</m:t>
            </m:r>
          </m:e>
          <m:sub>
            <m:r>
              <w:rPr>
                <w:color w:val="FF0000"/>
                <w:rFonts w:ascii="Cambria Math" w:hAnsi="Cambria Math"/>
                <w:sz w:val="21"/>
              </w:rPr>
              <m:t>s</m:t>
            </m:r>
          </m:sub>
        </m:sSub>
        <m:r>
          <w:rPr>
            <w:color w:val="FF0000"/>
            <w:rFonts w:ascii="Cambria Math" w:hAnsi="Cambria Math"/>
            <w:sz w:val="21"/>
          </w:rPr>
          <m:t>) = </m:t>
        </m:r>
        <m:nary>
          <m:naryPr>
            <m:chr m:val="∑"/>
            <m:limLoc m:val="subSup"/>
          </m:naryPr>
          <m:sub>
            <m:r>
              <w:rPr>
                <w:color w:val="FF0000"/>
                <w:rFonts w:ascii="Cambria Math" w:hAnsi="Cambria Math"/>
                <w:sz w:val="21"/>
              </w:rPr>
              <m:t>n=−M</m:t>
            </m:r>
          </m:sub>
          <m:sup>
            <m:r>
              <w:rPr>
                <w:color w:val="FF0000"/>
                <w:rFonts w:ascii="Cambria Math" w:hAnsi="Cambria Math"/>
                <w:sz w:val="21"/>
              </w:rPr>
              <m:t>M</m:t>
            </m:r>
          </m:sup>
          <m:e>
            <m:sSub>
              <m:e>
                <m:r>
                  <w:rPr>
                    <w:color w:val="FF0000"/>
                    <w:rFonts w:ascii="Cambria Math" w:hAnsi="Cambria Math"/>
                    <w:sz w:val="21"/>
                  </w:rPr>
                  <m:t>g</m:t>
                </m:r>
              </m:e>
              <m:sub>
                <m:r>
                  <w:rPr>
                    <w:color w:val="FF0000"/>
                    <w:rFonts w:ascii="Cambria Math" w:hAnsi="Cambria Math"/>
                    <w:sz w:val="21"/>
                  </w:rPr>
                  <m:t>σ</m:t>
                </m:r>
              </m:sub>
            </m:sSub>
            <m:r>
              <w:rPr>
                <w:color w:val="FF0000"/>
                <w:rFonts w:ascii="Cambria Math" w:hAnsi="Cambria Math"/>
                <w:sz w:val="21"/>
              </w:rPr>
              <m:t>[n]</m:t>
            </m:r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exp</m:t>
            </m:r>
            <m:r>
              <w:rPr>
                <w:color w:val="FF0000"/>
                <w:rFonts w:ascii="Cambria Math" w:hAnsi="Cambria Math"/>
                <w:sz w:val="21"/>
              </w:rPr>
              <m:t>(</m:t>
            </m:r>
            <m:f>
              <m:num>
                <m:r>
                  <w:rPr>
                    <w:color w:val="FF0000"/>
                    <w:rFonts w:ascii="Cambria Math" w:hAnsi="Cambria Math"/>
                    <w:sz w:val="21"/>
                  </w:rPr>
                  <m:t>−j2πfn</m:t>
                </m:r>
              </m:num>
              <m:den>
                <m:sSub>
                  <m:e>
                    <m:r>
                      <w:rPr>
                        <w:color w:val="FF0000"/>
                        <w:rFonts w:ascii="Cambria Math" w:hAnsi="Cambria Math"/>
                        <w:sz w:val="21"/>
                      </w:rPr>
                      <m:t>F</m:t>
                    </m:r>
                  </m:e>
                  <m:sub>
                    <m:r>
                      <w:rPr>
                        <w:color w:val="FF0000"/>
                        <w:rFonts w:ascii="Cambria Math" w:hAnsi="Cambria Math"/>
                        <w:sz w:val="21"/>
                      </w:rPr>
                      <m:t>s</m:t>
                    </m:r>
                  </m:sub>
                </m:sSub>
              </m:den>
            </m:f>
            <m:r>
              <w:rPr>
                <w:color w:val="FF0000"/>
                <w:rFonts w:ascii="Cambria Math" w:hAnsi="Cambria Math"/>
                <w:sz w:val="21"/>
              </w:rPr>
              <m:t>)</m:t>
            </m:r>
          </m:e>
        </m:nary>
      </m:oMath>
      <w:r>
        <w:rPr>
          <w:color w:val="FF0000"/>
          <w:sz w:val="21"/>
        </w:rPr>
        <w:tab/>
        <w:t>(5)</w:t>
      </w:r>
    </w:p>
    <w:p>
      <w:pPr>
        <w:keepLines/>
        <w:spacing w:after="100" w:line="264" w:lineRule="auto"/>
      </w:pPr>
      <w:r>
        <w:rPr>
          <w:rFonts w:ascii="Times New Roman" w:hAnsi="Times New Roman" w:eastAsia="宋体"/>
          <w:i w:val="0"/>
          <w:color w:val="FF0000"/>
          <w:sz w:val="21"/>
        </w:rPr>
        <w:t>三维核的响应可分离为式(6)，其中</w:t>
      </w:r>
      <w:r>
        <w:rPr>
          <w:rFonts w:ascii="Times New Roman" w:hAnsi="Times New Roman" w:eastAsia="宋体"/>
          <w:i/>
          <w:color w:val="FF0000"/>
          <w:sz w:val="21"/>
        </w:rPr>
        <w:t>ν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h</w:t>
      </w:r>
      <w:r>
        <w:rPr>
          <w:rFonts w:ascii="Times New Roman" w:hAnsi="Times New Roman" w:eastAsia="宋体"/>
          <w:i w:val="0"/>
          <w:color w:val="FF0000"/>
          <w:sz w:val="21"/>
        </w:rPr>
        <w:t>、</w:t>
      </w:r>
      <w:r>
        <w:rPr>
          <w:rFonts w:ascii="Times New Roman" w:hAnsi="Times New Roman" w:eastAsia="宋体"/>
          <w:i/>
          <w:color w:val="FF0000"/>
          <w:sz w:val="21"/>
        </w:rPr>
        <w:t>ν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w</w:t>
      </w:r>
      <w:r>
        <w:rPr>
          <w:rFonts w:ascii="Times New Roman" w:hAnsi="Times New Roman" w:eastAsia="宋体"/>
          <w:i w:val="0"/>
          <w:color w:val="FF0000"/>
          <w:sz w:val="21"/>
        </w:rPr>
        <w:t>为空间频率，单位为周期/特征像素。空间频率为零时，归一化空间核的响应为1，式(5)即对应三维算子的时间轴截面；该截面不代表所有时空输入的响应。残差算子的三维响应为1−</w:t>
      </w:r>
      <w:r>
        <w:rPr>
          <w:rFonts w:ascii="Times New Roman" w:hAnsi="Times New Roman" w:eastAsia="宋体"/>
          <w:i/>
          <w:color w:val="FF0000"/>
          <w:sz w:val="21"/>
        </w:rPr>
        <w:t>H</w:t>
      </w:r>
      <w:r>
        <w:rPr>
          <w:rFonts w:ascii="Times New Roman" w:hAnsi="Times New Roman" w:eastAsia="宋体"/>
          <w:i w:val="0"/>
          <w:color w:val="FF0000"/>
          <w:sz w:val="21"/>
          <w:vertAlign w:val="subscript"/>
        </w:rPr>
        <w:t>3D</w:t>
      </w:r>
      <w:r>
        <w:rPr>
          <w:rFonts w:ascii="Times New Roman" w:hAnsi="Times New Roman" w:eastAsia="宋体"/>
          <w:i w:val="0"/>
          <w:color w:val="FF0000"/>
          <w:sz w:val="21"/>
        </w:rPr>
        <w:t>。</w:t>
      </w:r>
    </w:p>
    <w:p>
      <w:pPr>
        <w:tabs>
          <w:tab w:pos="4706" w:val="center"/>
          <w:tab w:pos="9411" w:val="right"/>
        </w:tabs>
        <w:spacing w:after="140" w:before="80"/>
        <w:jc w:val="left"/>
        <w:rPr>
          <w:color w:val="FF0000"/>
        </w:rPr>
      </w:pPr>
      <w:r>
        <w:tab/>
      </w:r>
      <m:oMath>
        <m:sSub>
          <m:e>
            <m:r>
              <w:rPr>
                <w:color w:val="FF0000"/>
                <w:rFonts w:ascii="Cambria Math" w:hAnsi="Cambria Math"/>
                <w:sz w:val="21"/>
              </w:rPr>
              <m:t>H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3D</m:t>
            </m:r>
          </m:sub>
        </m:sSub>
        <m:r>
          <w:rPr>
            <w:color w:val="FF0000"/>
            <w:rFonts w:ascii="Cambria Math" w:hAnsi="Cambria Math"/>
            <w:sz w:val="21"/>
          </w:rPr>
          <m:t>(f,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ν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h</m:t>
            </m:r>
          </m:sub>
        </m:sSub>
        <m:r>
          <w:rPr>
            <w:color w:val="FF0000"/>
            <w:rFonts w:ascii="Cambria Math" w:hAnsi="Cambria Math"/>
            <w:sz w:val="21"/>
          </w:rPr>
          <m:t>,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ν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w</m:t>
            </m:r>
          </m:sub>
        </m:sSub>
        <m:r>
          <w:rPr>
            <w:color w:val="FF0000"/>
            <w:rFonts w:ascii="Cambria Math" w:hAnsi="Cambria Math"/>
            <w:sz w:val="21"/>
          </w:rPr>
          <m:t>) = 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H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t</m:t>
            </m:r>
          </m:sub>
        </m:sSub>
        <m:r>
          <w:rPr>
            <w:color w:val="FF0000"/>
            <w:rFonts w:ascii="Cambria Math" w:hAnsi="Cambria Math"/>
            <w:sz w:val="21"/>
          </w:rPr>
          <m:t>(f)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H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h</m:t>
            </m:r>
          </m:sub>
        </m:sSub>
        <m:r>
          <w:rPr>
            <w:color w:val="FF0000"/>
            <w:rFonts w:ascii="Cambria Math" w:hAnsi="Cambria Math"/>
            <w:sz w:val="21"/>
          </w:rPr>
          <m:t>(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ν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h</m:t>
            </m:r>
          </m:sub>
        </m:sSub>
        <m:r>
          <w:rPr>
            <w:color w:val="FF0000"/>
            <w:rFonts w:ascii="Cambria Math" w:hAnsi="Cambria Math"/>
            <w:sz w:val="21"/>
          </w:rPr>
          <m:t>)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H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w</m:t>
            </m:r>
          </m:sub>
        </m:sSub>
        <m:r>
          <w:rPr>
            <w:color w:val="FF0000"/>
            <w:rFonts w:ascii="Cambria Math" w:hAnsi="Cambria Math"/>
            <w:sz w:val="21"/>
          </w:rPr>
          <m:t>(</m:t>
        </m:r>
        <m:sSub>
          <m:e>
            <m:r>
              <w:rPr>
                <w:color w:val="FF0000"/>
                <w:rFonts w:ascii="Cambria Math" w:hAnsi="Cambria Math"/>
                <w:sz w:val="21"/>
              </w:rPr>
              <m:t>ν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w</m:t>
            </m:r>
          </m:sub>
        </m:sSub>
        <m:r>
          <w:rPr>
            <w:color w:val="FF0000"/>
            <w:rFonts w:ascii="Cambria Math" w:hAnsi="Cambria Math"/>
            <w:sz w:val="21"/>
          </w:rPr>
          <m:t>)</m:t>
        </m:r>
      </m:oMath>
      <w:r>
        <w:rPr>
          <w:color w:val="FF0000"/>
          <w:sz w:val="21"/>
        </w:rPr>
        <w:tab/>
        <w:t>(6)</w:t>
      </w:r>
    </w:p>
    <w:p>
      <w:pPr>
        <w:keepLines/>
        <w:spacing w:after="100" w:line="264" w:lineRule="auto"/>
      </w:pPr>
      <w:r>
        <w:rPr>
          <w:rFonts w:ascii="Times New Roman" w:hAnsi="Times New Roman" w:eastAsia="宋体"/>
          <w:i w:val="0"/>
          <w:color w:val="FF0000"/>
          <w:sz w:val="21"/>
        </w:rPr>
        <w:t>本方法慢流σ=1.8、K=5，快流σ=0.8、K=5。定义幅值降至50%的频率满足|H(f)|=0.5，功率降至50%的频率满足|H(f)|²=0.5，分别对应约−6.02 dB与−3.01 dB。由实际有限长离散核计算，慢流的两个频率分别为1.048 Hz和0.765 Hz，快流分别为3.520 Hz和2.493 Hz。因此0.5 Hz不作为这两组参数的共同截止频率。</w:t>
      </w:r>
    </w:p>
    <w:p>
      <w:pPr>
        <w:keepLines/>
        <w:spacing w:after="100" w:line="264" w:lineRule="auto"/>
      </w:pPr>
      <w:r>
        <w:rPr>
          <w:rFonts w:ascii="Times New Roman" w:hAnsi="Times New Roman" w:eastAsia="宋体"/>
          <w:i w:val="0"/>
          <w:color w:val="FF0000"/>
          <w:sz w:val="21"/>
        </w:rPr>
        <w:t>未截断解析高斯的半高全宽为2√(2ln2)σ，慢流与快流分别约为4.239和1.884个特征采样点。按各分支采样间隔换算，分别约为565 ms和126 ms。该宽度用于解释尺度参数的时间量纲；有限截断、离散归一化后的截止特性应以式(5)计算，半高全宽不能直接替代截止频率，也不表示5点有限离散核的实测半高全宽。</w:t>
      </w:r>
    </w:p>
    <w:p>
      <w:pPr>
        <w:keepLines/>
        <w:spacing w:after="100" w:line="264" w:lineRule="auto"/>
      </w:pPr>
      <w:r>
        <w:rPr>
          <w:rFonts w:ascii="Times New Roman" w:hAnsi="Times New Roman" w:eastAsia="宋体"/>
          <w:i w:val="0"/>
          <w:color w:val="FF0000"/>
          <w:sz w:val="21"/>
        </w:rPr>
        <w:t>多层重复作用需区分纯滤波串联与实际网络计算。若m个相同线性滤波器在同一采样率下直接串联，则其响应满足式(7)；在非相同滤波器的情形，应使用各层响应的乘积。图2给出m=1、2、3、6时的纯滤波参考曲线，用于说明重复平滑会进一步改变幅频特性。</w:t>
      </w:r>
    </w:p>
    <w:p>
      <w:pPr>
        <w:tabs>
          <w:tab w:pos="4706" w:val="center"/>
          <w:tab w:pos="9411" w:val="right"/>
        </w:tabs>
        <w:spacing w:after="140" w:before="80"/>
        <w:jc w:val="left"/>
        <w:rPr>
          <w:color w:val="FF0000"/>
        </w:rPr>
      </w:pPr>
      <w:r>
        <w:tab/>
      </w:r>
      <m:oMath>
        <m:sSub>
          <m:e>
            <m:r>
              <w:rPr>
                <w:color w:val="FF0000"/>
                <w:rFonts w:ascii="Cambria Math" w:hAnsi="Cambria Math"/>
                <w:sz w:val="21"/>
              </w:rPr>
              <m:t>H</m:t>
            </m:r>
          </m:e>
          <m:sub>
            <m:r>
              <m:rPr>
                <m:sty m:val="p"/>
              </m:rPr>
              <w:rPr>
                <w:color w:val="FF0000"/>
                <w:rFonts w:ascii="Cambria Math" w:hAnsi="Cambria Math"/>
                <w:sz w:val="21"/>
              </w:rPr>
              <m:t>cascade</m:t>
            </m:r>
          </m:sub>
        </m:sSub>
        <m:r>
          <w:rPr>
            <w:color w:val="FF0000"/>
            <w:rFonts w:ascii="Cambria Math" w:hAnsi="Cambria Math"/>
            <w:sz w:val="21"/>
          </w:rPr>
          <m:t>(f) = </m:t>
        </m:r>
        <m:nary>
          <m:naryPr>
            <m:chr m:val="∏"/>
            <m:limLoc m:val="subSup"/>
          </m:naryPr>
          <m:sub>
            <m:r>
              <w:rPr>
                <w:color w:val="FF0000"/>
                <w:rFonts w:ascii="Cambria Math" w:hAnsi="Cambria Math"/>
                <w:sz w:val="21"/>
              </w:rPr>
              <m:t>ℓ=1</m:t>
            </m:r>
          </m:sub>
          <m:sup>
            <m:r>
              <w:rPr>
                <w:color w:val="FF0000"/>
                <w:rFonts w:ascii="Cambria Math" w:hAnsi="Cambria Math"/>
                <w:sz w:val="21"/>
              </w:rPr>
              <m:t>m</m:t>
            </m:r>
          </m:sup>
          <m:e>
            <m:sSub>
              <m:e>
                <m:r>
                  <w:rPr>
                    <w:color w:val="FF0000"/>
                    <w:rFonts w:ascii="Cambria Math" w:hAnsi="Cambria Math"/>
                    <w:sz w:val="21"/>
                  </w:rPr>
                  <m:t>H</m:t>
                </m:r>
              </m:e>
              <m:sub>
                <m:r>
                  <w:rPr>
                    <w:color w:val="FF0000"/>
                    <w:rFonts w:ascii="Cambria Math" w:hAnsi="Cambria Math"/>
                    <w:sz w:val="21"/>
                  </w:rPr>
                  <m:t>ℓ</m:t>
                </m:r>
              </m:sub>
            </m:sSub>
            <m:r>
              <w:rPr>
                <w:color w:val="FF0000"/>
                <w:rFonts w:ascii="Cambria Math" w:hAnsi="Cambria Math"/>
                <w:sz w:val="21"/>
              </w:rPr>
              <m:t>(f)</m:t>
            </m:r>
          </m:e>
        </m:nary>
        <m:r>
          <w:rPr>
            <w:color w:val="FF0000"/>
            <w:rFonts w:ascii="Cambria Math" w:hAnsi="Cambria Math"/>
            <w:sz w:val="21"/>
          </w:rPr>
          <m:t> = </m:t>
        </m:r>
        <m:sSup>
          <m:e>
            <m:r>
              <w:rPr>
                <w:color w:val="FF0000"/>
                <w:rFonts w:ascii="Cambria Math" w:hAnsi="Cambria Math"/>
                <w:sz w:val="21"/>
              </w:rPr>
              <m:t>[</m:t>
            </m:r>
            <m:sSub>
              <m:e>
                <m:r>
                  <w:rPr>
                    <w:color w:val="FF0000"/>
                    <w:rFonts w:ascii="Cambria Math" w:hAnsi="Cambria Math"/>
                    <w:sz w:val="21"/>
                  </w:rPr>
                  <m:t>H</m:t>
                </m:r>
              </m:e>
              <m:sub>
                <m:r>
                  <w:rPr>
                    <w:color w:val="FF0000"/>
                    <w:rFonts w:ascii="Cambria Math" w:hAnsi="Cambria Math"/>
                    <w:sz w:val="21"/>
                  </w:rPr>
                  <m:t>σ,K</m:t>
                </m:r>
              </m:sub>
            </m:sSub>
            <m:r>
              <w:rPr>
                <w:color w:val="FF0000"/>
                <w:rFonts w:ascii="Cambria Math" w:hAnsi="Cambria Math"/>
                <w:sz w:val="21"/>
              </w:rPr>
              <m:t>(f;</m:t>
            </m:r>
            <m:sSub>
              <m:e>
                <m:r>
                  <w:rPr>
                    <w:color w:val="FF0000"/>
                    <w:rFonts w:ascii="Cambria Math" w:hAnsi="Cambria Math"/>
                    <w:sz w:val="21"/>
                  </w:rPr>
                  <m:t>F</m:t>
                </m:r>
              </m:e>
              <m:sub>
                <m:r>
                  <w:rPr>
                    <w:color w:val="FF0000"/>
                    <w:rFonts w:ascii="Cambria Math" w:hAnsi="Cambria Math"/>
                    <w:sz w:val="21"/>
                  </w:rPr>
                  <m:t>s</m:t>
                </m:r>
              </m:sub>
            </m:sSub>
            <m:r>
              <w:rPr>
                <w:color w:val="FF0000"/>
                <w:rFonts w:ascii="Cambria Math" w:hAnsi="Cambria Math"/>
                <w:sz w:val="21"/>
              </w:rPr>
              <m:t>)]</m:t>
            </m:r>
          </m:e>
          <m:sup>
            <m:r>
              <w:rPr>
                <w:color w:val="FF0000"/>
                <w:rFonts w:ascii="Cambria Math" w:hAnsi="Cambria Math"/>
                <w:sz w:val="21"/>
              </w:rPr>
              <m:t>m</m:t>
            </m:r>
          </m:sup>
        </m:sSup>
      </m:oMath>
      <w:r>
        <w:rPr>
          <w:color w:val="FF0000"/>
          <w:sz w:val="21"/>
        </w:rPr>
        <w:tab/>
        <w:t>(7)</w:t>
      </w:r>
    </w:p>
    <w:p>
      <w:pPr>
        <w:keepLines/>
        <w:spacing w:after="100" w:line="264" w:lineRule="auto"/>
      </w:pPr>
      <w:r>
        <w:rPr>
          <w:rFonts w:ascii="Times New Roman" w:hAnsi="Times New Roman" w:eastAsia="宋体"/>
          <w:i w:val="0"/>
          <w:color w:val="FF0000"/>
          <w:sz w:val="21"/>
        </w:rPr>
        <w:t>实际慢流与快流各包含3个FreqSepBlock；每个块除分解滤波外，低频路径还有一次同尺度高斯平滑。从低频处理路径计，每条流包含6处高斯滤波，但这些算子之间穿插卷积、归一化、激活、BiMamba、通道门控及跨分支交换，块输出还要经过分支求和和跨流连接。因此不能用式(7)的m=6结果代表整个分支或完整网络，也不能把3个FreqSepBlock等同于3次纯低通串联。上采样与输出阶段的平滑位于其他特征尺度，其影响同样不并入单个分解核的截止频率。</w:t>
      </w:r>
    </w:p>
    <w:p>
      <w:pPr>
        <w:keepLines/>
        <w:spacing w:after="100" w:line="264" w:lineRule="auto"/>
      </w:pPr>
      <w:r>
        <w:rPr>
          <w:rFonts w:ascii="Times New Roman" w:hAnsi="Times New Roman" w:eastAsia="宋体"/>
          <w:i w:val="0"/>
          <w:color w:val="FF0000"/>
          <w:sz w:val="21"/>
        </w:rPr>
        <w:t>离散响应及算子数值核验如图2所示。核验直接使用原实验Epoch4检查点保存的固定核系数，采用空间恒定的正弦输入，频率覆盖两条流的主要分析区间；每个序列含128个特征采样点，使用单精度浮点运算。对连续1、2、3次纯滤波分别剔除时空边界影响后拟合正弦幅值，在每条流12个频率点、共72组幅值比较中，计算曲线与滤波输出的最大绝对幅值误差为4.99×10⁻⁷。该核验检验有限离散核及其纯串联计算的一致性，不测量训练后完整网络的频率增益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4328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按现稿参数的离散频率响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32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 w:line="264" w:lineRule="auto"/>
        <w:jc w:val="center"/>
      </w:pPr>
      <w:r>
        <w:rPr>
          <w:rFonts w:ascii="Times New Roman" w:hAnsi="Times New Roman" w:eastAsia="宋体"/>
          <w:i w:val="0"/>
          <w:color w:val="FF0000"/>
          <w:sz w:val="21"/>
        </w:rPr>
        <w:t>图2　按原实验核参数计算的高斯核离散幅频响应与纯滤波串联参考</w:t>
      </w:r>
    </w:p>
    <w:p>
      <w:pPr>
        <w:keepLines/>
        <w:spacing w:after="100" w:line="264" w:lineRule="auto"/>
      </w:pPr>
      <w:r>
        <w:rPr>
          <w:rFonts w:ascii="Times New Roman" w:hAnsi="Times New Roman" w:eastAsia="宋体"/>
          <w:i w:val="0"/>
          <w:color w:val="FF0000"/>
          <w:sz w:val="21"/>
        </w:rPr>
        <w:t>注：(a)(b)分别为慢流与快流的单层低通、残差响应，圆点为滤波输出的正弦幅值核验；(c)(d)为相同采样率下1、2、3、6次纯线性滤波串联参考，其中1、2、3次含数值核验点。所有曲线取空间零频率并忽略边界，6次曲线不表示完整网络响应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