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E716" w14:textId="77777777" w:rsidR="00B321ED" w:rsidRDefault="00000000">
      <w:pPr>
        <w:tabs>
          <w:tab w:val="center" w:pos="4819"/>
          <w:tab w:val="right" w:pos="9638"/>
        </w:tabs>
        <w:wordWrap w:val="0"/>
        <w:snapToGrid w:val="0"/>
        <w:spacing w:line="270" w:lineRule="exact"/>
        <w:rPr>
          <w:sz w:val="20"/>
          <w:szCs w:val="20"/>
        </w:rPr>
      </w:pPr>
      <w:r>
        <w:rPr>
          <w:sz w:val="20"/>
          <w:szCs w:val="20"/>
        </w:rPr>
        <w:t xml:space="preserve">2026 年 </w:t>
      </w:r>
      <w:r>
        <w:rPr>
          <w:rFonts w:hint="eastAsia"/>
          <w:sz w:val="20"/>
          <w:szCs w:val="20"/>
        </w:rPr>
        <w:t>8</w:t>
      </w:r>
      <w:r>
        <w:rPr>
          <w:sz w:val="20"/>
          <w:szCs w:val="20"/>
        </w:rPr>
        <w:t xml:space="preserve"> 月</w:t>
        <w:tab/>
        <w:t>计算机工程与设计</w:t>
        <w:tab/>
      </w:r>
      <w:r>
        <w:rPr>
          <w:rFonts w:hint="eastAsia"/>
          <w:sz w:val="20"/>
          <w:szCs w:val="20"/>
        </w:rPr>
        <w:t>Aug</w:t>
      </w:r>
      <w:r>
        <w:rPr>
          <w:sz w:val="20"/>
          <w:szCs w:val="20"/>
        </w:rPr>
        <w:t>. 2026</w:t>
      </w:r>
    </w:p>
    <w:p w14:paraId="236C2C42" w14:textId="77777777" w:rsidR="00B321ED" w:rsidRDefault="00000000">
      <w:pPr>
        <w:pBdr>
          <w:bottom w:val="thickThinSmallGap" w:sz="12" w:space="1" w:color="000000"/>
        </w:pBdr>
        <w:tabs>
          <w:tab w:val="center" w:pos="4819"/>
          <w:tab w:val="right" w:pos="9638"/>
        </w:tabs>
        <w:snapToGrid w:val="0"/>
        <w:spacing w:line="270" w:lineRule="exact"/>
        <w:rPr>
          <w:sz w:val="20"/>
          <w:szCs w:val="20"/>
        </w:rPr>
      </w:pPr>
      <w:r>
        <w:rPr>
          <w:sz w:val="20"/>
          <w:szCs w:val="20"/>
        </w:rPr>
        <w:t xml:space="preserve">第 XX 卷 第 XX 期</w:t>
        <w:tab/>
        <w:t>COMPUTER ENGINEERING AND DESIGN</w:t>
        <w:tab/>
        <w:t>Vol.XX No.XX</w:t>
      </w:r>
    </w:p>
    <w:p w14:paraId="07EA9DB9" w14:textId="77777777" w:rsidR="00B321ED" w:rsidRDefault="00000000">
      <w:pPr>
        <w:snapToGrid w:val="0"/>
        <w:spacing w:after="60" w:line="270" w:lineRule="exact"/>
        <w:jc w:val="left"/>
      </w:pPr>
      <w:r>
        <w:t xml:space="preserve">● 人工智能技术 ●</w:t>
      </w:r>
    </w:p>
    <w:p w14:paraId="4EB16918" w14:textId="77777777" w:rsidR="00B321ED" w:rsidRDefault="007349D3">
      <w:pPr>
        <w:snapToGrid w:val="0"/>
        <w:spacing w:before="240" w:after="120"/>
        <w:jc w:val="center"/>
        <w:rPr>
          <w:sz w:val="44"/>
          <w:szCs w:val="44"/>
        </w:rPr>
      </w:pPr>
      <w:r>
        <w:rPr>
          <w:rFonts w:hint="eastAsia"/>
          <w:b/>
          <w:bCs/>
          <w:sz w:val="44"/>
          <w:szCs w:val="44"/>
        </w:rPr>
        <w:t>频率分离双流网络的非接触式心率检测</w:t>
      </w:r>
      <w:r>
        <w:rPr>
          <w:rStyle w:val="FootnoteCharacters"/>
        </w:rPr>
        <w:footnoteReference w:customMarkFollows="1" w:id="1"/>
        <w:t xml:space="preserve"> </w:t>
      </w:r>
    </w:p>
    <w:p w14:paraId="0719A1FA" w14:textId="77777777" w:rsidR="00B321ED" w:rsidRDefault="00000000">
      <w:pPr>
        <w:snapToGrid w:val="0"/>
        <w:spacing w:after="60" w:line="270" w:lineRule="exact"/>
        <w:jc w:val="center"/>
      </w:pPr>
      <w:r>
        <w:t xml:space="preserve">朱鹏举，  吕学斌</w:t>
      </w:r>
    </w:p>
    <w:p w14:paraId="7D67A8A4" w14:textId="77777777" w:rsidR="00B321ED" w:rsidRDefault="00000000">
      <w:pPr>
        <w:snapToGrid w:val="0"/>
        <w:spacing w:after="120" w:line="270" w:lineRule="exact"/>
        <w:jc w:val="center"/>
      </w:pPr>
      <w:r>
        <w:t xml:space="preserve">(四川大学 计算机学院，四川 成都 610065)</w:t>
      </w:r>
    </w:p>
    <w:p w14:paraId="0CBD9DF5" w14:textId="77777777" w:rsidR="00B321ED" w:rsidRDefault="00000000">
      <w:pPr>
        <w:wordWrap w:val="0"/>
        <w:snapToGrid w:val="0"/>
        <w:spacing w:line="270" w:lineRule="exact"/>
      </w:pPr>
      <w:r>
        <w:rPr>
          <w:color w:val="FF0000"/>
        </w:rPr>
        <w:t>摘  要:针对rPPG全频带建模中低频干扰压制心搏分量所引发的频谱混叠与跨域精度退化问题，提出频率分离双流网络FreqSepPhys。该网络在时序编码前以固定权重三维高斯核将特征分解为低频干扰与高频心搏子带，滤波参数跨数据集固定，时间幅频响应由核长、平滑尺度与特征采样率共同决定。双向状态空间编码器以O(N)复杂度分别建模两子带心动周期依赖，可逆频率交换层在保持频谱隔离的前提下实现无损跨频融合。在3个公开数据集上的评测表明，PURE域内MAE达0.19 bpm；UBFC-rPPG→MMPD跨域MAE由基线21.44 bpm降至9.77 bpm（降幅54.4%，ρ由−0.003升至0.48）。结果表明，将生理频率先验固化为不可训练算子可同时维持域内精度与跨域鲁棒性。</w:t>
      </w:r>
    </w:p>
    <w:p w14:paraId="61617593" w14:textId="77777777" w:rsidR="00B321ED" w:rsidRDefault="00000000">
      <w:pPr>
        <w:wordWrap w:val="0"/>
        <w:snapToGrid w:val="0"/>
        <w:spacing w:before="60" w:line="270" w:lineRule="exact"/>
      </w:pPr>
      <w:r>
        <w:rPr>
          <w:b/>
          <w:bCs/>
        </w:rPr>
        <w:t>关键词:</w:t>
      </w:r>
      <w:r>
        <w:t xml:space="preserve"> 远程光电容积脉搏波描记法; 非接触式心率检测; 频率分离; 双流网络; 双向状态空间模型; 可逆耦合; 跨域泛化; 生理频率先验</w:t>
      </w:r>
    </w:p>
    <w:p w14:paraId="72E883BB" w14:textId="77777777" w:rsidR="00B321ED" w:rsidRDefault="00000000">
      <w:pPr>
        <w:wordWrap w:val="0"/>
        <w:snapToGrid w:val="0"/>
        <w:spacing w:before="60" w:after="120" w:line="270" w:lineRule="exact"/>
      </w:pPr>
      <w:r>
        <w:rPr>
          <w:b/>
          <w:bCs/>
        </w:rPr>
        <w:t>中图法分类号:</w:t>
      </w:r>
      <w:r>
        <w:t xml:space="preserve"> TP391.41    </w:t>
      </w:r>
      <w:r>
        <w:rPr>
          <w:b/>
          <w:bCs/>
        </w:rPr>
        <w:t>文献标识码:</w:t>
      </w:r>
      <w:r>
        <w:t xml:space="preserve"> A    </w:t>
      </w:r>
      <w:r>
        <w:rPr>
          <w:b/>
          <w:bCs/>
        </w:rPr>
        <w:t>文章编号:</w:t>
      </w:r>
      <w:r>
        <w:t xml:space="preserve"> 1000-7024 (20XX) XX-XXXX-XX</w:t>
      </w:r>
    </w:p>
    <w:p w14:paraId="5D129C63" w14:textId="77777777" w:rsidR="00B321ED" w:rsidRDefault="007349D3">
      <w:pPr>
        <w:snapToGrid w:val="0"/>
        <w:spacing w:before="180" w:after="120"/>
        <w:jc w:val="center"/>
        <w:rPr>
          <w:sz w:val="26"/>
          <w:szCs w:val="26"/>
        </w:rPr>
      </w:pPr>
      <w:r>
        <w:rPr>
          <w:sz w:val="26"/>
          <w:szCs w:val="26"/>
        </w:rPr>
        <w:t>Non-Contact Heart Rate Detection with Frequency-Separated Dual-Stream Network</w:t>
      </w:r>
    </w:p>
    <w:p w14:paraId="2E065AC2" w14:textId="77777777" w:rsidR="00B321ED" w:rsidRDefault="00000000">
      <w:pPr>
        <w:snapToGrid w:val="0"/>
        <w:spacing w:after="60" w:line="270" w:lineRule="exact"/>
        <w:jc w:val="center"/>
      </w:pPr>
      <w:r>
        <w:t>ZHU Peng-ju,  LYU Xue-bin</w:t>
      </w:r>
    </w:p>
    <w:p w14:paraId="44D48152" w14:textId="77777777" w:rsidR="00B321ED" w:rsidRDefault="00000000">
      <w:pPr>
        <w:snapToGrid w:val="0"/>
        <w:spacing w:after="120" w:line="270" w:lineRule="exact"/>
        <w:jc w:val="center"/>
      </w:pPr>
      <w:r>
        <w:t>(College of Computer Science, Sichuan University, Chengdu 610065, China)</w:t>
      </w:r>
    </w:p>
    <w:p w14:paraId="2771ED26" w14:textId="77777777" w:rsidR="00B321ED" w:rsidRDefault="00000000">
      <w:pPr>
        <w:snapToGrid w:val="0"/>
        <w:spacing w:line="270" w:lineRule="exact"/>
      </w:pPr>
      <w:r>
        <w:rPr>
          <w:color w:val="FF0000"/>
        </w:rPr>
        <w:t>Abstract: To address spectral aliasing and cross-domain accuracy degradation arising from low-frequency interference suppressing cardiac components in full-band rPPG modeling, a frequency-separated dual-stream network termed FreqSepPhys is proposed. Fixed-weight 3D Gaussian kernels decompose features into low-frequency interference and high-frequency cardiac sub-bands prior to temporal encoding, with filter parameters held fixed across datasets; the discrete temporal response is jointly determined by kernel length, Gaussian scale, and feature sampling rate. Each sub-band is modeled by a bidirectional state-space encoder with O(N) complexity, and an invertible frequency-exchange layer enables lossless cross-band information fusion while preserving spectral isolation. Evaluations on three public datasets show an intra-domain MAE of 0.19 bpm on PURE; in the UBFC-rPPG→MMPD cross-domain setting, MAE drops from 21.44 bpm (baseline) to 9.77 bpm (a 54.4% reduction) with ρ rising from −0.003 to 0.48. These results demonstrate that solidifying physiological frequency priors into non-trainable operators simultaneously preserves intra-domain accuracy and cross-domain robustness.</w:t>
      </w:r>
    </w:p>
    <w:p w14:paraId="58A393C9" w14:textId="77777777" w:rsidR="00B321ED" w:rsidRDefault="00000000">
      <w:pPr>
        <w:snapToGrid w:val="0"/>
        <w:spacing w:before="60" w:line="270" w:lineRule="exact"/>
        <w:sectPr w:rsidR="00B321ED">
          <w:headerReference w:type="even" r:id="rId7"/>
          <w:headerReference w:type="default" r:id="rId8"/>
          <w:headerReference w:type="first" r:id="rId9"/>
          <w:type w:val="continuous"/>
          <w:pgSz w:w="11906" w:h="16838"/>
          <w:pgMar w:top="1134" w:right="1134" w:bottom="1134" w:left="1134" w:header="850" w:footer="975" w:gutter="0"/>
          <w:cols w:space="397"/>
          <w:titlePg/>
          <w:docGrid w:linePitch="312"/>
        </w:sectPr>
      </w:pPr>
      <w:r>
        <w:rPr>
          <w:rFonts w:eastAsia="Times New Roman"/>
          <w:b/>
          <w:bCs/>
        </w:rPr>
        <w:t xml:space="preserve">Key word: </w:t>
      </w:r>
      <w:r>
        <w:t>remote photoplethysmography; non-contact heart rate estimation; frequency separation; dual-stream network; bidirectional state space model; invertible coupling; cross-domain generalization; physiological frequency prior</w:t>
      </w:r>
    </w:p>
    <w:p w14:paraId="16695CB7" w14:textId="77777777" w:rsidR="00B06565" w:rsidRDefault="00000000">
      <w:pPr>
        <w:keepNext/>
        <w:snapToGrid w:val="0"/>
        <w:spacing w:before="120" w:after="60"/>
        <w:jc w:val="left"/>
        <w:outlineLvl w:val="0"/>
        <w:rPr>
          <w:b/>
          <w:bCs/>
        </w:rPr>
      </w:pPr>
      <w:r>
        <w:rPr>
          <w:rFonts w:eastAsia="黑体"/>
          <w:b/>
          <w:bCs/>
        </w:rPr>
        <w:lastRenderedPageBreak/>
        <w:t xml:space="preserve">0　引　言</w:t>
      </w:r>
    </w:p>
    <w:p w14:paraId="63169206" w14:textId="77777777" w:rsidR="00B06565" w:rsidRDefault="003C0E2E">
      <w:pPr>
        <w:pStyle w:val="a0"/>
        <w:wordWrap w:val="0"/>
        <w:snapToGrid w:val="0"/>
        <w:spacing w:line="270" w:lineRule="exact"/>
      </w:pPr>
      <w:r>
        <w:rPr>
          <w:rFonts w:hint="eastAsia"/>
        </w:rPr>
        <w:t>远程光电容积脉搏波描记法</w:t>
      </w:r>
      <w:r>
        <w:t>(remote photoplethysmography</w:t>
      </w:r>
      <w:r>
        <w:rPr>
          <w:rFonts w:hint="eastAsia"/>
        </w:rPr>
        <w:t>，</w:t>
      </w:r>
      <w:r>
        <w:t>rPPG)</w:t>
      </w:r>
      <w:r>
        <w:rPr>
          <w:rFonts w:hint="eastAsia"/>
        </w:rPr>
        <w:t>通过普通</w:t>
      </w:r>
      <w:r>
        <w:t>RGB</w:t>
      </w:r>
      <w:r>
        <w:rPr>
          <w:rFonts w:hint="eastAsia"/>
        </w:rPr>
        <w:t>摄像机捕捉皮肤反射光的周期性色彩波动来估计心率</w:t>
      </w:r>
      <w:r>
        <w:rPr>
          <w:vertAlign w:val="superscript"/>
        </w:rPr>
        <w:t>[1]</w:t>
      </w:r>
      <w:r>
        <w:t>，</w:t>
      </w:r>
      <w:r>
        <w:rPr>
          <w:rFonts w:hint="eastAsia"/>
        </w:rPr>
        <w:t>适用于无法贴附传感器的临床场景（如烧伤护理、新生儿监护）及非侵入式人机交互场景（如驾驶疲劳监测）</w:t>
      </w:r>
      <w:r>
        <w:t>。</w:t>
      </w:r>
    </w:p>
    <w:p w14:paraId="73ECDD33" w14:textId="77777777" w:rsidR="00B06565" w:rsidRDefault="003C0E2E">
      <w:pPr>
        <w:pStyle w:val="a0"/>
        <w:wordWrap w:val="0"/>
        <w:snapToGrid w:val="0"/>
        <w:spacing w:line="270" w:lineRule="exact"/>
      </w:pPr>
      <w:r>
        <w:t xml:space="preserve"> rPPG</w:t>
      </w:r>
      <w:r>
        <w:rPr>
          <w:rFonts w:hint="eastAsia"/>
        </w:rPr>
        <w:t>的核心挑战源于极低信噪比：心搏基频</w:t>
      </w:r>
      <w:r>
        <w:t>(0.5</w:t>
      </w:r>
      <w:r>
        <w:rPr>
          <w:rFonts w:hint="eastAsia"/>
        </w:rPr>
        <w:t>～</w:t>
      </w:r>
      <w:r>
        <w:t>3 Hz)</w:t>
      </w:r>
      <w:r>
        <w:rPr>
          <w:rFonts w:hint="eastAsia"/>
        </w:rPr>
        <w:t>的像素调制幅度较光照漂移与运动干扰低</w:t>
      </w:r>
      <w:r>
        <w:t>1</w:t>
      </w:r>
      <w:r>
        <w:rPr>
          <w:rFonts w:hint="eastAsia"/>
        </w:rPr>
        <w:t>～</w:t>
      </w:r>
      <w:r>
        <w:t>2</w:t>
      </w:r>
      <w:r>
        <w:rPr>
          <w:rFonts w:hint="eastAsia"/>
        </w:rPr>
        <w:t>个数量级</w:t>
      </w:r>
      <w:r>
        <w:rPr>
          <w:vertAlign w:val="superscript"/>
        </w:rPr>
        <w:t>[2]</w:t>
      </w:r>
      <w:r>
        <w:t>。</w:t>
      </w:r>
      <w:r>
        <w:rPr>
          <w:rFonts w:hint="eastAsia"/>
        </w:rPr>
        <w:t>全频带建模时梯度优先拟合高能低频成分，心搏分量在特征层被压制并引发频谱混叠。该混叠与训练域噪声耦合：一旦设备、光照或运动条件改变，习得的滤波边界即失配，跨域精度随之退化。</w:t>
      </w:r>
    </w:p>
    <w:p w14:paraId="60EED261" w14:textId="77777777" w:rsidR="00B06565" w:rsidRDefault="005311B1">
      <w:pPr>
        <w:pStyle w:val="a0"/>
        <w:wordWrap w:val="0"/>
        <w:snapToGrid w:val="0"/>
        <w:spacing w:line="270" w:lineRule="exact"/>
      </w:pPr>
      <w:r>
        <w:rPr>
          <w:rFonts w:hint="eastAsia"/>
        </w:rPr>
        <w:t>围绕上述问题，现有工作沿两条路线展开。其一持续增强时序建模能力</w:t>
      </w:r>
      <w:r>
        <w:rPr>
          <w:vertAlign w:val="superscript"/>
        </w:rPr>
        <w:t>[3-9]</w:t>
      </w:r>
      <w:r>
        <w:t>，</w:t>
      </w:r>
      <w:r>
        <w:rPr>
          <w:rFonts w:hint="eastAsia"/>
        </w:rPr>
        <w:t>但频域约束位于编码之后且参数可训练，划分边界仍受训练集驱动。其二从分布对齐或优化策略入手缓解域偏移</w:t>
      </w:r>
      <w:r>
        <w:rPr>
          <w:vertAlign w:val="superscript"/>
        </w:rPr>
        <w:t>[10-12]</w:t>
      </w:r>
      <w:r>
        <w:t>，</w:t>
      </w:r>
      <w:r>
        <w:rPr>
          <w:rFonts w:hint="eastAsia"/>
        </w:rPr>
        <w:t>但需多源数据或域标签，单源部署受限。两者均未在特征提取阶段对干扰与心搏频带做出训练数据无关的显式划分</w:t>
      </w:r>
      <w:r>
        <w:t>。</w:t>
      </w:r>
    </w:p>
    <w:p w14:paraId="4509BFF6" w14:textId="77777777" w:rsidR="00B06565" w:rsidRDefault="006D38A8">
      <w:pPr>
        <w:pStyle w:val="a0"/>
        <w:wordWrap w:val="0"/>
        <w:snapToGrid w:val="0"/>
        <w:spacing w:line="270" w:lineRule="exact"/>
      </w:pPr>
      <w:r>
        <w:rPr>
          <w:rFonts w:hint="eastAsia"/>
        </w:rPr>
        <w:t>针对上述不足，提出频率分离双流网络</w:t>
      </w:r>
      <w:r>
        <w:t>FreqSepPhys</w:t>
      </w:r>
      <w:r>
        <w:rPr>
          <w:rFonts w:hint="eastAsia"/>
        </w:rPr>
        <w:t>，将</w:t>
      </w:r>
      <w:r>
        <w:t>"</w:t>
      </w:r>
      <w:r>
        <w:rPr>
          <w:rFonts w:hint="eastAsia"/>
        </w:rPr>
        <w:t>干扰集中于低频、心搏集中于</w:t>
      </w:r>
      <w:r>
        <w:t>0.5</w:t>
      </w:r>
      <w:r>
        <w:rPr>
          <w:rFonts w:hint="eastAsia"/>
        </w:rPr>
        <w:t>～</w:t>
      </w:r>
      <w:r>
        <w:t>3 Hz"</w:t>
      </w:r>
      <w:r>
        <w:rPr>
          <w:rFonts w:hint="eastAsia"/>
        </w:rPr>
        <w:t>这一物理</w:t>
      </w:r>
      <w:r>
        <w:t>-</w:t>
      </w:r>
      <w:r>
        <w:rPr>
          <w:rFonts w:hint="eastAsia"/>
        </w:rPr>
        <w:t>生理先验固化为不可训练算子，于时序建模前完成子带分离。主要贡献如下：</w:t>
      </w:r>
      <w:r>
        <w:t xml:space="preserve">(1) </w:t>
      </w:r>
      <w:r>
        <w:rPr>
          <w:rFonts w:hint="eastAsia"/>
        </w:rPr>
        <w:t>提出前置频率分离模块</w:t>
      </w:r>
      <w:r>
        <w:t>FreqSepBlock</w:t>
      </w:r>
      <w:r>
        <w:rPr>
          <w:rFonts w:hint="eastAsia"/>
        </w:rPr>
        <w:t>，以固定三维高斯核实现与训练域解耦的频谱划分，从机制上阻断噪声适配通路；</w:t>
      </w:r>
      <w:r>
        <w:t xml:space="preserve">(2) </w:t>
      </w:r>
      <w:r>
        <w:rPr>
          <w:rFonts w:hint="eastAsia"/>
        </w:rPr>
        <w:t>设计</w:t>
      </w:r>
      <w:r>
        <w:t>BiMamba</w:t>
      </w:r>
      <w:r>
        <w:rPr>
          <w:rFonts w:hint="eastAsia"/>
        </w:rPr>
        <w:t>双向编码器，以</w:t>
      </w:r>
      <w:r>
        <w:t>O(N)</w:t>
      </w:r>
      <w:r>
        <w:rPr>
          <w:rFonts w:hint="eastAsia"/>
        </w:rPr>
        <w:t>复杂度建模跨周期相位依赖；</w:t>
      </w:r>
      <w:r>
        <w:t xml:space="preserve">(3) </w:t>
      </w:r>
      <w:r>
        <w:rPr>
          <w:rFonts w:hint="eastAsia"/>
        </w:rPr>
        <w:t>引入可逆频率交换层，在保持频谱隔离的同时实现无损跨子带信息融合。</w:t>
      </w:r>
    </w:p>
    <w:p w14:paraId="22160959" w14:textId="77777777" w:rsidR="00B06565" w:rsidRDefault="00000000">
      <w:pPr>
        <w:keepNext/>
        <w:snapToGrid w:val="0"/>
        <w:spacing w:before="120" w:after="60"/>
        <w:jc w:val="left"/>
        <w:outlineLvl w:val="0"/>
        <w:rPr>
          <w:rFonts w:eastAsia="黑体"/>
        </w:rPr>
      </w:pPr>
      <w:r>
        <w:rPr>
          <w:rFonts w:eastAsia="黑体"/>
          <w:b/>
          <w:bCs/>
        </w:rPr>
        <w:t xml:space="preserve">1　相关工作</w:t>
      </w:r>
    </w:p>
    <w:p w14:paraId="42717206" w14:textId="77777777" w:rsidR="00B06565" w:rsidRDefault="00000000">
      <w:pPr>
        <w:keepNext/>
        <w:snapToGrid w:val="0"/>
        <w:spacing w:before="100" w:after="60"/>
        <w:jc w:val="left"/>
        <w:outlineLvl w:val="1"/>
        <w:rPr>
          <w:rFonts w:eastAsia="黑体"/>
        </w:rPr>
      </w:pPr>
      <w:r>
        <w:rPr>
          <w:rFonts w:eastAsia="黑体"/>
          <w:b/>
          <w:bCs/>
        </w:rPr>
        <w:t xml:space="preserve">1.1　传统信号处理方法</w:t>
      </w:r>
    </w:p>
    <w:p w14:paraId="15303017" w14:textId="77777777" w:rsidR="00B06565" w:rsidRDefault="00000000">
      <w:pPr>
        <w:pStyle w:val="a0"/>
        <w:wordWrap w:val="0"/>
        <w:snapToGrid w:val="0"/>
        <w:spacing w:line="270" w:lineRule="exact"/>
      </w:pPr>
      <w:r>
        <w:t>早期rPPG方法基于手工特征与光学生理模型。相关研究</w:t>
      </w:r>
      <w:r>
        <w:rPr>
          <w:vertAlign w:val="superscript"/>
        </w:rPr>
        <w:t>[1]</w:t>
      </w:r>
      <w:r>
        <w:t>发现自然光下的人脸视频即可测量心率，CHROM</w:t>
      </w:r>
      <w:r>
        <w:rPr>
          <w:vertAlign w:val="superscript"/>
        </w:rPr>
        <w:t>[13]</w:t>
      </w:r>
      <w:r>
        <w:t>以色度正交投影抑制镜面反射，POS</w:t>
      </w:r>
      <w:r>
        <w:rPr>
          <w:vertAlign w:val="superscript"/>
        </w:rPr>
        <w:t>[2]</w:t>
      </w:r>
      <w:r>
        <w:t>在肤色子空间构造自适应正交平面。此类方法在受控环境下精度尚可，但固定的色彩空间投影与频域滤波仅属信号层面的后处理，当运动或光照噪声频谱与心搏频带重叠时误差迅速放大。</w:t>
      </w:r>
    </w:p>
    <w:p w14:paraId="74B1A903" w14:textId="77777777" w:rsidR="00B06565" w:rsidRDefault="00000000">
      <w:pPr>
        <w:keepNext/>
        <w:snapToGrid w:val="0"/>
        <w:spacing w:before="100" w:after="60"/>
        <w:jc w:val="left"/>
        <w:outlineLvl w:val="1"/>
        <w:rPr>
          <w:rFonts w:eastAsia="黑体"/>
        </w:rPr>
      </w:pPr>
      <w:r>
        <w:rPr>
          <w:rFonts w:eastAsia="黑体"/>
          <w:b/>
          <w:bCs/>
        </w:rPr>
        <w:t xml:space="preserve">1.2　基于深度学习的时空建模方法</w:t>
      </w:r>
    </w:p>
    <w:p w14:paraId="5EADBCF1" w14:textId="77777777" w:rsidR="00B06565" w:rsidRDefault="005311B1">
      <w:pPr>
        <w:pStyle w:val="a0"/>
        <w:wordWrap w:val="0"/>
        <w:snapToGrid w:val="0"/>
        <w:spacing w:line="270" w:lineRule="exact"/>
      </w:pPr>
      <w:r>
        <w:rPr>
          <w:rFonts w:hint="eastAsia"/>
        </w:rPr>
        <w:t>深度学习方法按时空建模维度可分为二维与三维两大类。二维卷积注意力方面</w:t>
      </w:r>
      <w:r>
        <w:t>，DeepPhys</w:t>
      </w:r>
      <w:r>
        <w:rPr>
          <w:vertAlign w:val="superscript"/>
        </w:rPr>
        <w:t>[3]</w:t>
      </w:r>
      <w:r>
        <w:t>并行外观流与运动流，TS-CAN</w:t>
      </w:r>
      <w:r>
        <w:rPr>
          <w:vertAlign w:val="superscript"/>
        </w:rPr>
        <w:t>[4]</w:t>
      </w:r>
      <w:r>
        <w:t>以时间移位建模帧间差分，EfficientPhys</w:t>
      </w:r>
      <w:r>
        <w:rPr>
          <w:vertAlign w:val="superscript"/>
        </w:rPr>
        <w:t>[5]</w:t>
      </w:r>
      <w:r>
        <w:rPr>
          <w:rFonts w:hint="eastAsia"/>
        </w:rPr>
        <w:t>移除</w:t>
      </w:r>
      <w:r>
        <w:t>预处理分支以适应端侧部署；HR-CNN</w:t>
      </w:r>
      <w:r>
        <w:rPr>
          <w:vertAlign w:val="superscript"/>
        </w:rPr>
        <w:t>[14]</w:t>
      </w:r>
      <w:r>
        <w:t>与PhysNet</w:t>
      </w:r>
      <w:r>
        <w:rPr>
          <w:vertAlign w:val="superscript"/>
        </w:rPr>
        <w:t>[6]</w:t>
      </w:r>
      <w:r>
        <w:t>代表的三维卷积路线波形保真度更好，但时间感受野受限于卷积核尺寸；PhysFormer</w:t>
      </w:r>
      <w:r>
        <w:rPr>
          <w:vertAlign w:val="superscript"/>
        </w:rPr>
        <w:t>[7]</w:t>
      </w:r>
      <w:r>
        <w:t>以自注意力建模长程依赖，代价是O(</w:t>
      </w:r>
      <w:r>
        <w:rPr>
          <w:i/>
          <w:iCs/>
        </w:rPr>
        <w:t>N</w:t>
      </w:r>
      <w:r>
        <w:rPr>
          <w:vertAlign w:val="superscript"/>
        </w:rPr>
        <w:t>2</w:t>
      </w:r>
      <w:r>
        <w:t>)复杂度；Contrast-Phys+</w:t>
      </w:r>
      <w:r>
        <w:rPr>
          <w:vertAlign w:val="superscript"/>
        </w:rPr>
        <w:t>[15]</w:t>
      </w:r>
      <w:r>
        <w:t>、FactorizePhys</w:t>
      </w:r>
      <w:r>
        <w:rPr>
          <w:vertAlign w:val="superscript"/>
        </w:rPr>
        <w:t>[16]</w:t>
      </w:r>
      <w:r>
        <w:t>则分别以时空对比学习与矩阵分解构造多维注意力。</w:t>
      </w:r>
      <w:r>
        <w:rPr>
          <w:rFonts w:hint="eastAsia"/>
        </w:rPr>
        <w:t>上述方法均在全频带混合特征上运算，特征提取阶段缺乏显式频率约束，其隐式滤波行为由训练集噪声分布决定，域外泛化时难以保持一致</w:t>
      </w:r>
      <w:r>
        <w:t>。</w:t>
      </w:r>
    </w:p>
    <w:p w14:paraId="4A365645" w14:textId="77777777" w:rsidR="00B06565" w:rsidRDefault="00000000">
      <w:pPr>
        <w:keepNext/>
        <w:snapToGrid w:val="0"/>
        <w:spacing w:before="100" w:after="60"/>
        <w:jc w:val="left"/>
        <w:outlineLvl w:val="1"/>
        <w:rPr>
          <w:rFonts w:eastAsia="黑体"/>
        </w:rPr>
      </w:pPr>
      <w:r>
        <w:rPr>
          <w:rFonts w:eastAsia="黑体"/>
          <w:b/>
          <w:bCs/>
        </w:rPr>
        <w:t xml:space="preserve">1.3　面向rPPG的状态空间模型</w:t>
      </w:r>
    </w:p>
    <w:p w14:paraId="21988469" w14:textId="77777777" w:rsidR="00B06565" w:rsidRDefault="00000000">
      <w:pPr>
        <w:pStyle w:val="a0"/>
        <w:wordWrap w:val="0"/>
        <w:snapToGrid w:val="0"/>
        <w:spacing w:line="270" w:lineRule="exact"/>
      </w:pPr>
      <w:r>
        <w:t>Mamba</w:t>
      </w:r>
      <w:r>
        <w:rPr>
          <w:vertAlign w:val="superscript"/>
        </w:rPr>
        <w:t>[17]</w:t>
      </w:r>
      <w:r>
        <w:t>以选择性状态空间门控在O(</w:t>
      </w:r>
      <w:r>
        <w:rPr>
          <w:i/>
          <w:iCs/>
        </w:rPr>
        <w:t>N</w:t>
      </w:r>
      <w:r>
        <w:t>)复杂度下建模长序列。RhythmMamba</w:t>
      </w:r>
      <w:r>
        <w:rPr>
          <w:vertAlign w:val="superscript"/>
        </w:rPr>
        <w:t>[8]</w:t>
      </w:r>
      <w:r>
        <w:t>将其引入rPPG，采用多时间尺度扫描并在编码器后接入频域前馈；PhysMamba</w:t>
      </w:r>
      <w:r>
        <w:rPr>
          <w:vertAlign w:val="superscript"/>
        </w:rPr>
        <w:t>[9]</w:t>
      </w:r>
      <w:r>
        <w:t>提出时频交互的状态空间对偶结构，以短时傅里叶变换耦合时域与频域支路。</w:t>
      </w:r>
      <w:r>
        <w:rPr>
          <w:rFonts w:hint="eastAsia"/>
        </w:rPr>
        <w:t>二者显著降低长序列建模开销，但输入仍为全频带混合特征，当低频干扰能量远高于心搏分量时，选择性门控难以将其充分滤除，频率混叠在状态空间内部仍可能存在</w:t>
      </w:r>
      <w:r>
        <w:t>。</w:t>
      </w:r>
    </w:p>
    <w:p w14:paraId="731C86D5" w14:textId="77777777" w:rsidR="00B06565" w:rsidRDefault="00000000">
      <w:pPr>
        <w:keepNext/>
        <w:snapToGrid w:val="0"/>
        <w:spacing w:before="100" w:after="60"/>
        <w:jc w:val="left"/>
        <w:outlineLvl w:val="1"/>
        <w:rPr>
          <w:rFonts w:eastAsia="黑体"/>
        </w:rPr>
      </w:pPr>
      <w:r>
        <w:rPr>
          <w:rFonts w:eastAsia="黑体"/>
          <w:b/>
          <w:bCs/>
        </w:rPr>
        <w:t xml:space="preserve">1.4　面向跨域泛化的rPPG方法</w:t>
      </w:r>
    </w:p>
    <w:p w14:paraId="286D9FA7" w14:textId="77777777" w:rsidR="00B06565" w:rsidRDefault="00000000">
      <w:pPr>
        <w:pStyle w:val="a0"/>
        <w:wordWrap w:val="0"/>
        <w:snapToGrid w:val="0"/>
        <w:spacing w:line="270" w:lineRule="exact"/>
      </w:pPr>
      <w:r>
        <w:t>域偏移是rPPG走向实用的主要障碍。NEST</w:t>
      </w:r>
      <w:r>
        <w:rPr>
          <w:vertAlign w:val="superscript"/>
        </w:rPr>
        <w:t>[10]</w:t>
      </w:r>
      <w:r>
        <w:t>最大化训练阶段特征空间覆盖率以降低推理时的欠激活概率，并首次为rPPG建立域泛化评测协议；HSRD</w:t>
      </w:r>
      <w:r>
        <w:rPr>
          <w:vertAlign w:val="superscript"/>
        </w:rPr>
        <w:t>[11]</w:t>
      </w:r>
      <w:r>
        <w:t>分离域不变特征与实例特有特征，但需可靠域标签；PhysMLE</w:t>
      </w:r>
      <w:r>
        <w:rPr>
          <w:vertAlign w:val="superscript"/>
        </w:rPr>
        <w:t>[18]</w:t>
      </w:r>
      <w:r>
        <w:t>以低秩专家混合融入多任务生理先验；Bi-TTA</w:t>
      </w:r>
      <w:r>
        <w:rPr>
          <w:vertAlign w:val="superscript"/>
        </w:rPr>
        <w:t>[12]</w:t>
      </w:r>
      <w:r>
        <w:t>在推理阶段用目标域视频微调模型。这些方法效果显著，但普遍需要多源数据、域标签或目标域样本，难以适用于权重固定的单源部署。</w:t>
      </w:r>
    </w:p>
    <w:p w14:paraId="10929054" w14:textId="77777777" w:rsidR="00B06565" w:rsidRDefault="00000000">
      <w:pPr>
        <w:keepNext/>
        <w:snapToGrid w:val="0"/>
        <w:spacing w:before="100" w:after="60"/>
        <w:jc w:val="left"/>
        <w:outlineLvl w:val="1"/>
        <w:rPr>
          <w:rFonts w:eastAsia="黑体"/>
        </w:rPr>
      </w:pPr>
      <w:r>
        <w:rPr>
          <w:rFonts w:eastAsia="黑体"/>
          <w:b/>
          <w:bCs/>
        </w:rPr>
        <w:t xml:space="preserve">1.5　现有方法的不足与本文定位</w:t>
      </w:r>
    </w:p>
    <w:p w14:paraId="61B7A501" w14:textId="77777777" w:rsidR="00B06565" w:rsidRDefault="005311B1">
      <w:pPr>
        <w:pStyle w:val="a0"/>
        <w:wordWrap w:val="0"/>
        <w:snapToGrid w:val="0"/>
        <w:spacing w:line="270" w:lineRule="exact"/>
      </w:pPr>
      <w:r>
        <w:rPr>
          <w:rFonts w:hint="eastAsia"/>
        </w:rPr>
        <w:t>综合表</w:t>
      </w:r>
      <w:r>
        <w:t>1</w:t>
      </w:r>
      <w:r>
        <w:rPr>
          <w:rFonts w:hint="eastAsia"/>
        </w:rPr>
        <w:t>，现有方法存在</w:t>
      </w:r>
      <w:r>
        <w:t>3</w:t>
      </w:r>
      <w:r>
        <w:rPr>
          <w:rFonts w:hint="eastAsia"/>
        </w:rPr>
        <w:t>点共性不足</w:t>
      </w:r>
      <w:r>
        <w:t>：一是</w:t>
      </w:r>
      <w:r>
        <w:rPr>
          <w:rFonts w:hint="eastAsia"/>
        </w:rPr>
        <w:t>频率约束位置滞后</w:t>
      </w:r>
      <w:r>
        <w:rPr>
          <w:rFonts w:hint="cs"/>
        </w:rPr>
        <w:t>——</w:t>
      </w:r>
      <w:r>
        <w:rPr>
          <w:rFonts w:hint="eastAsia"/>
        </w:rPr>
        <w:t>约束置于时序建模之后，低频干扰在特征层已压制心搏信号，事后校正虽可缓解误差却无法从特征形成阶段消除混叠根源</w:t>
      </w:r>
      <w:r>
        <w:t>；二是频率划分可训练，如PhysMamba</w:t>
      </w:r>
      <w:r>
        <w:rPr>
          <w:vertAlign w:val="superscript"/>
        </w:rPr>
        <w:t>[9]</w:t>
      </w:r>
      <w:r>
        <w:rPr>
          <w:rFonts w:hint="eastAsia"/>
        </w:rPr>
        <w:t>中</w:t>
      </w:r>
      <w:r>
        <w:t>STFT</w:t>
      </w:r>
      <w:r>
        <w:rPr>
          <w:rFonts w:hint="eastAsia"/>
        </w:rPr>
        <w:t>参数随梯度更新而向训练域噪声谱偏移，域切换后划分即失效</w:t>
      </w:r>
      <w:r>
        <w:t>；三是跨域策略部署代价高，NEST</w:t>
      </w:r>
      <w:r>
        <w:rPr>
          <w:vertAlign w:val="superscript"/>
        </w:rPr>
        <w:t>[10]</w:t>
      </w:r>
      <w:r>
        <w:t>、HSRD</w:t>
      </w:r>
      <w:r>
        <w:rPr>
          <w:vertAlign w:val="superscript"/>
        </w:rPr>
        <w:t>[11]</w:t>
      </w:r>
      <w:r>
        <w:t>、PhysMLE</w:t>
      </w:r>
      <w:r>
        <w:rPr>
          <w:vertAlign w:val="superscript"/>
        </w:rPr>
        <w:t>[18]</w:t>
      </w:r>
      <w:r>
        <w:t>需多源域或域标签，Bi-TTA</w:t>
      </w:r>
      <w:r>
        <w:rPr>
          <w:vertAlign w:val="superscript"/>
        </w:rPr>
        <w:t>[12]</w:t>
      </w:r>
      <w:r>
        <w:t>需接触目标域数据。</w:t>
      </w:r>
    </w:p>
    <w:p w14:paraId="5D4203EF" w14:textId="77777777" w:rsidR="00B06565" w:rsidRDefault="00B06565">
      <w:pPr>
        <w:snapToGrid w:val="0"/>
        <w:spacing w:line="270" w:lineRule="exact"/>
        <w:ind w:firstLineChars="200" w:firstLine="420"/>
        <w:sectPr w:rsidR="00B06565">
          <w:headerReference w:type="even" r:id="rId10"/>
          <w:headerReference w:type="default" r:id="rId11"/>
          <w:headerReference w:type="first" r:id="rId12"/>
          <w:type w:val="continuous"/>
          <w:pgSz w:w="11906" w:h="16838"/>
          <w:pgMar w:top="1134" w:right="1134" w:bottom="1134" w:left="1134" w:header="850" w:footer="975" w:gutter="0"/>
          <w:cols w:num="2" w:space="397"/>
          <w:docGrid w:linePitch="312"/>
        </w:sectPr>
      </w:pPr>
    </w:p>
    <w:p w14:paraId="489DC93B" w14:textId="77777777" w:rsidR="00B06565" w:rsidRDefault="00000000">
      <w:pPr>
        <w:pStyle w:val="af1"/>
        <w:snapToGrid w:val="0"/>
      </w:pPr>
      <w:r>
        <w:t xml:space="preserve">表1　代表性rPPG方法的对比与不足分析</w:t>
      </w:r>
    </w:p>
    <w:tbl>
      <w:tblPr>
        <w:tblW w:w="9638"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300"/>
        <w:gridCol w:w="2300"/>
        <w:gridCol w:w="1400"/>
        <w:gridCol w:w="1650"/>
        <w:gridCol w:w="1400"/>
        <w:gridCol w:w="1588"/>
      </w:tblGrid>
      <w:tr w:rsidR="00B06565" w14:paraId="29D69F75" w14:textId="77777777">
        <w:trPr>
          <w:cantSplit/>
          <w:trHeight w:val="240"/>
          <w:tblHeader/>
          <w:jc w:val="center"/>
        </w:trPr>
        <w:tc>
          <w:tcPr>
            <w:tcW w:w="1300" w:type="dxa"/>
            <w:tcBorders>
              <w:bottom w:val="single" w:sz="6" w:space="0" w:color="000000"/>
            </w:tcBorders>
            <w:vAlign w:val="center"/>
          </w:tcPr>
          <w:p w14:paraId="683DBB5E" w14:textId="77777777" w:rsidR="00B06565" w:rsidRDefault="00000000">
            <w:pPr>
              <w:pStyle w:val="af2"/>
              <w:snapToGrid w:val="0"/>
              <w:jc w:val="left"/>
            </w:pPr>
            <w:r>
              <w:t>方法类别</w:t>
            </w:r>
          </w:p>
        </w:tc>
        <w:tc>
          <w:tcPr>
            <w:tcW w:w="2300" w:type="dxa"/>
            <w:tcBorders>
              <w:bottom w:val="single" w:sz="6" w:space="0" w:color="000000"/>
            </w:tcBorders>
            <w:vAlign w:val="center"/>
          </w:tcPr>
          <w:p w14:paraId="2349E44F" w14:textId="77777777" w:rsidR="00B06565" w:rsidRDefault="00000000">
            <w:pPr>
              <w:pStyle w:val="af2"/>
              <w:snapToGrid w:val="0"/>
            </w:pPr>
            <w:r>
              <w:t>代表方法</w:t>
            </w:r>
          </w:p>
        </w:tc>
        <w:tc>
          <w:tcPr>
            <w:tcW w:w="1400" w:type="dxa"/>
            <w:tcBorders>
              <w:bottom w:val="single" w:sz="6" w:space="0" w:color="000000"/>
            </w:tcBorders>
            <w:vAlign w:val="center"/>
          </w:tcPr>
          <w:p w14:paraId="64C87866" w14:textId="77777777" w:rsidR="00B06565" w:rsidRDefault="00000000">
            <w:pPr>
              <w:pStyle w:val="af2"/>
              <w:snapToGrid w:val="0"/>
            </w:pPr>
            <w:r>
              <w:t>时序建模</w:t>
            </w:r>
          </w:p>
        </w:tc>
        <w:tc>
          <w:tcPr>
            <w:tcW w:w="1650" w:type="dxa"/>
            <w:tcBorders>
              <w:bottom w:val="single" w:sz="6" w:space="0" w:color="000000"/>
            </w:tcBorders>
            <w:vAlign w:val="center"/>
          </w:tcPr>
          <w:p w14:paraId="79BFC8C1" w14:textId="77777777" w:rsidR="00B06565" w:rsidRDefault="00000000">
            <w:pPr>
              <w:pStyle w:val="af2"/>
              <w:snapToGrid w:val="0"/>
            </w:pPr>
            <w:r>
              <w:t>频率处理位置与性质</w:t>
            </w:r>
          </w:p>
        </w:tc>
        <w:tc>
          <w:tcPr>
            <w:tcW w:w="1400" w:type="dxa"/>
            <w:tcBorders>
              <w:bottom w:val="single" w:sz="6" w:space="0" w:color="000000"/>
            </w:tcBorders>
            <w:vAlign w:val="center"/>
          </w:tcPr>
          <w:p w14:paraId="4D857CF0" w14:textId="77777777" w:rsidR="00B06565" w:rsidRDefault="00000000">
            <w:pPr>
              <w:pStyle w:val="af2"/>
              <w:snapToGrid w:val="0"/>
            </w:pPr>
            <w:r>
              <w:t>跨域策略</w:t>
            </w:r>
          </w:p>
        </w:tc>
        <w:tc>
          <w:tcPr>
            <w:tcW w:w="1588" w:type="dxa"/>
            <w:tcBorders>
              <w:bottom w:val="single" w:sz="6" w:space="0" w:color="000000"/>
            </w:tcBorders>
            <w:vAlign w:val="center"/>
          </w:tcPr>
          <w:p w14:paraId="1516E186" w14:textId="77777777" w:rsidR="00B06565" w:rsidRDefault="00000000">
            <w:pPr>
              <w:pStyle w:val="af2"/>
              <w:snapToGrid w:val="0"/>
            </w:pPr>
            <w:r>
              <w:t>主要不足</w:t>
            </w:r>
          </w:p>
        </w:tc>
      </w:tr>
      <w:tr w:rsidR="00B06565" w14:paraId="621E89B2" w14:textId="77777777">
        <w:trPr>
          <w:cantSplit/>
          <w:trHeight w:val="240"/>
          <w:jc w:val="center"/>
        </w:trPr>
        <w:tc>
          <w:tcPr>
            <w:tcW w:w="1300" w:type="dxa"/>
            <w:vAlign w:val="center"/>
          </w:tcPr>
          <w:p w14:paraId="29B013D0" w14:textId="77777777" w:rsidR="00B06565" w:rsidRDefault="00000000">
            <w:pPr>
              <w:pStyle w:val="af2"/>
              <w:snapToGrid w:val="0"/>
              <w:jc w:val="left"/>
            </w:pPr>
            <w:r>
              <w:t>传统信号处理</w:t>
            </w:r>
          </w:p>
        </w:tc>
        <w:tc>
          <w:tcPr>
            <w:tcW w:w="2300" w:type="dxa"/>
            <w:vAlign w:val="center"/>
          </w:tcPr>
          <w:p w14:paraId="62F4D0E7" w14:textId="77777777" w:rsidR="00B06565" w:rsidRDefault="00000000">
            <w:pPr>
              <w:pStyle w:val="af2"/>
              <w:snapToGrid w:val="0"/>
            </w:pPr>
            <w:r>
              <w:t>CHROM</w:t>
            </w:r>
            <w:r>
              <w:rPr>
                <w:vertAlign w:val="superscript"/>
              </w:rPr>
              <w:t>[13]</w:t>
            </w:r>
            <w:r>
              <w:t>、POS</w:t>
            </w:r>
            <w:r>
              <w:rPr>
                <w:vertAlign w:val="superscript"/>
              </w:rPr>
              <w:t>[2]</w:t>
            </w:r>
          </w:p>
        </w:tc>
        <w:tc>
          <w:tcPr>
            <w:tcW w:w="1400" w:type="dxa"/>
            <w:vAlign w:val="center"/>
          </w:tcPr>
          <w:p w14:paraId="64FF0C8D" w14:textId="77777777" w:rsidR="00B06565" w:rsidRDefault="00000000">
            <w:pPr>
              <w:pStyle w:val="af2"/>
              <w:snapToGrid w:val="0"/>
            </w:pPr>
            <w:r>
              <w:t>无</w:t>
            </w:r>
          </w:p>
        </w:tc>
        <w:tc>
          <w:tcPr>
            <w:tcW w:w="1650" w:type="dxa"/>
            <w:vAlign w:val="center"/>
          </w:tcPr>
          <w:p w14:paraId="279166E0" w14:textId="77777777" w:rsidR="00B06565" w:rsidRDefault="00000000">
            <w:pPr>
              <w:pStyle w:val="af2"/>
              <w:snapToGrid w:val="0"/>
            </w:pPr>
            <w:r>
              <w:t>信号级带通(事后、固定)</w:t>
            </w:r>
          </w:p>
        </w:tc>
        <w:tc>
          <w:tcPr>
            <w:tcW w:w="1400" w:type="dxa"/>
            <w:vAlign w:val="center"/>
          </w:tcPr>
          <w:p w14:paraId="10245733" w14:textId="77777777" w:rsidR="00B06565" w:rsidRDefault="00000000">
            <w:pPr>
              <w:pStyle w:val="af2"/>
              <w:snapToGrid w:val="0"/>
            </w:pPr>
            <w:r>
              <w:t>无</w:t>
            </w:r>
          </w:p>
        </w:tc>
        <w:tc>
          <w:tcPr>
            <w:tcW w:w="1588" w:type="dxa"/>
            <w:vAlign w:val="center"/>
          </w:tcPr>
          <w:p w14:paraId="5D31FF5D" w14:textId="77777777" w:rsidR="00B06565" w:rsidRDefault="00000000">
            <w:pPr>
              <w:pStyle w:val="af2"/>
              <w:snapToGrid w:val="0"/>
            </w:pPr>
            <w:r>
              <w:t>色彩空间投影固定，噪声与心搏频带重叠时失效</w:t>
            </w:r>
          </w:p>
        </w:tc>
      </w:tr>
      <w:tr w:rsidR="00B06565" w14:paraId="7DB68CB1" w14:textId="77777777">
        <w:trPr>
          <w:cantSplit/>
          <w:trHeight w:val="240"/>
          <w:jc w:val="center"/>
        </w:trPr>
        <w:tc>
          <w:tcPr>
            <w:tcW w:w="1300" w:type="dxa"/>
            <w:vAlign w:val="center"/>
          </w:tcPr>
          <w:p w14:paraId="4895559E" w14:textId="77777777" w:rsidR="00B06565" w:rsidRDefault="00000000">
            <w:pPr>
              <w:pStyle w:val="af2"/>
              <w:snapToGrid w:val="0"/>
              <w:jc w:val="left"/>
            </w:pPr>
            <w:r>
              <w:t>二维卷积注意力</w:t>
            </w:r>
          </w:p>
        </w:tc>
        <w:tc>
          <w:tcPr>
            <w:tcW w:w="2300" w:type="dxa"/>
            <w:vAlign w:val="center"/>
          </w:tcPr>
          <w:p w14:paraId="24027414" w14:textId="77777777" w:rsidR="00B06565" w:rsidRDefault="00000000">
            <w:pPr>
              <w:pStyle w:val="af2"/>
              <w:snapToGrid w:val="0"/>
            </w:pPr>
            <w:r>
              <w:t>DeepPhys</w:t>
            </w:r>
            <w:r>
              <w:rPr>
                <w:vertAlign w:val="superscript"/>
              </w:rPr>
              <w:t>[3]</w:t>
            </w:r>
            <w:r>
              <w:t>、TS-CAN</w:t>
            </w:r>
            <w:r>
              <w:rPr>
                <w:vertAlign w:val="superscript"/>
              </w:rPr>
              <w:t>[4]</w:t>
            </w:r>
            <w:r>
              <w:t>、EfficientPhys</w:t>
            </w:r>
            <w:r>
              <w:rPr>
                <w:vertAlign w:val="superscript"/>
              </w:rPr>
              <w:t>[5]</w:t>
            </w:r>
          </w:p>
        </w:tc>
        <w:tc>
          <w:tcPr>
            <w:tcW w:w="1400" w:type="dxa"/>
            <w:vAlign w:val="center"/>
          </w:tcPr>
          <w:p w14:paraId="0D2BE967" w14:textId="77777777" w:rsidR="00B06565" w:rsidRDefault="00000000">
            <w:pPr>
              <w:pStyle w:val="af2"/>
              <w:snapToGrid w:val="0"/>
            </w:pPr>
            <w:r>
              <w:t>时间差分/时移</w:t>
            </w:r>
          </w:p>
        </w:tc>
        <w:tc>
          <w:tcPr>
            <w:tcW w:w="1650" w:type="dxa"/>
            <w:vAlign w:val="center"/>
          </w:tcPr>
          <w:p w14:paraId="68A5C87E" w14:textId="77777777" w:rsidR="00B06565" w:rsidRDefault="00000000">
            <w:pPr>
              <w:pStyle w:val="af2"/>
              <w:snapToGrid w:val="0"/>
            </w:pPr>
            <w:r>
              <w:t>无频率约束</w:t>
            </w:r>
          </w:p>
        </w:tc>
        <w:tc>
          <w:tcPr>
            <w:tcW w:w="1400" w:type="dxa"/>
            <w:vAlign w:val="center"/>
          </w:tcPr>
          <w:p w14:paraId="3B096CD4" w14:textId="77777777" w:rsidR="00B06565" w:rsidRDefault="00000000">
            <w:pPr>
              <w:pStyle w:val="af2"/>
              <w:snapToGrid w:val="0"/>
            </w:pPr>
            <w:r>
              <w:t>无</w:t>
            </w:r>
          </w:p>
        </w:tc>
        <w:tc>
          <w:tcPr>
            <w:tcW w:w="1588" w:type="dxa"/>
            <w:vAlign w:val="center"/>
          </w:tcPr>
          <w:p w14:paraId="73A0DFCC" w14:textId="77777777" w:rsidR="00B06565" w:rsidRDefault="00000000">
            <w:pPr>
              <w:pStyle w:val="af2"/>
              <w:snapToGrid w:val="0"/>
            </w:pPr>
            <w:r>
              <w:t>全频带混合特征，低频干扰主导梯度</w:t>
            </w:r>
          </w:p>
        </w:tc>
      </w:tr>
      <w:tr w:rsidR="00B06565" w14:paraId="0A59B1B9" w14:textId="77777777">
        <w:trPr>
          <w:cantSplit/>
          <w:trHeight w:val="240"/>
          <w:jc w:val="center"/>
        </w:trPr>
        <w:tc>
          <w:tcPr>
            <w:tcW w:w="1300" w:type="dxa"/>
            <w:vAlign w:val="center"/>
          </w:tcPr>
          <w:p w14:paraId="5F405E9B" w14:textId="77777777" w:rsidR="00B06565" w:rsidRDefault="00000000">
            <w:pPr>
              <w:pStyle w:val="af2"/>
              <w:snapToGrid w:val="0"/>
              <w:jc w:val="left"/>
            </w:pPr>
            <w:r>
              <w:t>三维时空网络</w:t>
            </w:r>
          </w:p>
        </w:tc>
        <w:tc>
          <w:tcPr>
            <w:tcW w:w="2300" w:type="dxa"/>
            <w:vAlign w:val="center"/>
          </w:tcPr>
          <w:p w14:paraId="437A4756" w14:textId="77777777" w:rsidR="00B06565" w:rsidRDefault="00000000">
            <w:pPr>
              <w:pStyle w:val="af2"/>
              <w:snapToGrid w:val="0"/>
            </w:pPr>
            <w:r>
              <w:t>HR-CNN</w:t>
            </w:r>
            <w:r>
              <w:rPr>
                <w:vertAlign w:val="superscript"/>
              </w:rPr>
              <w:t>[14]</w:t>
            </w:r>
            <w:r>
              <w:t>、PhysNet</w:t>
            </w:r>
            <w:r>
              <w:rPr>
                <w:vertAlign w:val="superscript"/>
              </w:rPr>
              <w:t>[6]</w:t>
            </w:r>
          </w:p>
        </w:tc>
        <w:tc>
          <w:tcPr>
            <w:tcW w:w="1400" w:type="dxa"/>
            <w:vAlign w:val="center"/>
          </w:tcPr>
          <w:p w14:paraId="450F7EB7" w14:textId="77777777" w:rsidR="00B06565" w:rsidRDefault="00000000">
            <w:pPr>
              <w:pStyle w:val="af2"/>
              <w:snapToGrid w:val="0"/>
            </w:pPr>
            <w:r>
              <w:t>三维卷积</w:t>
            </w:r>
          </w:p>
        </w:tc>
        <w:tc>
          <w:tcPr>
            <w:tcW w:w="1650" w:type="dxa"/>
            <w:vAlign w:val="center"/>
          </w:tcPr>
          <w:p w14:paraId="7E7D0F77" w14:textId="77777777" w:rsidR="00B06565" w:rsidRDefault="00000000">
            <w:pPr>
              <w:pStyle w:val="af2"/>
              <w:snapToGrid w:val="0"/>
            </w:pPr>
            <w:r>
              <w:t>无频率约束</w:t>
            </w:r>
          </w:p>
        </w:tc>
        <w:tc>
          <w:tcPr>
            <w:tcW w:w="1400" w:type="dxa"/>
            <w:vAlign w:val="center"/>
          </w:tcPr>
          <w:p w14:paraId="1EC73208" w14:textId="77777777" w:rsidR="00B06565" w:rsidRDefault="00000000">
            <w:pPr>
              <w:pStyle w:val="af2"/>
              <w:snapToGrid w:val="0"/>
            </w:pPr>
            <w:r>
              <w:t>无</w:t>
            </w:r>
          </w:p>
        </w:tc>
        <w:tc>
          <w:tcPr>
            <w:tcW w:w="1588" w:type="dxa"/>
            <w:vAlign w:val="center"/>
          </w:tcPr>
          <w:p w14:paraId="5AD722AA" w14:textId="77777777" w:rsidR="00B06565" w:rsidRDefault="00000000">
            <w:pPr>
              <w:pStyle w:val="af2"/>
              <w:snapToGrid w:val="0"/>
            </w:pPr>
            <w:r>
              <w:t>感受野有限，跨周期相位一致性差</w:t>
            </w:r>
          </w:p>
        </w:tc>
      </w:tr>
      <w:tr w:rsidR="00B06565" w14:paraId="4DBEA899" w14:textId="77777777">
        <w:trPr>
          <w:cantSplit/>
          <w:trHeight w:val="240"/>
          <w:jc w:val="center"/>
        </w:trPr>
        <w:tc>
          <w:tcPr>
            <w:tcW w:w="1300" w:type="dxa"/>
            <w:vAlign w:val="center"/>
          </w:tcPr>
          <w:p w14:paraId="2E03B124" w14:textId="77777777" w:rsidR="00B06565" w:rsidRDefault="00000000">
            <w:pPr>
              <w:pStyle w:val="af2"/>
              <w:snapToGrid w:val="0"/>
              <w:jc w:val="left"/>
            </w:pPr>
            <w:r>
              <w:lastRenderedPageBreak/>
              <w:t>Transformer</w:t>
            </w:r>
          </w:p>
        </w:tc>
        <w:tc>
          <w:tcPr>
            <w:tcW w:w="2300" w:type="dxa"/>
            <w:vAlign w:val="center"/>
          </w:tcPr>
          <w:p w14:paraId="5EAF8EFD" w14:textId="77777777" w:rsidR="00B06565" w:rsidRDefault="00000000">
            <w:pPr>
              <w:pStyle w:val="af2"/>
              <w:snapToGrid w:val="0"/>
            </w:pPr>
            <w:r>
              <w:t>PhysFormer</w:t>
            </w:r>
            <w:r>
              <w:rPr>
                <w:vertAlign w:val="superscript"/>
              </w:rPr>
              <w:t>[7]</w:t>
            </w:r>
            <w:r>
              <w:t>、RhythmFormer</w:t>
            </w:r>
            <w:r>
              <w:rPr>
                <w:vertAlign w:val="superscript"/>
              </w:rPr>
              <w:t>[19]</w:t>
            </w:r>
          </w:p>
        </w:tc>
        <w:tc>
          <w:tcPr>
            <w:tcW w:w="1400" w:type="dxa"/>
            <w:vAlign w:val="center"/>
          </w:tcPr>
          <w:p w14:paraId="100D62BE" w14:textId="77777777" w:rsidR="00B06565" w:rsidRDefault="00000000">
            <w:pPr>
              <w:pStyle w:val="af2"/>
              <w:snapToGrid w:val="0"/>
            </w:pPr>
            <w:r>
              <w:t>自注意力，O(</w:t>
            </w:r>
            <w:r>
              <w:rPr>
                <w:i/>
                <w:iCs/>
              </w:rPr>
              <w:t>N</w:t>
            </w:r>
            <w:r>
              <w:rPr>
                <w:vertAlign w:val="superscript"/>
              </w:rPr>
              <w:t>2</w:t>
            </w:r>
            <w:r>
              <w:t>)</w:t>
            </w:r>
          </w:p>
        </w:tc>
        <w:tc>
          <w:tcPr>
            <w:tcW w:w="1650" w:type="dxa"/>
            <w:vAlign w:val="center"/>
          </w:tcPr>
          <w:p w14:paraId="6C91DCE6" w14:textId="77777777" w:rsidR="00B06565" w:rsidRDefault="00000000">
            <w:pPr>
              <w:pStyle w:val="af2"/>
              <w:snapToGrid w:val="0"/>
            </w:pPr>
            <w:r>
              <w:t>周期稀疏注意力(事后、可学习)</w:t>
            </w:r>
          </w:p>
        </w:tc>
        <w:tc>
          <w:tcPr>
            <w:tcW w:w="1400" w:type="dxa"/>
            <w:vAlign w:val="center"/>
          </w:tcPr>
          <w:p w14:paraId="32D46781" w14:textId="77777777" w:rsidR="00B06565" w:rsidRDefault="00000000">
            <w:pPr>
              <w:pStyle w:val="af2"/>
              <w:snapToGrid w:val="0"/>
            </w:pPr>
            <w:r>
              <w:t>无</w:t>
            </w:r>
          </w:p>
        </w:tc>
        <w:tc>
          <w:tcPr>
            <w:tcW w:w="1588" w:type="dxa"/>
            <w:vAlign w:val="center"/>
          </w:tcPr>
          <w:p w14:paraId="199394C2" w14:textId="77777777" w:rsidR="00B06565" w:rsidRDefault="00000000">
            <w:pPr>
              <w:pStyle w:val="af2"/>
              <w:snapToGrid w:val="0"/>
            </w:pPr>
            <w:r>
              <w:t>开销大；频率约束在时序建模之后</w:t>
            </w:r>
          </w:p>
        </w:tc>
      </w:tr>
      <w:tr w:rsidR="00B06565" w14:paraId="047B602D" w14:textId="77777777">
        <w:trPr>
          <w:cantSplit/>
          <w:trHeight w:val="240"/>
          <w:jc w:val="center"/>
        </w:trPr>
        <w:tc>
          <w:tcPr>
            <w:tcW w:w="1300" w:type="dxa"/>
            <w:vAlign w:val="center"/>
          </w:tcPr>
          <w:p w14:paraId="2656D26C" w14:textId="77777777" w:rsidR="00B06565" w:rsidRDefault="00000000">
            <w:pPr>
              <w:pStyle w:val="af2"/>
              <w:snapToGrid w:val="0"/>
              <w:jc w:val="left"/>
            </w:pPr>
            <w:r>
              <w:t>状态空间模型</w:t>
            </w:r>
          </w:p>
        </w:tc>
        <w:tc>
          <w:tcPr>
            <w:tcW w:w="2300" w:type="dxa"/>
            <w:vAlign w:val="center"/>
          </w:tcPr>
          <w:p w14:paraId="6BD32EBB" w14:textId="77777777" w:rsidR="00B06565" w:rsidRDefault="00000000">
            <w:pPr>
              <w:pStyle w:val="af2"/>
              <w:snapToGrid w:val="0"/>
            </w:pPr>
            <w:r>
              <w:t>RhythmMamba</w:t>
            </w:r>
            <w:r>
              <w:rPr>
                <w:vertAlign w:val="superscript"/>
              </w:rPr>
              <w:t>[8]</w:t>
            </w:r>
            <w:r>
              <w:t>、PhysMamba</w:t>
            </w:r>
            <w:r>
              <w:rPr>
                <w:vertAlign w:val="superscript"/>
              </w:rPr>
              <w:t>[9]</w:t>
            </w:r>
          </w:p>
        </w:tc>
        <w:tc>
          <w:tcPr>
            <w:tcW w:w="1400" w:type="dxa"/>
            <w:vAlign w:val="center"/>
          </w:tcPr>
          <w:p w14:paraId="1FB4B04D" w14:textId="77777777" w:rsidR="00B06565" w:rsidRDefault="00000000">
            <w:pPr>
              <w:pStyle w:val="af2"/>
              <w:snapToGrid w:val="0"/>
            </w:pPr>
            <w:r>
              <w:t>选择性SSM，O(</w:t>
            </w:r>
            <w:r>
              <w:rPr>
                <w:i/>
                <w:iCs/>
              </w:rPr>
              <w:t>N</w:t>
            </w:r>
            <w:r>
              <w:t>)</w:t>
            </w:r>
          </w:p>
        </w:tc>
        <w:tc>
          <w:tcPr>
            <w:tcW w:w="1650" w:type="dxa"/>
            <w:vAlign w:val="center"/>
          </w:tcPr>
          <w:p w14:paraId="71DC30E4" w14:textId="77777777" w:rsidR="00B06565" w:rsidRDefault="00000000">
            <w:pPr>
              <w:pStyle w:val="af2"/>
              <w:snapToGrid w:val="0"/>
            </w:pPr>
            <w:r>
              <w:t>频域前馈/短时傅里叶(事后、可学习)</w:t>
            </w:r>
          </w:p>
        </w:tc>
        <w:tc>
          <w:tcPr>
            <w:tcW w:w="1400" w:type="dxa"/>
            <w:vAlign w:val="center"/>
          </w:tcPr>
          <w:p w14:paraId="274CA081" w14:textId="77777777" w:rsidR="00B06565" w:rsidRDefault="00000000">
            <w:pPr>
              <w:pStyle w:val="af2"/>
              <w:snapToGrid w:val="0"/>
            </w:pPr>
            <w:r>
              <w:t>无</w:t>
            </w:r>
          </w:p>
        </w:tc>
        <w:tc>
          <w:tcPr>
            <w:tcW w:w="1588" w:type="dxa"/>
            <w:vAlign w:val="center"/>
          </w:tcPr>
          <w:p w14:paraId="41B62A23" w14:textId="77777777" w:rsidR="00B06565" w:rsidRDefault="00000000">
            <w:pPr>
              <w:pStyle w:val="af2"/>
              <w:snapToGrid w:val="0"/>
            </w:pPr>
            <w:r>
              <w:t>频率划分随训练域噪声漂移</w:t>
            </w:r>
          </w:p>
        </w:tc>
      </w:tr>
      <w:tr w:rsidR="00B06565" w14:paraId="4B981649" w14:textId="77777777">
        <w:trPr>
          <w:cantSplit/>
          <w:trHeight w:val="240"/>
          <w:jc w:val="center"/>
        </w:trPr>
        <w:tc>
          <w:tcPr>
            <w:tcW w:w="1300" w:type="dxa"/>
            <w:vAlign w:val="center"/>
          </w:tcPr>
          <w:p w14:paraId="0C256190" w14:textId="77777777" w:rsidR="00B06565" w:rsidRDefault="00000000">
            <w:pPr>
              <w:pStyle w:val="af2"/>
              <w:snapToGrid w:val="0"/>
              <w:jc w:val="left"/>
            </w:pPr>
            <w:r>
              <w:t>跨域泛化方法</w:t>
            </w:r>
          </w:p>
        </w:tc>
        <w:tc>
          <w:tcPr>
            <w:tcW w:w="2300" w:type="dxa"/>
            <w:vAlign w:val="center"/>
          </w:tcPr>
          <w:p w14:paraId="111C822B" w14:textId="77777777" w:rsidR="00B06565" w:rsidRDefault="00000000">
            <w:pPr>
              <w:pStyle w:val="af2"/>
              <w:snapToGrid w:val="0"/>
            </w:pPr>
            <w:r>
              <w:t>NEST</w:t>
            </w:r>
            <w:r>
              <w:rPr>
                <w:vertAlign w:val="superscript"/>
              </w:rPr>
              <w:t>[10]</w:t>
            </w:r>
            <w:r>
              <w:t>、HSRD</w:t>
            </w:r>
            <w:r>
              <w:rPr>
                <w:vertAlign w:val="superscript"/>
              </w:rPr>
              <w:t>[11]</w:t>
            </w:r>
            <w:r>
              <w:t>、PhysMLE</w:t>
            </w:r>
            <w:r>
              <w:rPr>
                <w:vertAlign w:val="superscript"/>
              </w:rPr>
              <w:t>[18]</w:t>
            </w:r>
            <w:r>
              <w:t>、Bi-TTA</w:t>
            </w:r>
            <w:r>
              <w:rPr>
                <w:vertAlign w:val="superscript"/>
              </w:rPr>
              <w:t>[12]</w:t>
            </w:r>
          </w:p>
        </w:tc>
        <w:tc>
          <w:tcPr>
            <w:tcW w:w="1400" w:type="dxa"/>
            <w:vAlign w:val="center"/>
          </w:tcPr>
          <w:p w14:paraId="0DBA6F96" w14:textId="77777777" w:rsidR="00B06565" w:rsidRDefault="00000000">
            <w:pPr>
              <w:pStyle w:val="af2"/>
              <w:snapToGrid w:val="0"/>
            </w:pPr>
            <w:r>
              <w:t>依骨干而定</w:t>
            </w:r>
          </w:p>
        </w:tc>
        <w:tc>
          <w:tcPr>
            <w:tcW w:w="1650" w:type="dxa"/>
            <w:vAlign w:val="center"/>
          </w:tcPr>
          <w:p w14:paraId="4457774D" w14:textId="77777777" w:rsidR="00B06565" w:rsidRDefault="00000000">
            <w:pPr>
              <w:pStyle w:val="af2"/>
              <w:snapToGrid w:val="0"/>
            </w:pPr>
            <w:r>
              <w:t>无频率约束</w:t>
            </w:r>
          </w:p>
        </w:tc>
        <w:tc>
          <w:tcPr>
            <w:tcW w:w="1400" w:type="dxa"/>
            <w:vAlign w:val="center"/>
          </w:tcPr>
          <w:p w14:paraId="6A88AC72" w14:textId="77777777" w:rsidR="00B06565" w:rsidRDefault="00000000">
            <w:pPr>
              <w:pStyle w:val="af2"/>
              <w:snapToGrid w:val="0"/>
            </w:pPr>
            <w:r>
              <w:t>多源训练/域标签/测试时自适应</w:t>
            </w:r>
          </w:p>
        </w:tc>
        <w:tc>
          <w:tcPr>
            <w:tcW w:w="1588" w:type="dxa"/>
            <w:vAlign w:val="center"/>
          </w:tcPr>
          <w:p w14:paraId="184C8BB3" w14:textId="77777777" w:rsidR="00B06565" w:rsidRDefault="00000000">
            <w:pPr>
              <w:pStyle w:val="af2"/>
              <w:snapToGrid w:val="0"/>
            </w:pPr>
            <w:r>
              <w:t>需多源数据、域标签或目标域样本</w:t>
            </w:r>
          </w:p>
        </w:tc>
      </w:tr>
      <w:tr w:rsidR="00B06565" w14:paraId="0E52BEC4" w14:textId="77777777">
        <w:trPr>
          <w:cantSplit/>
          <w:trHeight w:val="240"/>
          <w:jc w:val="center"/>
        </w:trPr>
        <w:tc>
          <w:tcPr>
            <w:tcW w:w="1300" w:type="dxa"/>
            <w:vAlign w:val="center"/>
          </w:tcPr>
          <w:p w14:paraId="249BDA91" w14:textId="77777777" w:rsidR="00B06565" w:rsidRDefault="00000000">
            <w:pPr>
              <w:pStyle w:val="af2"/>
              <w:snapToGrid w:val="0"/>
              <w:jc w:val="left"/>
            </w:pPr>
            <w:r>
              <w:t>本文方法</w:t>
            </w:r>
          </w:p>
        </w:tc>
        <w:tc>
          <w:tcPr>
            <w:tcW w:w="2300" w:type="dxa"/>
            <w:vAlign w:val="center"/>
          </w:tcPr>
          <w:p w14:paraId="0A1CC3AC" w14:textId="77777777" w:rsidR="00B06565" w:rsidRDefault="00000000">
            <w:pPr>
              <w:pStyle w:val="af2"/>
              <w:snapToGrid w:val="0"/>
            </w:pPr>
            <w:r>
              <w:t>FreqSepPhys</w:t>
            </w:r>
          </w:p>
        </w:tc>
        <w:tc>
          <w:tcPr>
            <w:tcW w:w="1400" w:type="dxa"/>
            <w:vAlign w:val="center"/>
          </w:tcPr>
          <w:p w14:paraId="0C8B4C8B" w14:textId="77777777" w:rsidR="00B06565" w:rsidRDefault="00000000">
            <w:pPr>
              <w:pStyle w:val="af2"/>
              <w:snapToGrid w:val="0"/>
            </w:pPr>
            <w:r>
              <w:t>双向SSM，O(</w:t>
            </w:r>
            <w:r>
              <w:rPr>
                <w:i/>
                <w:iCs/>
              </w:rPr>
              <w:t>N</w:t>
            </w:r>
            <w:r>
              <w:t>)</w:t>
            </w:r>
          </w:p>
        </w:tc>
        <w:tc>
          <w:tcPr>
            <w:tcW w:w="1650" w:type="dxa"/>
            <w:vAlign w:val="center"/>
          </w:tcPr>
          <w:p w14:paraId="570426AB" w14:textId="77777777" w:rsidR="00B06565" w:rsidRDefault="00000000">
            <w:pPr>
              <w:pStyle w:val="af2"/>
              <w:snapToGrid w:val="0"/>
            </w:pPr>
            <w:r>
              <w:t>三维高斯分解(建模之前、不可训练)</w:t>
            </w:r>
          </w:p>
        </w:tc>
        <w:tc>
          <w:tcPr>
            <w:tcW w:w="1400" w:type="dxa"/>
            <w:vAlign w:val="center"/>
          </w:tcPr>
          <w:p w14:paraId="554C5479" w14:textId="77777777" w:rsidR="00B06565" w:rsidRDefault="00000000">
            <w:pPr>
              <w:pStyle w:val="af2"/>
              <w:snapToGrid w:val="0"/>
            </w:pPr>
            <w:r>
              <w:t>生理频率先验，无须额外数据</w:t>
            </w:r>
          </w:p>
        </w:tc>
        <w:tc>
          <w:tcPr>
            <w:tcW w:w="1588" w:type="dxa"/>
            <w:vAlign w:val="center"/>
          </w:tcPr>
          <w:p w14:paraId="6C518470" w14:textId="77777777" w:rsidR="00B06565" w:rsidRDefault="00000000">
            <w:pPr>
              <w:pStyle w:val="af2"/>
              <w:snapToGrid w:val="0"/>
            </w:pPr>
            <w:r>
              <w:t>剧烈运动伪影落入心搏频带时分离受限</w:t>
            </w:r>
          </w:p>
        </w:tc>
      </w:tr>
    </w:tbl>
    <w:p w14:paraId="176D2545" w14:textId="77777777" w:rsidR="00B321ED" w:rsidRDefault="00B321ED">
      <w:pPr>
        <w:snapToGrid w:val="0"/>
        <w:spacing w:line="40" w:lineRule="exact"/>
        <w:rPr>
          <w:sz w:val="2"/>
          <w:szCs w:val="2"/>
        </w:rPr>
        <w:sectPr w:rsidR="00B321ED">
          <w:headerReference w:type="even" r:id="rId13"/>
          <w:headerReference w:type="default" r:id="rId14"/>
          <w:headerReference w:type="first" r:id="rId15"/>
          <w:type w:val="continuous"/>
          <w:pgSz w:w="11906" w:h="16838"/>
          <w:pgMar w:top="1134" w:right="1134" w:bottom="1134" w:left="1134" w:header="850" w:footer="975" w:gutter="0"/>
          <w:cols w:space="397"/>
          <w:docGrid w:linePitch="312"/>
        </w:sectPr>
      </w:pPr>
    </w:p>
    <w:p w14:paraId="513B8728" w14:textId="77777777" w:rsidR="00B06565" w:rsidRDefault="00F87552">
      <w:pPr>
        <w:pStyle w:val="a0"/>
        <w:wordWrap w:val="0"/>
        <w:snapToGrid w:val="0"/>
        <w:spacing w:line="270" w:lineRule="exact"/>
      </w:pPr>
      <w:r>
        <w:rPr>
          <w:color w:val="FF0000"/>
        </w:rPr>
        <w:t>FreqSepPhys立足于一项物理事实：干扰与心搏所处频带由成像光学与心血管生理决定，与数据集无关——频谱划分边界不应作为待学习量。据此将三维高斯分解核权重固定，时间幅频响应由核长、平滑尺度与分支采样率共同确定，并将分解前置到每个特征块内部、时序编码之前。该设计零额外可训练参数、不需域标签与目标域样本，与上述域泛化策略正交且可叠加。</w:t>
      </w:r>
    </w:p>
    <w:p w14:paraId="73BCE11F" w14:textId="77777777" w:rsidR="00B06565" w:rsidRDefault="00000000">
      <w:pPr>
        <w:keepNext/>
        <w:snapToGrid w:val="0"/>
        <w:spacing w:before="120" w:after="60"/>
        <w:jc w:val="left"/>
        <w:outlineLvl w:val="0"/>
        <w:rPr>
          <w:rFonts w:eastAsia="黑体"/>
        </w:rPr>
      </w:pPr>
      <w:r>
        <w:rPr>
          <w:rFonts w:eastAsia="黑体"/>
          <w:b/>
          <w:bCs/>
        </w:rPr>
        <w:t xml:space="preserve">2　FreqSepPhys网络</w:t>
      </w:r>
    </w:p>
    <w:p w14:paraId="30154911" w14:textId="77777777" w:rsidR="00B06565" w:rsidRDefault="00000000">
      <w:pPr>
        <w:keepNext/>
        <w:snapToGrid w:val="0"/>
        <w:spacing w:before="100" w:after="60"/>
        <w:jc w:val="left"/>
        <w:outlineLvl w:val="1"/>
        <w:rPr>
          <w:rFonts w:eastAsia="黑体"/>
        </w:rPr>
      </w:pPr>
      <w:r>
        <w:rPr>
          <w:rFonts w:eastAsia="黑体"/>
          <w:b/>
          <w:bCs/>
        </w:rPr>
        <w:t xml:space="preserve">2.1　总体架构</w:t>
      </w:r>
    </w:p>
    <w:p w14:paraId="3BA0CCBF" w14:textId="77777777" w:rsidR="00B06565" w:rsidRDefault="00581E48">
      <w:pPr>
        <w:pStyle w:val="a0"/>
        <w:wordWrap w:val="0"/>
        <w:snapToGrid w:val="0"/>
        <w:spacing w:line="270" w:lineRule="exact"/>
      </w:pPr>
      <w:r>
        <w:t>FreqSepPhys</w:t>
      </w:r>
      <w:r>
        <w:rPr>
          <w:rFonts w:hint="eastAsia"/>
        </w:rPr>
        <w:t>总体结构如图</w:t>
      </w:r>
      <w:r>
        <w:t>1</w:t>
      </w:r>
      <w:r>
        <w:rPr>
          <w:rFonts w:hint="eastAsia"/>
        </w:rPr>
        <w:t>所示。其设计基于以下观察：低频干扰（光照漂移、阴影移动，＜</w:t>
      </w:r>
      <w:r>
        <w:t>0.5 Hz</w:t>
      </w:r>
      <w:r>
        <w:rPr>
          <w:rFonts w:hint="eastAsia"/>
        </w:rPr>
        <w:t>）时变缓慢，较粗时间分辨率即可表征；而心搏信号(</w:t>
      </w:r>
      <w:r>
        <w:t>0.5</w:t>
      </w:r>
      <w:r>
        <w:rPr>
          <w:rFonts w:hint="eastAsia"/>
        </w:rPr>
        <w:t>～</w:t>
      </w:r>
      <w:r>
        <w:t>3 Hz</w:t>
      </w:r>
      <w:r>
        <w:rPr>
          <w:rFonts w:hint="eastAsia"/>
        </w:rPr>
        <w:t>)涉及收缩与舒张的快变过程，需更高时间分辨率。据此，双流骨干采用不同时间压缩比以匹配各自频带的时间特性</w:t>
      </w:r>
      <w:r>
        <w:t>。</w:t>
      </w:r>
    </w:p>
    <w:p w14:paraId="22DB7E60" w14:textId="77777777" w:rsidR="00B06565" w:rsidRDefault="00000000">
      <w:pPr>
        <w:pStyle w:val="a0"/>
        <w:wordWrap w:val="0"/>
        <w:snapToGrid w:val="0"/>
        <w:spacing w:line="270" w:lineRule="exact"/>
      </w:pPr>
      <w:r>
        <w:t>人脸视频序列先经3个共享浅层三维卷积块(ConvBlock1～3)与空间最大池化，得到1/4空间分辨率的浅层特征后分送两条支路。网络整体由共享浅层特征提取、频率分离双流主干（慢流与快流各含3个FreqSepBlock及BiMamba编码器）、可逆频率交换层、平滑上采样模块SmoothUpsampleBlock与平滑回归头SmoothRegHead组成。</w:t>
      </w:r>
    </w:p>
    <w:p w14:paraId="598BEB2F" w14:textId="77777777" w:rsidR="00B06565" w:rsidRDefault="00581E48">
      <w:pPr>
        <w:pStyle w:val="a0"/>
        <w:wordWrap w:val="0"/>
        <w:snapToGrid w:val="0"/>
        <w:spacing w:line="270" w:lineRule="exact"/>
      </w:pPr>
      <w:r>
        <w:rPr>
          <w:color w:val="FF0000"/>
        </w:rPr>
        <w:t>慢流经ConvBlock4（时间步长4）实现4倍时间压缩，通道数64，串联3个频率分离模块(σdecomp=σlf=1.8)。30 fps输入压缩至约7.5 fps后仍足以刻画低频噪声的时间演化，同时降低后续计算开销。快流经ConvBlock5（时间步长2）实现2倍压缩，通道数32，串联3个频率分离模块(σdecomp=σlf=0.8)，保留15 fps分辨率以捕捉肤色帧间快变；快流内部的高频路径不施加额外平滑，低频路径仍采用σ=0.8的高斯平滑。</w:t>
      </w:r>
    </w:p>
    <w:p w14:paraId="67CA60C2" w14:textId="77777777" w:rsidR="00B06565" w:rsidRDefault="00000000">
      <w:pPr>
        <w:pStyle w:val="a0"/>
        <w:wordWrap w:val="0"/>
        <w:snapToGrid w:val="0"/>
        <w:spacing w:line="270" w:lineRule="exact"/>
      </w:pPr>
      <w:r>
        <w:rPr>
          <w:color w:val="FF0000"/>
        </w:rPr>
        <w:t>横向连接以1×1×1卷积（时间步长2）将快流时间尺度对齐到慢流，逐元素相加后送入后续模块。融合特征先经SmoothUpsampleBlock（三线性插值加σ=1.0三维高斯平滑）恢复时间分辨率，再做自适应平均池化，最后由SmoothRegHead（9×1×1卷积加σ=1.5一维高斯平滑）回归rPPG波形。平滑对不同时间频率具有不同衰减，其作用不能限定为仅消除上采样伪影，分解核的离散响应分析见第2.2.1节；回归头σ由验证集网格搜索确定（范围0.5～2.5，步长0.25）。</w:t>
      </w:r>
    </w:p>
    <w:p w14:paraId="59EEE7E3" w14:textId="77777777" w:rsidR="00B06565" w:rsidRDefault="00B06565">
      <w:pPr>
        <w:snapToGrid w:val="0"/>
        <w:spacing w:line="270" w:lineRule="exact"/>
        <w:ind w:firstLineChars="200" w:firstLine="420"/>
        <w:sectPr w:rsidR="00B06565">
          <w:headerReference w:type="even" r:id="rId16"/>
          <w:headerReference w:type="default" r:id="rId17"/>
          <w:headerReference w:type="first" r:id="rId18"/>
          <w:type w:val="continuous"/>
          <w:pgSz w:w="11906" w:h="16838"/>
          <w:pgMar w:top="1134" w:right="1134" w:bottom="1134" w:left="1134" w:header="850" w:footer="975" w:gutter="0"/>
          <w:cols w:num="2" w:space="397"/>
          <w:docGrid w:linePitch="312"/>
        </w:sectPr>
      </w:pPr>
    </w:p>
    <w:p w14:paraId="3D42E182" w14:textId="4F3F2416" w:rsidR="00B06565" w:rsidRDefault="009A3C64">
      <w:pPr>
        <w:pStyle w:val="af0"/>
        <w:snapToGrid w:val="0"/>
        <w:spacing w:before="120" w:after="60"/>
        <w:ind w:firstLine="420"/>
      </w:pPr>
      <w:r>
        <w:rPr>
          <w:noProof/>
          <w:lang w:eastAsia="en-US"/>
        </w:rPr>
        <w:pict w14:anchorId="44584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31pt;height:284.5pt">
            <v:imagedata r:id="rId19" o:title="图片1"/>
          </v:shape>
        </w:pict>
      </w:r>
    </w:p>
    <w:p w14:paraId="49D1FD3C" w14:textId="77777777" w:rsidR="00B06565" w:rsidRDefault="00000000">
      <w:pPr>
        <w:pStyle w:val="a6"/>
        <w:snapToGrid w:val="0"/>
        <w:sectPr w:rsidR="00B06565">
          <w:headerReference w:type="even" r:id="rId20"/>
          <w:headerReference w:type="default" r:id="rId21"/>
          <w:headerReference w:type="first" r:id="rId22"/>
          <w:type w:val="continuous"/>
          <w:pgSz w:w="11906" w:h="16838"/>
          <w:pgMar w:top="1134" w:right="1134" w:bottom="1134" w:left="1134" w:header="850" w:footer="975" w:gutter="0"/>
          <w:cols w:space="397"/>
          <w:docGrid w:linePitch="312"/>
        </w:sectPr>
      </w:pPr>
      <w:r>
        <w:t xml:space="preserve">图1　FreqSepPhys总体架构</w:t>
      </w:r>
    </w:p>
    <w:p w14:paraId="17ECCBCE" w14:textId="77777777" w:rsidR="00B06565" w:rsidRDefault="00B06565">
      <w:pPr>
        <w:snapToGrid w:val="0"/>
        <w:spacing w:line="270" w:lineRule="exact"/>
        <w:ind w:firstLineChars="200" w:firstLine="420"/>
        <w:sectPr w:rsidR="00B06565">
          <w:headerReference w:type="even" r:id="rId23"/>
          <w:headerReference w:type="default" r:id="rId24"/>
          <w:headerReference w:type="first" r:id="rId25"/>
          <w:type w:val="continuous"/>
          <w:pgSz w:w="11906" w:h="16838"/>
          <w:pgMar w:top="1134" w:right="1134" w:bottom="1134" w:left="1134" w:header="850" w:footer="975" w:gutter="0"/>
          <w:cols w:space="397"/>
          <w:docGrid w:linePitch="312"/>
        </w:sectPr>
      </w:pPr>
    </w:p>
    <w:p w14:paraId="72534B9D" w14:textId="77777777" w:rsidR="00B06565" w:rsidRDefault="00000000">
      <w:pPr>
        <w:keepNext/>
        <w:snapToGrid w:val="0"/>
        <w:spacing w:before="100" w:after="60"/>
        <w:jc w:val="left"/>
        <w:outlineLvl w:val="1"/>
        <w:rPr>
          <w:rFonts w:eastAsia="黑体"/>
        </w:rPr>
      </w:pPr>
      <w:r>
        <w:rPr>
          <w:rFonts w:eastAsia="黑体"/>
          <w:b/>
          <w:bCs/>
        </w:rPr>
        <w:lastRenderedPageBreak/>
        <w:t xml:space="preserve">2.2　频率分离模块</w:t>
      </w:r>
    </w:p>
    <w:p w14:paraId="0088C591" w14:textId="77777777" w:rsidR="00B06565" w:rsidRDefault="00581E48">
      <w:pPr>
        <w:pStyle w:val="a0"/>
        <w:wordWrap w:val="0"/>
        <w:snapToGrid w:val="0"/>
        <w:spacing w:line="270" w:lineRule="exact"/>
      </w:pPr>
      <w:r>
        <w:rPr>
          <w:color w:val="FF0000"/>
        </w:rPr>
        <w:t>频率分离模块FreqSepBlock是本文方法的核心组件，在时序编码前采用固定三维高斯核进行平滑与残差分解。固定核权重不参与梯度更新；不同分支的时间响应由核长、平滑尺度及特征采样率共同决定，需按各自时间尺度进行离散频率分析。</w:t>
      </w:r>
    </w:p>
    <w:p>
      <w:pPr>
        <w:sectPr w:rsidR="00B321ED">
          <w:type w:val="continuous"/>
          <w:pgSz w:w="11906" w:h="16838"/>
          <w:pgMar w:top="1134" w:right="1134" w:bottom="1134" w:left="1134" w:header="850" w:footer="975" w:gutter="0"/>
          <w:cols w:num="2" w:space="397"/>
          <w:docGrid w:linePitch="312"/>
        </w:sectPr>
      </w:pPr>
    </w:p>
    <w:p>
      <w:pPr>
        <w:keepNext/>
        <w:keepLines/>
        <w:spacing w:after="100" w:line="264" w:lineRule="auto"/>
      </w:pPr>
      <w:r>
        <w:rPr>
          <w:rFonts w:ascii="Times New Roman" w:hAnsi="Times New Roman" w:eastAsia="宋体"/>
          <w:b/>
          <w:i w:val="0"/>
          <w:color w:val="FF0000"/>
          <w:sz w:val="21"/>
        </w:rPr>
        <w:t>2.2.1　时空频率分解与离散响应</w:t>
      </w:r>
    </w:p>
    <w:p>
      <w:pPr>
        <w:keepLines/>
        <w:spacing w:after="100" w:line="264" w:lineRule="auto"/>
      </w:pPr>
      <w:r>
        <w:rPr>
          <w:rFonts w:ascii="Times New Roman" w:hAnsi="Times New Roman" w:eastAsia="宋体"/>
          <w:i w:val="0"/>
          <w:color w:val="FF0000"/>
          <w:sz w:val="21"/>
        </w:rPr>
        <w:t>本方法慢、快流分解及低频路径平滑均采用固定奇数核长K=5，平滑尺度σ分别为1.8和0.8；令M=(K−1)/2。以零为中心的离散坐标n取−M至M，归一化一维高斯核如式(1)所示；其系数和为1，“零中心”不表示核系数的均值为零。以一维核的外积构造三维核</w:t>
      </w:r>
      <w:r>
        <w:rPr>
          <w:rFonts w:ascii="Times New Roman" w:hAnsi="Times New Roman" w:eastAsia="宋体"/>
          <w:i/>
          <w:color w:val="FF0000"/>
          <w:sz w:val="21"/>
        </w:rPr>
        <w:t>G</w:t>
      </w:r>
      <w:r>
        <w:rPr>
          <w:rFonts w:ascii="Times New Roman" w:hAnsi="Times New Roman" w:eastAsia="宋体"/>
          <w:i/>
          <w:color w:val="FF0000"/>
          <w:sz w:val="21"/>
          <w:vertAlign w:val="subscript"/>
        </w:rPr>
        <w:t>σ</w:t>
      </w:r>
      <w:r>
        <w:rPr>
          <w:rFonts w:ascii="Times New Roman" w:hAnsi="Times New Roman" w:eastAsia="宋体"/>
          <w:i w:val="0"/>
          <w:color w:val="FF0000"/>
          <w:sz w:val="21"/>
        </w:rPr>
        <w:t>，如式(2)所示。</w:t>
      </w:r>
    </w:p>
    <w:p>
      <w:pPr>
        <w:tabs>
          <w:tab w:pos="4706" w:val="center"/>
          <w:tab w:pos="9411" w:val="right"/>
        </w:tabs>
        <w:spacing w:after="140" w:before="80"/>
        <w:jc w:val="left"/>
        <w:rPr>
          <w:color w:val="FF0000"/>
        </w:rPr>
      </w:pPr>
      <w:r>
        <w:tab/>
      </w:r>
      <m:oMath>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[n] = </m:t>
        </m:r>
        <m:f>
          <m:num>
            <m:r>
              <m:rPr>
                <m:sty m:val="p"/>
              </m:rPr>
              <w:rPr>
                <w:color w:val="FF0000"/>
                <w:rFonts w:ascii="Cambria Math" w:hAnsi="Cambria Math"/>
                <w:sz w:val="21"/>
              </w:rPr>
              <m:t>exp</m:t>
            </m:r>
            <m:r>
              <w:rPr>
                <w:color w:val="FF0000"/>
                <w:rFonts w:ascii="Cambria Math" w:hAnsi="Cambria Math"/>
                <w:sz w:val="21"/>
              </w:rPr>
              <m:t>(</m:t>
            </m:r>
            <m:f>
              <m:num>
                <m:r>
                  <w:rPr>
                    <w:color w:val="FF0000"/>
                    <w:rFonts w:ascii="Cambria Math" w:hAnsi="Cambria Math"/>
                    <w:sz w:val="21"/>
                  </w:rPr>
                  <m:t>−</m:t>
                </m:r>
                <m:sSup>
                  <m:e>
                    <m:r>
                      <w:rPr>
                        <w:color w:val="FF0000"/>
                        <w:rFonts w:ascii="Cambria Math" w:hAnsi="Cambria Math"/>
                        <w:sz w:val="21"/>
                      </w:rPr>
                      <m:t>n</m:t>
                    </m:r>
                  </m:e>
                  <m:sup>
                    <m:r>
                      <w:rPr>
                        <w:color w:val="FF0000"/>
                        <w:rFonts w:ascii="Cambria Math" w:hAnsi="Cambria Math"/>
                        <w:sz w:val="21"/>
                      </w:rPr>
                      <m:t>2</m:t>
                    </m:r>
                  </m:sup>
                </m:sSup>
              </m:num>
              <m:den>
                <m:r>
                  <w:rPr>
                    <w:color w:val="FF0000"/>
                    <w:rFonts w:ascii="Cambria Math" w:hAnsi="Cambria Math"/>
                    <w:sz w:val="21"/>
                  </w:rPr>
                  <m:t>2</m:t>
                </m:r>
                <m:sSup>
                  <m:e>
                    <m:r>
                      <w:rPr>
                        <w:color w:val="FF0000"/>
                        <w:rFonts w:ascii="Cambria Math" w:hAnsi="Cambria Math"/>
                        <w:sz w:val="21"/>
                      </w:rPr>
                      <m:t>σ</m:t>
                    </m:r>
                  </m:e>
                  <m:sup>
                    <m:r>
                      <w:rPr>
                        <w:color w:val="FF0000"/>
                        <w:rFonts w:ascii="Cambria Math" w:hAnsi="Cambria Math"/>
                        <w:sz w:val="21"/>
                      </w:rPr>
                      <m:t>2</m:t>
                    </m:r>
                  </m:sup>
                </m:sSup>
              </m:den>
            </m:f>
            <m:r>
              <w:rPr>
                <w:color w:val="FF0000"/>
                <w:rFonts w:ascii="Cambria Math" w:hAnsi="Cambria Math"/>
                <w:sz w:val="21"/>
              </w:rPr>
              <m:t>)</m:t>
            </m:r>
          </m:num>
          <m:den>
            <m:nary>
              <m:naryPr>
                <m:chr m:val="∑"/>
                <m:limLoc m:val="subSup"/>
              </m:naryPr>
              <m:sub>
                <m:r>
                  <w:rPr>
                    <w:color w:val="FF0000"/>
                    <w:rFonts w:ascii="Cambria Math" w:hAnsi="Cambria Math"/>
                    <w:sz w:val="21"/>
                  </w:rPr>
                  <m:t>k=−M</m:t>
                </m:r>
              </m:sub>
              <m:sup>
                <m:r>
                  <w:rPr>
                    <w:color w:val="FF0000"/>
                    <w:rFonts w:ascii="Cambria Math" w:hAnsi="Cambria Math"/>
                    <w:sz w:val="21"/>
                  </w:rPr>
                  <m:t>M</m:t>
                </m:r>
              </m:sup>
              <m:e>
                <m:r>
                  <m:rPr>
                    <m:sty m:val="p"/>
                  </m:rPr>
                  <w:rPr>
                    <w:color w:val="FF0000"/>
                    <w:rFonts w:ascii="Cambria Math" w:hAnsi="Cambria Math"/>
                    <w:sz w:val="21"/>
                  </w:rPr>
                  <m:t>exp</m:t>
                </m:r>
                <m:r>
                  <w:rPr>
                    <w:color w:val="FF0000"/>
                    <w:rFonts w:ascii="Cambria Math" w:hAnsi="Cambria Math"/>
                    <w:sz w:val="21"/>
                  </w:rPr>
                  <m:t>(</m:t>
                </m:r>
                <m:f>
                  <m:num>
                    <m:r>
                      <w:rPr>
                        <w:color w:val="FF0000"/>
                        <w:rFonts w:ascii="Cambria Math" w:hAnsi="Cambria Math"/>
                        <w:sz w:val="21"/>
                      </w:rPr>
                      <m:t>−</m:t>
                    </m:r>
                    <m:sSup>
                      <m:e>
                        <m:r>
                          <w:rPr>
                            <w:color w:val="FF0000"/>
                            <w:rFonts w:ascii="Cambria Math" w:hAnsi="Cambria Math"/>
                            <w:sz w:val="21"/>
                          </w:rPr>
                          <m:t>k</m:t>
                        </m:r>
                      </m:e>
                      <m:sup>
                        <m:r>
                          <w:rPr>
                            <w:color w:val="FF0000"/>
                            <w:rFonts w:ascii="Cambria Math" w:hAnsi="Cambria Math"/>
                            <w:sz w:val="21"/>
                          </w:rPr>
                          <m:t>2</m:t>
                        </m:r>
                      </m:sup>
                    </m:sSup>
                  </m:num>
                  <m:den>
                    <m:r>
                      <w:rPr>
                        <w:color w:val="FF0000"/>
                        <w:rFonts w:ascii="Cambria Math" w:hAnsi="Cambria Math"/>
                        <w:sz w:val="21"/>
                      </w:rPr>
                      <m:t>2</m:t>
                    </m:r>
                    <m:sSup>
                      <m:e>
                        <m:r>
                          <w:rPr>
                            <w:color w:val="FF0000"/>
                            <w:rFonts w:ascii="Cambria Math" w:hAnsi="Cambria Math"/>
                            <w:sz w:val="21"/>
                          </w:rPr>
                          <m:t>σ</m:t>
                        </m:r>
                      </m:e>
                      <m:sup>
                        <m:r>
                          <w:rPr>
                            <w:color w:val="FF0000"/>
                            <w:rFonts w:ascii="Cambria Math" w:hAnsi="Cambria Math"/>
                            <w:sz w:val="21"/>
                          </w:rPr>
                          <m:t>2</m:t>
                        </m:r>
                      </m:sup>
                    </m:sSup>
                  </m:den>
                </m:f>
                <m:r>
                  <w:rPr>
                    <w:color w:val="FF0000"/>
                    <w:rFonts w:ascii="Cambria Math" w:hAnsi="Cambria Math"/>
                    <w:sz w:val="21"/>
                  </w:rPr>
                  <m:t>)</m:t>
                </m:r>
              </m:e>
            </m:nary>
          </m:den>
        </m:f>
        <m:r>
          <w:rPr>
            <w:color w:val="FF0000"/>
            <w:rFonts w:ascii="Cambria Math" w:hAnsi="Cambria Math"/>
            <w:sz w:val="21"/>
          </w:rPr>
          <m:t>,  −M ≤ n ≤ M</m:t>
        </m:r>
      </m:oMath>
      <w:r>
        <w:rPr>
          <w:color w:val="FF0000"/>
          <w:sz w:val="21"/>
        </w:rPr>
        <w:tab/>
        <w:t>(1)</w:t>
      </w:r>
    </w:p>
    <w:p>
      <w:pPr>
        <w:tabs>
          <w:tab w:pos="4706" w:val="center"/>
          <w:tab w:pos="9411" w:val="right"/>
        </w:tabs>
        <w:spacing w:after="140" w:before="80"/>
        <w:jc w:val="left"/>
        <w:rPr>
          <w:color w:val="FF0000"/>
        </w:rPr>
      </w:pPr>
      <w:r>
        <w:tab/>
      </w:r>
      <m:oMath>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[i,j,k] = </m:t>
        </m:r>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[i]</m:t>
        </m:r>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[j]</m:t>
        </m:r>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[k]</m:t>
        </m:r>
      </m:oMath>
      <w:r>
        <w:rPr>
          <w:color w:val="FF0000"/>
          <w:sz w:val="21"/>
        </w:rPr>
        <w:tab/>
        <w:t>(2)</w:t>
      </w:r>
    </w:p>
    <w:p>
      <w:pPr>
        <w:keepLines/>
        <w:spacing w:after="100" w:line="264" w:lineRule="auto"/>
      </w:pPr>
      <w:r>
        <w:rPr>
          <w:rFonts w:ascii="Times New Roman" w:hAnsi="Times New Roman" w:eastAsia="宋体"/>
          <w:i w:val="0"/>
          <w:color w:val="FF0000"/>
          <w:sz w:val="21"/>
        </w:rPr>
        <w:t>三维核通过逐通道卷积作用于输入特征x，得到平滑分量</w:t>
      </w:r>
      <w:r>
        <w:rPr>
          <w:rFonts w:ascii="Times New Roman" w:hAnsi="Times New Roman" w:eastAsia="宋体"/>
          <w:i/>
          <w:color w:val="FF0000"/>
          <w:sz w:val="21"/>
        </w:rPr>
        <w:t>x</w:t>
      </w:r>
      <w:r>
        <w:rPr>
          <w:rFonts w:ascii="Times New Roman" w:hAnsi="Times New Roman" w:eastAsia="宋体"/>
          <w:i w:val="0"/>
          <w:color w:val="FF0000"/>
          <w:sz w:val="21"/>
          <w:vertAlign w:val="subscript"/>
        </w:rPr>
        <w:t>lf</w:t>
      </w:r>
      <w:r>
        <w:rPr>
          <w:rFonts w:ascii="Times New Roman" w:hAnsi="Times New Roman" w:eastAsia="宋体"/>
          <w:i w:val="0"/>
          <w:color w:val="FF0000"/>
          <w:sz w:val="21"/>
        </w:rPr>
        <w:t>及残差分量</w:t>
      </w:r>
      <w:r>
        <w:rPr>
          <w:rFonts w:ascii="Times New Roman" w:hAnsi="Times New Roman" w:eastAsia="宋体"/>
          <w:i/>
          <w:color w:val="FF0000"/>
          <w:sz w:val="21"/>
        </w:rPr>
        <w:t>x</w:t>
      </w:r>
      <w:r>
        <w:rPr>
          <w:rFonts w:ascii="Times New Roman" w:hAnsi="Times New Roman" w:eastAsia="宋体"/>
          <w:i w:val="0"/>
          <w:color w:val="FF0000"/>
          <w:sz w:val="21"/>
          <w:vertAlign w:val="subscript"/>
        </w:rPr>
        <w:t>hf</w:t>
      </w:r>
      <w:r>
        <w:rPr>
          <w:rFonts w:ascii="Times New Roman" w:hAnsi="Times New Roman" w:eastAsia="宋体"/>
          <w:i w:val="0"/>
          <w:color w:val="FF0000"/>
          <w:sz w:val="21"/>
        </w:rPr>
        <w:t>，如式(3)所示。其中∗表示三维卷积；同一离散尺度作用于时空三轴，但时间轴与空间轴的物理单位不同，后续时间频率换算使用特征序列的采样间隔。</w:t>
      </w:r>
    </w:p>
    <w:p>
      <w:pPr>
        <w:tabs>
          <w:tab w:pos="4706" w:val="center"/>
          <w:tab w:pos="9411" w:val="right"/>
        </w:tabs>
        <w:spacing w:after="140" w:before="80"/>
        <w:jc w:val="left"/>
        <w:rPr>
          <w:color w:val="FF0000"/>
        </w:rPr>
      </w:pPr>
      <w:r>
        <w:tab/>
      </w:r>
      <m:oMath>
        <m:sSub>
          <m:e>
            <m:r>
              <w:rPr>
                <w:color w:val="FF0000"/>
                <w:rFonts w:ascii="Cambria Math" w:hAnsi="Cambria Math"/>
                <w:sz w:val="21"/>
              </w:rPr>
              <m:t>x</m:t>
            </m:r>
          </m:e>
          <m:sub>
            <m:r>
              <m:rPr>
                <m:sty m:val="p"/>
              </m:rPr>
              <w:rPr>
                <w:color w:val="FF0000"/>
                <w:rFonts w:ascii="Cambria Math" w:hAnsi="Cambria Math"/>
                <w:sz w:val="21"/>
              </w:rPr>
              <m:t>lf</m:t>
            </m:r>
          </m:sub>
        </m:sSub>
        <m:r>
          <w:rPr>
            <w:color w:val="FF0000"/>
            <w:rFonts w:ascii="Cambria Math" w:hAnsi="Cambria Math"/>
            <w:sz w:val="21"/>
          </w:rPr>
          <m:t> = </m:t>
        </m:r>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 ∗ x,    </m:t>
        </m:r>
        <m:sSub>
          <m:e>
            <m:r>
              <w:rPr>
                <w:color w:val="FF0000"/>
                <w:rFonts w:ascii="Cambria Math" w:hAnsi="Cambria Math"/>
                <w:sz w:val="21"/>
              </w:rPr>
              <m:t>x</m:t>
            </m:r>
          </m:e>
          <m:sub>
            <m:r>
              <m:rPr>
                <m:sty m:val="p"/>
              </m:rPr>
              <w:rPr>
                <w:color w:val="FF0000"/>
                <w:rFonts w:ascii="Cambria Math" w:hAnsi="Cambria Math"/>
                <w:sz w:val="21"/>
              </w:rPr>
              <m:t>hf</m:t>
            </m:r>
          </m:sub>
        </m:sSub>
        <m:r>
          <w:rPr>
            <w:color w:val="FF0000"/>
            <w:rFonts w:ascii="Cambria Math" w:hAnsi="Cambria Math"/>
            <w:sz w:val="21"/>
          </w:rPr>
          <m:t> = x − </m:t>
        </m:r>
        <m:sSub>
          <m:e>
            <m:r>
              <w:rPr>
                <w:color w:val="FF0000"/>
                <w:rFonts w:ascii="Cambria Math" w:hAnsi="Cambria Math"/>
                <w:sz w:val="21"/>
              </w:rPr>
              <m:t>x</m:t>
            </m:r>
          </m:e>
          <m:sub>
            <m:r>
              <m:rPr>
                <m:sty m:val="p"/>
              </m:rPr>
              <w:rPr>
                <w:color w:val="FF0000"/>
                <w:rFonts w:ascii="Cambria Math" w:hAnsi="Cambria Math"/>
                <w:sz w:val="21"/>
              </w:rPr>
              <m:t>lf</m:t>
            </m:r>
          </m:sub>
        </m:sSub>
      </m:oMath>
      <w:r>
        <w:rPr>
          <w:color w:val="FF0000"/>
          <w:sz w:val="21"/>
        </w:rPr>
        <w:tab/>
        <w:t>(3)</w:t>
      </w:r>
    </w:p>
    <w:p>
      <w:pPr>
        <w:keepLines/>
        <w:spacing w:after="100" w:line="264" w:lineRule="auto"/>
      </w:pPr>
      <w:r>
        <w:rPr>
          <w:rFonts w:ascii="Times New Roman" w:hAnsi="Times New Roman" w:eastAsia="宋体"/>
          <w:i w:val="0"/>
          <w:color w:val="FF0000"/>
          <w:sz w:val="21"/>
        </w:rPr>
        <w:t>设视频原始帧率为</w:t>
      </w:r>
      <w:r>
        <w:rPr>
          <w:rFonts w:ascii="Times New Roman" w:hAnsi="Times New Roman" w:eastAsia="宋体"/>
          <w:i/>
          <w:color w:val="FF0000"/>
          <w:sz w:val="21"/>
        </w:rPr>
        <w:t>F</w:t>
      </w:r>
      <w:r>
        <w:rPr>
          <w:rFonts w:ascii="Times New Roman" w:hAnsi="Times New Roman" w:eastAsia="宋体"/>
          <w:i w:val="0"/>
          <w:color w:val="FF0000"/>
          <w:sz w:val="21"/>
          <w:vertAlign w:val="subscript"/>
        </w:rPr>
        <w:t>0</w:t>
      </w:r>
      <w:r>
        <w:rPr>
          <w:rFonts w:ascii="Times New Roman" w:hAnsi="Times New Roman" w:eastAsia="宋体"/>
          <w:i w:val="0"/>
          <w:color w:val="FF0000"/>
          <w:sz w:val="21"/>
        </w:rPr>
        <w:t>，分支的时间压缩倍数为s，则名义特征采样间隔</w:t>
      </w:r>
      <w:r>
        <w:rPr>
          <w:rFonts w:ascii="Times New Roman" w:hAnsi="Times New Roman" w:eastAsia="宋体"/>
          <w:i/>
          <w:color w:val="FF0000"/>
          <w:sz w:val="21"/>
        </w:rPr>
        <w:t>Δt</w:t>
      </w:r>
      <w:r>
        <w:rPr>
          <w:rFonts w:ascii="Times New Roman" w:hAnsi="Times New Roman" w:eastAsia="宋体"/>
          <w:i w:val="0"/>
          <w:color w:val="FF0000"/>
          <w:sz w:val="21"/>
          <w:vertAlign w:val="subscript"/>
        </w:rPr>
        <w:t>s</w:t>
      </w:r>
      <w:r>
        <w:rPr>
          <w:rFonts w:ascii="Times New Roman" w:hAnsi="Times New Roman" w:eastAsia="宋体"/>
          <w:i w:val="0"/>
          <w:color w:val="FF0000"/>
          <w:sz w:val="21"/>
        </w:rPr>
        <w:t>和采样率</w:t>
      </w:r>
      <w:r>
        <w:rPr>
          <w:rFonts w:ascii="Times New Roman" w:hAnsi="Times New Roman" w:eastAsia="宋体"/>
          <w:i/>
          <w:color w:val="FF0000"/>
          <w:sz w:val="21"/>
        </w:rPr>
        <w:t>F</w:t>
      </w:r>
      <w:r>
        <w:rPr>
          <w:rFonts w:ascii="Times New Roman" w:hAnsi="Times New Roman" w:eastAsia="宋体"/>
          <w:i w:val="0"/>
          <w:color w:val="FF0000"/>
          <w:sz w:val="21"/>
          <w:vertAlign w:val="subscript"/>
        </w:rPr>
        <w:t>s</w:t>
      </w:r>
      <w:r>
        <w:rPr>
          <w:rFonts w:ascii="Times New Roman" w:hAnsi="Times New Roman" w:eastAsia="宋体"/>
          <w:i w:val="0"/>
          <w:color w:val="FF0000"/>
          <w:sz w:val="21"/>
        </w:rPr>
        <w:t>由式(4)给出。</w:t>
      </w:r>
      <w:r>
        <w:rPr>
          <w:rFonts w:ascii="Times New Roman" w:hAnsi="Times New Roman" w:eastAsia="宋体"/>
          <w:i/>
          <w:color w:val="FF0000"/>
          <w:sz w:val="21"/>
        </w:rPr>
        <w:t>F</w:t>
      </w:r>
      <w:r>
        <w:rPr>
          <w:rFonts w:ascii="Times New Roman" w:hAnsi="Times New Roman" w:eastAsia="宋体"/>
          <w:i w:val="0"/>
          <w:color w:val="FF0000"/>
          <w:sz w:val="21"/>
          <w:vertAlign w:val="subscript"/>
        </w:rPr>
        <w:t>0</w:t>
      </w:r>
      <w:r>
        <w:rPr>
          <w:rFonts w:ascii="Times New Roman" w:hAnsi="Times New Roman" w:eastAsia="宋体"/>
          <w:i w:val="0"/>
          <w:color w:val="FF0000"/>
          <w:sz w:val="21"/>
        </w:rPr>
        <w:t>=30 Hz时，慢流s=4、</w:t>
      </w:r>
      <w:r>
        <w:rPr>
          <w:rFonts w:ascii="Times New Roman" w:hAnsi="Times New Roman" w:eastAsia="宋体"/>
          <w:i/>
          <w:color w:val="FF0000"/>
          <w:sz w:val="21"/>
        </w:rPr>
        <w:t>F</w:t>
      </w:r>
      <w:r>
        <w:rPr>
          <w:rFonts w:ascii="Times New Roman" w:hAnsi="Times New Roman" w:eastAsia="宋体"/>
          <w:i w:val="0"/>
          <w:color w:val="FF0000"/>
          <w:sz w:val="21"/>
          <w:vertAlign w:val="subscript"/>
        </w:rPr>
        <w:t>s</w:t>
      </w:r>
      <w:r>
        <w:rPr>
          <w:rFonts w:ascii="Times New Roman" w:hAnsi="Times New Roman" w:eastAsia="宋体"/>
          <w:i w:val="0"/>
          <w:color w:val="FF0000"/>
          <w:sz w:val="21"/>
        </w:rPr>
        <w:t>=7.5 Hz，快流s=2、</w:t>
      </w:r>
      <w:r>
        <w:rPr>
          <w:rFonts w:ascii="Times New Roman" w:hAnsi="Times New Roman" w:eastAsia="宋体"/>
          <w:i/>
          <w:color w:val="FF0000"/>
          <w:sz w:val="21"/>
        </w:rPr>
        <w:t>F</w:t>
      </w:r>
      <w:r>
        <w:rPr>
          <w:rFonts w:ascii="Times New Roman" w:hAnsi="Times New Roman" w:eastAsia="宋体"/>
          <w:i w:val="0"/>
          <w:color w:val="FF0000"/>
          <w:sz w:val="21"/>
          <w:vertAlign w:val="subscript"/>
        </w:rPr>
        <w:t>s</w:t>
      </w:r>
      <w:r>
        <w:rPr>
          <w:rFonts w:ascii="Times New Roman" w:hAnsi="Times New Roman" w:eastAsia="宋体"/>
          <w:i w:val="0"/>
          <w:color w:val="FF0000"/>
          <w:sz w:val="21"/>
        </w:rPr>
        <w:t>=15 Hz。采样率换算仅确定频率坐标，不能据此认定前级降采样已消除混叠。</w:t>
      </w:r>
    </w:p>
    <w:p>
      <w:pPr>
        <w:tabs>
          <w:tab w:pos="4706" w:val="center"/>
          <w:tab w:pos="9411" w:val="right"/>
        </w:tabs>
        <w:spacing w:after="140" w:before="80"/>
        <w:jc w:val="left"/>
        <w:rPr>
          <w:color w:val="FF0000"/>
        </w:rPr>
      </w:pPr>
      <w:r>
        <w:tab/>
      </w:r>
      <m:oMath>
        <m:sSub>
          <m:e>
            <m:r>
              <w:rPr>
                <w:color w:val="FF0000"/>
                <w:rFonts w:ascii="Cambria Math" w:hAnsi="Cambria Math"/>
                <w:sz w:val="21"/>
              </w:rPr>
              <m:t>Δt</m:t>
            </m:r>
          </m:e>
          <m:sub>
            <m:r>
              <w:rPr>
                <w:color w:val="FF0000"/>
                <w:rFonts w:ascii="Cambria Math" w:hAnsi="Cambria Math"/>
                <w:sz w:val="21"/>
              </w:rPr>
              <m:t>s</m:t>
            </m:r>
          </m:sub>
        </m:sSub>
        <m:r>
          <w:rPr>
            <w:color w:val="FF0000"/>
            <w:rFonts w:ascii="Cambria Math" w:hAnsi="Cambria Math"/>
            <w:sz w:val="21"/>
          </w:rPr>
          <m:t> = </m:t>
        </m:r>
        <m:f>
          <m:num>
            <m:r>
              <w:rPr>
                <w:color w:val="FF0000"/>
                <w:rFonts w:ascii="Cambria Math" w:hAnsi="Cambria Math"/>
                <w:sz w:val="21"/>
              </w:rPr>
              <m:t>s</m:t>
            </m:r>
          </m:num>
          <m:den>
            <m:sSub>
              <m:e>
                <m:r>
                  <w:rPr>
                    <w:color w:val="FF0000"/>
                    <w:rFonts w:ascii="Cambria Math" w:hAnsi="Cambria Math"/>
                    <w:sz w:val="21"/>
                  </w:rPr>
                  <m:t>F</m:t>
                </m:r>
              </m:e>
              <m:sub>
                <m:r>
                  <w:rPr>
                    <w:color w:val="FF0000"/>
                    <w:rFonts w:ascii="Cambria Math" w:hAnsi="Cambria Math"/>
                    <w:sz w:val="21"/>
                  </w:rPr>
                  <m:t>0</m:t>
                </m:r>
              </m:sub>
            </m:sSub>
          </m:den>
        </m:f>
        <m:r>
          <w:rPr>
            <w:color w:val="FF0000"/>
            <w:rFonts w:ascii="Cambria Math" w:hAnsi="Cambria Math"/>
            <w:sz w:val="21"/>
          </w:rPr>
          <m:t>,    </m:t>
        </m:r>
        <m:sSub>
          <m:e>
            <m:r>
              <w:rPr>
                <w:color w:val="FF0000"/>
                <w:rFonts w:ascii="Cambria Math" w:hAnsi="Cambria Math"/>
                <w:sz w:val="21"/>
              </w:rPr>
              <m:t>F</m:t>
            </m:r>
          </m:e>
          <m:sub>
            <m:r>
              <w:rPr>
                <w:color w:val="FF0000"/>
                <w:rFonts w:ascii="Cambria Math" w:hAnsi="Cambria Math"/>
                <w:sz w:val="21"/>
              </w:rPr>
              <m:t>s</m:t>
            </m:r>
          </m:sub>
        </m:sSub>
        <m:r>
          <w:rPr>
            <w:color w:val="FF0000"/>
            <w:rFonts w:ascii="Cambria Math" w:hAnsi="Cambria Math"/>
            <w:sz w:val="21"/>
          </w:rPr>
          <m:t> = </m:t>
        </m:r>
        <m:f>
          <m:num>
            <m:sSub>
              <m:e>
                <m:r>
                  <w:rPr>
                    <w:color w:val="FF0000"/>
                    <w:rFonts w:ascii="Cambria Math" w:hAnsi="Cambria Math"/>
                    <w:sz w:val="21"/>
                  </w:rPr>
                  <m:t>F</m:t>
                </m:r>
              </m:e>
              <m:sub>
                <m:r>
                  <w:rPr>
                    <w:color w:val="FF0000"/>
                    <w:rFonts w:ascii="Cambria Math" w:hAnsi="Cambria Math"/>
                    <w:sz w:val="21"/>
                  </w:rPr>
                  <m:t>0</m:t>
                </m:r>
              </m:sub>
            </m:sSub>
          </m:num>
          <m:den>
            <m:r>
              <w:rPr>
                <w:color w:val="FF0000"/>
                <w:rFonts w:ascii="Cambria Math" w:hAnsi="Cambria Math"/>
                <w:sz w:val="21"/>
              </w:rPr>
              <m:t>s</m:t>
            </m:r>
          </m:den>
        </m:f>
      </m:oMath>
      <w:r>
        <w:rPr>
          <w:color w:val="FF0000"/>
          <w:sz w:val="21"/>
        </w:rPr>
        <w:tab/>
        <w:t>(4)</w:t>
      </w:r>
    </w:p>
    <w:p>
      <w:pPr>
        <w:keepLines/>
        <w:spacing w:after="100" w:line="264" w:lineRule="auto"/>
      </w:pPr>
      <w:r>
        <w:rPr>
          <w:rFonts w:ascii="Times New Roman" w:hAnsi="Times New Roman" w:eastAsia="宋体"/>
          <w:i w:val="0"/>
          <w:color w:val="FF0000"/>
          <w:sz w:val="21"/>
        </w:rPr>
        <w:t>在忽略有限特征图填充边界的条件下，一维离散核的时间频率响应为式(5)，f的单位为Hz，j为虚数单位。响应由σ、核长K和</w:t>
      </w:r>
      <w:r>
        <w:rPr>
          <w:rFonts w:ascii="Times New Roman" w:hAnsi="Times New Roman" w:eastAsia="宋体"/>
          <w:i/>
          <w:color w:val="FF0000"/>
          <w:sz w:val="21"/>
        </w:rPr>
        <w:t>F</w:t>
      </w:r>
      <w:r>
        <w:rPr>
          <w:rFonts w:ascii="Times New Roman" w:hAnsi="Times New Roman" w:eastAsia="宋体"/>
          <w:i w:val="0"/>
          <w:color w:val="FF0000"/>
          <w:sz w:val="21"/>
          <w:vertAlign w:val="subscript"/>
        </w:rPr>
        <w:t>s</w:t>
      </w:r>
      <w:r>
        <w:rPr>
          <w:rFonts w:ascii="Times New Roman" w:hAnsi="Times New Roman" w:eastAsia="宋体"/>
          <w:i w:val="0"/>
          <w:color w:val="FF0000"/>
          <w:sz w:val="21"/>
        </w:rPr>
        <w:t>共同决定，不能只由σ给出物理频率。</w:t>
      </w:r>
    </w:p>
    <w:p>
      <w:pPr>
        <w:tabs>
          <w:tab w:pos="4706" w:val="center"/>
          <w:tab w:pos="9411" w:val="right"/>
        </w:tabs>
        <w:spacing w:after="140" w:before="80"/>
        <w:jc w:val="left"/>
        <w:rPr>
          <w:color w:val="FF0000"/>
        </w:rPr>
      </w:pPr>
      <w:r>
        <w:tab/>
      </w:r>
      <m:oMath>
        <m:sSub>
          <m:e>
            <m:r>
              <w:rPr>
                <w:color w:val="FF0000"/>
                <w:rFonts w:ascii="Cambria Math" w:hAnsi="Cambria Math"/>
                <w:sz w:val="21"/>
              </w:rPr>
              <m:t>H</m:t>
            </m:r>
          </m:e>
          <m:sub>
            <m:r>
              <w:rPr>
                <w:color w:val="FF0000"/>
                <w:rFonts w:ascii="Cambria Math" w:hAnsi="Cambria Math"/>
                <w:sz w:val="21"/>
              </w:rPr>
              <m:t>σ,K</m:t>
            </m:r>
          </m:sub>
        </m:sSub>
        <m:r>
          <w:rPr>
            <w:color w:val="FF0000"/>
            <w:rFonts w:ascii="Cambria Math" w:hAnsi="Cambria Math"/>
            <w:sz w:val="21"/>
          </w:rPr>
          <m:t>(f;</m:t>
        </m:r>
        <m:sSub>
          <m:e>
            <m:r>
              <w:rPr>
                <w:color w:val="FF0000"/>
                <w:rFonts w:ascii="Cambria Math" w:hAnsi="Cambria Math"/>
                <w:sz w:val="21"/>
              </w:rPr>
              <m:t>F</m:t>
            </m:r>
          </m:e>
          <m:sub>
            <m:r>
              <w:rPr>
                <w:color w:val="FF0000"/>
                <w:rFonts w:ascii="Cambria Math" w:hAnsi="Cambria Math"/>
                <w:sz w:val="21"/>
              </w:rPr>
              <m:t>s</m:t>
            </m:r>
          </m:sub>
        </m:sSub>
        <m:r>
          <w:rPr>
            <w:color w:val="FF0000"/>
            <w:rFonts w:ascii="Cambria Math" w:hAnsi="Cambria Math"/>
            <w:sz w:val="21"/>
          </w:rPr>
          <m:t>) = </m:t>
        </m:r>
        <m:nary>
          <m:naryPr>
            <m:chr m:val="∑"/>
            <m:limLoc m:val="subSup"/>
          </m:naryPr>
          <m:sub>
            <m:r>
              <w:rPr>
                <w:color w:val="FF0000"/>
                <w:rFonts w:ascii="Cambria Math" w:hAnsi="Cambria Math"/>
                <w:sz w:val="21"/>
              </w:rPr>
              <m:t>n=−M</m:t>
            </m:r>
          </m:sub>
          <m:sup>
            <m:r>
              <w:rPr>
                <w:color w:val="FF0000"/>
                <w:rFonts w:ascii="Cambria Math" w:hAnsi="Cambria Math"/>
                <w:sz w:val="21"/>
              </w:rPr>
              <m:t>M</m:t>
            </m:r>
          </m:sup>
          <m:e>
            <m:sSub>
              <m:e>
                <m:r>
                  <w:rPr>
                    <w:color w:val="FF0000"/>
                    <w:rFonts w:ascii="Cambria Math" w:hAnsi="Cambria Math"/>
                    <w:sz w:val="21"/>
                  </w:rPr>
                  <m:t>g</m:t>
                </m:r>
              </m:e>
              <m:sub>
                <m:r>
                  <w:rPr>
                    <w:color w:val="FF0000"/>
                    <w:rFonts w:ascii="Cambria Math" w:hAnsi="Cambria Math"/>
                    <w:sz w:val="21"/>
                  </w:rPr>
                  <m:t>σ</m:t>
                </m:r>
              </m:sub>
            </m:sSub>
            <m:r>
              <w:rPr>
                <w:color w:val="FF0000"/>
                <w:rFonts w:ascii="Cambria Math" w:hAnsi="Cambria Math"/>
                <w:sz w:val="21"/>
              </w:rPr>
              <m:t>[n]</m:t>
            </m:r>
            <m:r>
              <m:rPr>
                <m:sty m:val="p"/>
              </m:rPr>
              <w:rPr>
                <w:color w:val="FF0000"/>
                <w:rFonts w:ascii="Cambria Math" w:hAnsi="Cambria Math"/>
                <w:sz w:val="21"/>
              </w:rPr>
              <m:t>exp</m:t>
            </m:r>
            <m:r>
              <w:rPr>
                <w:color w:val="FF0000"/>
                <w:rFonts w:ascii="Cambria Math" w:hAnsi="Cambria Math"/>
                <w:sz w:val="21"/>
              </w:rPr>
              <m:t>(</m:t>
            </m:r>
            <m:f>
              <m:num>
                <m:r>
                  <w:rPr>
                    <w:color w:val="FF0000"/>
                    <w:rFonts w:ascii="Cambria Math" w:hAnsi="Cambria Math"/>
                    <w:sz w:val="21"/>
                  </w:rPr>
                  <m:t>−j2πfn</m:t>
                </m:r>
              </m:num>
              <m:den>
                <m:sSub>
                  <m:e>
                    <m:r>
                      <w:rPr>
                        <w:color w:val="FF0000"/>
                        <w:rFonts w:ascii="Cambria Math" w:hAnsi="Cambria Math"/>
                        <w:sz w:val="21"/>
                      </w:rPr>
                      <m:t>F</m:t>
                    </m:r>
                  </m:e>
                  <m:sub>
                    <m:r>
                      <w:rPr>
                        <w:color w:val="FF0000"/>
                        <w:rFonts w:ascii="Cambria Math" w:hAnsi="Cambria Math"/>
                        <w:sz w:val="21"/>
                      </w:rPr>
                      <m:t>s</m:t>
                    </m:r>
                  </m:sub>
                </m:sSub>
              </m:den>
            </m:f>
            <m:r>
              <w:rPr>
                <w:color w:val="FF0000"/>
                <w:rFonts w:ascii="Cambria Math" w:hAnsi="Cambria Math"/>
                <w:sz w:val="21"/>
              </w:rPr>
              <m:t>)</m:t>
            </m:r>
          </m:e>
        </m:nary>
      </m:oMath>
      <w:r>
        <w:rPr>
          <w:color w:val="FF0000"/>
          <w:sz w:val="21"/>
        </w:rPr>
        <w:tab/>
        <w:t>(5)</w:t>
      </w:r>
    </w:p>
    <w:p>
      <w:pPr>
        <w:keepLines/>
        <w:spacing w:after="100" w:line="264" w:lineRule="auto"/>
      </w:pPr>
      <w:r>
        <w:rPr>
          <w:rFonts w:ascii="Times New Roman" w:hAnsi="Times New Roman" w:eastAsia="宋体"/>
          <w:i w:val="0"/>
          <w:color w:val="FF0000"/>
          <w:sz w:val="21"/>
        </w:rPr>
        <w:t>三维核的响应可分离为式(6)，其中</w:t>
      </w:r>
      <w:r>
        <w:rPr>
          <w:rFonts w:ascii="Times New Roman" w:hAnsi="Times New Roman" w:eastAsia="宋体"/>
          <w:i/>
          <w:color w:val="FF0000"/>
          <w:sz w:val="21"/>
        </w:rPr>
        <w:t>ν</w:t>
      </w:r>
      <w:r>
        <w:rPr>
          <w:rFonts w:ascii="Times New Roman" w:hAnsi="Times New Roman" w:eastAsia="宋体"/>
          <w:i w:val="0"/>
          <w:color w:val="FF0000"/>
          <w:sz w:val="21"/>
          <w:vertAlign w:val="subscript"/>
        </w:rPr>
        <w:t>h</w:t>
      </w:r>
      <w:r>
        <w:rPr>
          <w:rFonts w:ascii="Times New Roman" w:hAnsi="Times New Roman" w:eastAsia="宋体"/>
          <w:i w:val="0"/>
          <w:color w:val="FF0000"/>
          <w:sz w:val="21"/>
        </w:rPr>
        <w:t>、</w:t>
      </w:r>
      <w:r>
        <w:rPr>
          <w:rFonts w:ascii="Times New Roman" w:hAnsi="Times New Roman" w:eastAsia="宋体"/>
          <w:i/>
          <w:color w:val="FF0000"/>
          <w:sz w:val="21"/>
        </w:rPr>
        <w:t>ν</w:t>
      </w:r>
      <w:r>
        <w:rPr>
          <w:rFonts w:ascii="Times New Roman" w:hAnsi="Times New Roman" w:eastAsia="宋体"/>
          <w:i w:val="0"/>
          <w:color w:val="FF0000"/>
          <w:sz w:val="21"/>
          <w:vertAlign w:val="subscript"/>
        </w:rPr>
        <w:t>w</w:t>
      </w:r>
      <w:r>
        <w:rPr>
          <w:rFonts w:ascii="Times New Roman" w:hAnsi="Times New Roman" w:eastAsia="宋体"/>
          <w:i w:val="0"/>
          <w:color w:val="FF0000"/>
          <w:sz w:val="21"/>
        </w:rPr>
        <w:t>为空间频率，单位为周期/特征像素。空间频率为零时，归一化空间核的响应为1，式(5)即对应三维算子的时间轴截面；该截面不代表所有时空输入的响应。残差算子的三维响应为1−</w:t>
      </w:r>
      <w:r>
        <w:rPr>
          <w:rFonts w:ascii="Times New Roman" w:hAnsi="Times New Roman" w:eastAsia="宋体"/>
          <w:i/>
          <w:color w:val="FF0000"/>
          <w:sz w:val="21"/>
        </w:rPr>
        <w:t>H</w:t>
      </w:r>
      <w:r>
        <w:rPr>
          <w:rFonts w:ascii="Times New Roman" w:hAnsi="Times New Roman" w:eastAsia="宋体"/>
          <w:i w:val="0"/>
          <w:color w:val="FF0000"/>
          <w:sz w:val="21"/>
          <w:vertAlign w:val="subscript"/>
        </w:rPr>
        <w:t>3D</w:t>
      </w:r>
      <w:r>
        <w:rPr>
          <w:rFonts w:ascii="Times New Roman" w:hAnsi="Times New Roman" w:eastAsia="宋体"/>
          <w:i w:val="0"/>
          <w:color w:val="FF0000"/>
          <w:sz w:val="21"/>
        </w:rPr>
        <w:t>。</w:t>
      </w:r>
    </w:p>
    <w:p>
      <w:pPr>
        <w:tabs>
          <w:tab w:pos="4706" w:val="center"/>
          <w:tab w:pos="9411" w:val="right"/>
        </w:tabs>
        <w:spacing w:after="140" w:before="80"/>
        <w:jc w:val="left"/>
        <w:rPr>
          <w:color w:val="FF0000"/>
        </w:rPr>
      </w:pPr>
      <w:r>
        <w:tab/>
      </w:r>
      <m:oMath>
        <m:sSub>
          <m:e>
            <m:r>
              <w:rPr>
                <w:color w:val="FF0000"/>
                <w:rFonts w:ascii="Cambria Math" w:hAnsi="Cambria Math"/>
                <w:sz w:val="21"/>
              </w:rPr>
              <m:t>H</m:t>
            </m:r>
          </m:e>
          <m:sub>
            <m:r>
              <m:rPr>
                <m:sty m:val="p"/>
              </m:rPr>
              <w:rPr>
                <w:color w:val="FF0000"/>
                <w:rFonts w:ascii="Cambria Math" w:hAnsi="Cambria Math"/>
                <w:sz w:val="21"/>
              </w:rPr>
              <m:t>3D</m:t>
            </m:r>
          </m:sub>
        </m:sSub>
        <m:r>
          <w:rPr>
            <w:color w:val="FF0000"/>
            <w:rFonts w:ascii="Cambria Math" w:hAnsi="Cambria Math"/>
            <w:sz w:val="21"/>
          </w:rPr>
          <m:t>(f,</m:t>
        </m:r>
        <m:sSub>
          <m:e>
            <m:r>
              <w:rPr>
                <w:color w:val="FF0000"/>
                <w:rFonts w:ascii="Cambria Math" w:hAnsi="Cambria Math"/>
                <w:sz w:val="21"/>
              </w:rPr>
              <m:t>ν</m:t>
            </m:r>
          </m:e>
          <m:sub>
            <m:r>
              <m:rPr>
                <m:sty m:val="p"/>
              </m:rPr>
              <w:rPr>
                <w:color w:val="FF0000"/>
                <w:rFonts w:ascii="Cambria Math" w:hAnsi="Cambria Math"/>
                <w:sz w:val="21"/>
              </w:rPr>
              <m:t>h</m:t>
            </m:r>
          </m:sub>
        </m:sSub>
        <m:r>
          <w:rPr>
            <w:color w:val="FF0000"/>
            <w:rFonts w:ascii="Cambria Math" w:hAnsi="Cambria Math"/>
            <w:sz w:val="21"/>
          </w:rPr>
          <m:t>,</m:t>
        </m:r>
        <m:sSub>
          <m:e>
            <m:r>
              <w:rPr>
                <w:color w:val="FF0000"/>
                <w:rFonts w:ascii="Cambria Math" w:hAnsi="Cambria Math"/>
                <w:sz w:val="21"/>
              </w:rPr>
              <m:t>ν</m:t>
            </m:r>
          </m:e>
          <m:sub>
            <m:r>
              <m:rPr>
                <m:sty m:val="p"/>
              </m:rPr>
              <w:rPr>
                <w:color w:val="FF0000"/>
                <w:rFonts w:ascii="Cambria Math" w:hAnsi="Cambria Math"/>
                <w:sz w:val="21"/>
              </w:rPr>
              <m:t>w</m:t>
            </m:r>
          </m:sub>
        </m:sSub>
        <m:r>
          <w:rPr>
            <w:color w:val="FF0000"/>
            <w:rFonts w:ascii="Cambria Math" w:hAnsi="Cambria Math"/>
            <w:sz w:val="21"/>
          </w:rPr>
          <m:t>) = </m:t>
        </m:r>
        <m:sSub>
          <m:e>
            <m:r>
              <w:rPr>
                <w:color w:val="FF0000"/>
                <w:rFonts w:ascii="Cambria Math" w:hAnsi="Cambria Math"/>
                <w:sz w:val="21"/>
              </w:rPr>
              <m:t>H</m:t>
            </m:r>
          </m:e>
          <m:sub>
            <m:r>
              <m:rPr>
                <m:sty m:val="p"/>
              </m:rPr>
              <w:rPr>
                <w:color w:val="FF0000"/>
                <w:rFonts w:ascii="Cambria Math" w:hAnsi="Cambria Math"/>
                <w:sz w:val="21"/>
              </w:rPr>
              <m:t>t</m:t>
            </m:r>
          </m:sub>
        </m:sSub>
        <m:r>
          <w:rPr>
            <w:color w:val="FF0000"/>
            <w:rFonts w:ascii="Cambria Math" w:hAnsi="Cambria Math"/>
            <w:sz w:val="21"/>
          </w:rPr>
          <m:t>(f)</m:t>
        </m:r>
        <m:sSub>
          <m:e>
            <m:r>
              <w:rPr>
                <w:color w:val="FF0000"/>
                <w:rFonts w:ascii="Cambria Math" w:hAnsi="Cambria Math"/>
                <w:sz w:val="21"/>
              </w:rPr>
              <m:t>H</m:t>
            </m:r>
          </m:e>
          <m:sub>
            <m:r>
              <m:rPr>
                <m:sty m:val="p"/>
              </m:rPr>
              <w:rPr>
                <w:color w:val="FF0000"/>
                <w:rFonts w:ascii="Cambria Math" w:hAnsi="Cambria Math"/>
                <w:sz w:val="21"/>
              </w:rPr>
              <m:t>h</m:t>
            </m:r>
          </m:sub>
        </m:sSub>
        <m:r>
          <w:rPr>
            <w:color w:val="FF0000"/>
            <w:rFonts w:ascii="Cambria Math" w:hAnsi="Cambria Math"/>
            <w:sz w:val="21"/>
          </w:rPr>
          <m:t>(</m:t>
        </m:r>
        <m:sSub>
          <m:e>
            <m:r>
              <w:rPr>
                <w:color w:val="FF0000"/>
                <w:rFonts w:ascii="Cambria Math" w:hAnsi="Cambria Math"/>
                <w:sz w:val="21"/>
              </w:rPr>
              <m:t>ν</m:t>
            </m:r>
          </m:e>
          <m:sub>
            <m:r>
              <m:rPr>
                <m:sty m:val="p"/>
              </m:rPr>
              <w:rPr>
                <w:color w:val="FF0000"/>
                <w:rFonts w:ascii="Cambria Math" w:hAnsi="Cambria Math"/>
                <w:sz w:val="21"/>
              </w:rPr>
              <m:t>h</m:t>
            </m:r>
          </m:sub>
        </m:sSub>
        <m:r>
          <w:rPr>
            <w:color w:val="FF0000"/>
            <w:rFonts w:ascii="Cambria Math" w:hAnsi="Cambria Math"/>
            <w:sz w:val="21"/>
          </w:rPr>
          <m:t>)</m:t>
        </m:r>
        <m:sSub>
          <m:e>
            <m:r>
              <w:rPr>
                <w:color w:val="FF0000"/>
                <w:rFonts w:ascii="Cambria Math" w:hAnsi="Cambria Math"/>
                <w:sz w:val="21"/>
              </w:rPr>
              <m:t>H</m:t>
            </m:r>
          </m:e>
          <m:sub>
            <m:r>
              <m:rPr>
                <m:sty m:val="p"/>
              </m:rPr>
              <w:rPr>
                <w:color w:val="FF0000"/>
                <w:rFonts w:ascii="Cambria Math" w:hAnsi="Cambria Math"/>
                <w:sz w:val="21"/>
              </w:rPr>
              <m:t>w</m:t>
            </m:r>
          </m:sub>
        </m:sSub>
        <m:r>
          <w:rPr>
            <w:color w:val="FF0000"/>
            <w:rFonts w:ascii="Cambria Math" w:hAnsi="Cambria Math"/>
            <w:sz w:val="21"/>
          </w:rPr>
          <m:t>(</m:t>
        </m:r>
        <m:sSub>
          <m:e>
            <m:r>
              <w:rPr>
                <w:color w:val="FF0000"/>
                <w:rFonts w:ascii="Cambria Math" w:hAnsi="Cambria Math"/>
                <w:sz w:val="21"/>
              </w:rPr>
              <m:t>ν</m:t>
            </m:r>
          </m:e>
          <m:sub>
            <m:r>
              <m:rPr>
                <m:sty m:val="p"/>
              </m:rPr>
              <w:rPr>
                <w:color w:val="FF0000"/>
                <w:rFonts w:ascii="Cambria Math" w:hAnsi="Cambria Math"/>
                <w:sz w:val="21"/>
              </w:rPr>
              <m:t>w</m:t>
            </m:r>
          </m:sub>
        </m:sSub>
        <m:r>
          <w:rPr>
            <w:color w:val="FF0000"/>
            <w:rFonts w:ascii="Cambria Math" w:hAnsi="Cambria Math"/>
            <w:sz w:val="21"/>
          </w:rPr>
          <m:t>)</m:t>
        </m:r>
      </m:oMath>
      <w:r>
        <w:rPr>
          <w:color w:val="FF0000"/>
          <w:sz w:val="21"/>
        </w:rPr>
        <w:tab/>
        <w:t>(6)</w:t>
      </w:r>
    </w:p>
    <w:p>
      <w:pPr>
        <w:keepLines/>
        <w:spacing w:after="100" w:line="264" w:lineRule="auto"/>
      </w:pPr>
      <w:r>
        <w:rPr>
          <w:rFonts w:ascii="Times New Roman" w:hAnsi="Times New Roman" w:eastAsia="宋体"/>
          <w:i w:val="0"/>
          <w:color w:val="FF0000"/>
          <w:sz w:val="21"/>
        </w:rPr>
        <w:t>本方法慢流σ=1.8、K=5，快流σ=0.8、K=5。定义幅值降至50%的频率满足|H(f)|=0.5，功率降至50%的频率满足|H(f)|²=0.5，分别对应约−6.02 dB与−3.01 dB。由实际有限长离散核计算，慢流的两个频率分别为1.048 Hz和0.765 Hz，快流分别为3.520 Hz和2.493 Hz。因此0.5 Hz不作为这两组参数的共同截止频率。</w:t>
      </w:r>
    </w:p>
    <w:p>
      <w:pPr>
        <w:keepLines/>
        <w:spacing w:after="100" w:line="264" w:lineRule="auto"/>
      </w:pPr>
      <w:r>
        <w:rPr>
          <w:rFonts w:ascii="Times New Roman" w:hAnsi="Times New Roman" w:eastAsia="宋体"/>
          <w:i w:val="0"/>
          <w:color w:val="FF0000"/>
          <w:sz w:val="21"/>
        </w:rPr>
        <w:t>未截断解析高斯的半高全宽为2√(2ln2)σ，慢流与快流分别约为4.239和1.884个特征采样点。按各分支采样间隔换算，分别约为565 ms和126 ms。该宽度用于解释尺度参数的时间量纲；有限截断、离散归一化后的截止特性应以式(5)计算，半高全宽不能直接替代截止频率，也不表示5点有限离散核的实测半高全宽。</w:t>
      </w:r>
    </w:p>
    <w:p>
      <w:pPr>
        <w:keepLines/>
        <w:spacing w:after="100" w:line="264" w:lineRule="auto"/>
      </w:pPr>
      <w:r>
        <w:rPr>
          <w:rFonts w:ascii="Times New Roman" w:hAnsi="Times New Roman" w:eastAsia="宋体"/>
          <w:i w:val="0"/>
          <w:color w:val="FF0000"/>
          <w:sz w:val="21"/>
        </w:rPr>
        <w:t>多层重复作用需区分纯滤波串联与实际网络计算。若m个相同线性滤波器在同一采样率下直接串联，则其响应满足式(7)；在非相同滤波器的情形，应使用各层响应的乘积。图2给出m=1、2、3、6时的纯滤波参考曲线，用于说明重复平滑会进一步改变幅频特性。</w:t>
      </w:r>
    </w:p>
    <w:p>
      <w:pPr>
        <w:tabs>
          <w:tab w:pos="4706" w:val="center"/>
          <w:tab w:pos="9411" w:val="right"/>
        </w:tabs>
        <w:spacing w:after="140" w:before="80"/>
        <w:jc w:val="left"/>
        <w:rPr>
          <w:color w:val="FF0000"/>
        </w:rPr>
      </w:pPr>
      <w:r>
        <w:tab/>
      </w:r>
      <m:oMath>
        <m:sSub>
          <m:e>
            <m:r>
              <w:rPr>
                <w:color w:val="FF0000"/>
                <w:rFonts w:ascii="Cambria Math" w:hAnsi="Cambria Math"/>
                <w:sz w:val="21"/>
              </w:rPr>
              <m:t>H</m:t>
            </m:r>
          </m:e>
          <m:sub>
            <m:r>
              <m:rPr>
                <m:sty m:val="p"/>
              </m:rPr>
              <w:rPr>
                <w:color w:val="FF0000"/>
                <w:rFonts w:ascii="Cambria Math" w:hAnsi="Cambria Math"/>
                <w:sz w:val="21"/>
              </w:rPr>
              <m:t>cascade</m:t>
            </m:r>
          </m:sub>
        </m:sSub>
        <m:r>
          <w:rPr>
            <w:color w:val="FF0000"/>
            <w:rFonts w:ascii="Cambria Math" w:hAnsi="Cambria Math"/>
            <w:sz w:val="21"/>
          </w:rPr>
          <m:t>(f) = </m:t>
        </m:r>
        <m:nary>
          <m:naryPr>
            <m:chr m:val="∏"/>
            <m:limLoc m:val="subSup"/>
          </m:naryPr>
          <m:sub>
            <m:r>
              <w:rPr>
                <w:color w:val="FF0000"/>
                <w:rFonts w:ascii="Cambria Math" w:hAnsi="Cambria Math"/>
                <w:sz w:val="21"/>
              </w:rPr>
              <m:t>ℓ=1</m:t>
            </m:r>
          </m:sub>
          <m:sup>
            <m:r>
              <w:rPr>
                <w:color w:val="FF0000"/>
                <w:rFonts w:ascii="Cambria Math" w:hAnsi="Cambria Math"/>
                <w:sz w:val="21"/>
              </w:rPr>
              <m:t>m</m:t>
            </m:r>
          </m:sup>
          <m:e>
            <m:sSub>
              <m:e>
                <m:r>
                  <w:rPr>
                    <w:color w:val="FF0000"/>
                    <w:rFonts w:ascii="Cambria Math" w:hAnsi="Cambria Math"/>
                    <w:sz w:val="21"/>
                  </w:rPr>
                  <m:t>H</m:t>
                </m:r>
              </m:e>
              <m:sub>
                <m:r>
                  <w:rPr>
                    <w:color w:val="FF0000"/>
                    <w:rFonts w:ascii="Cambria Math" w:hAnsi="Cambria Math"/>
                    <w:sz w:val="21"/>
                  </w:rPr>
                  <m:t>ℓ</m:t>
                </m:r>
              </m:sub>
            </m:sSub>
            <m:r>
              <w:rPr>
                <w:color w:val="FF0000"/>
                <w:rFonts w:ascii="Cambria Math" w:hAnsi="Cambria Math"/>
                <w:sz w:val="21"/>
              </w:rPr>
              <m:t>(f)</m:t>
            </m:r>
          </m:e>
        </m:nary>
        <m:r>
          <w:rPr>
            <w:color w:val="FF0000"/>
            <w:rFonts w:ascii="Cambria Math" w:hAnsi="Cambria Math"/>
            <w:sz w:val="21"/>
          </w:rPr>
          <m:t> = </m:t>
        </m:r>
        <m:sSup>
          <m:e>
            <m:r>
              <w:rPr>
                <w:color w:val="FF0000"/>
                <w:rFonts w:ascii="Cambria Math" w:hAnsi="Cambria Math"/>
                <w:sz w:val="21"/>
              </w:rPr>
              <m:t>[</m:t>
            </m:r>
            <m:sSub>
              <m:e>
                <m:r>
                  <w:rPr>
                    <w:color w:val="FF0000"/>
                    <w:rFonts w:ascii="Cambria Math" w:hAnsi="Cambria Math"/>
                    <w:sz w:val="21"/>
                  </w:rPr>
                  <m:t>H</m:t>
                </m:r>
              </m:e>
              <m:sub>
                <m:r>
                  <w:rPr>
                    <w:color w:val="FF0000"/>
                    <w:rFonts w:ascii="Cambria Math" w:hAnsi="Cambria Math"/>
                    <w:sz w:val="21"/>
                  </w:rPr>
                  <m:t>σ,K</m:t>
                </m:r>
              </m:sub>
            </m:sSub>
            <m:r>
              <w:rPr>
                <w:color w:val="FF0000"/>
                <w:rFonts w:ascii="Cambria Math" w:hAnsi="Cambria Math"/>
                <w:sz w:val="21"/>
              </w:rPr>
              <m:t>(f;</m:t>
            </m:r>
            <m:sSub>
              <m:e>
                <m:r>
                  <w:rPr>
                    <w:color w:val="FF0000"/>
                    <w:rFonts w:ascii="Cambria Math" w:hAnsi="Cambria Math"/>
                    <w:sz w:val="21"/>
                  </w:rPr>
                  <m:t>F</m:t>
                </m:r>
              </m:e>
              <m:sub>
                <m:r>
                  <w:rPr>
                    <w:color w:val="FF0000"/>
                    <w:rFonts w:ascii="Cambria Math" w:hAnsi="Cambria Math"/>
                    <w:sz w:val="21"/>
                  </w:rPr>
                  <m:t>s</m:t>
                </m:r>
              </m:sub>
            </m:sSub>
            <m:r>
              <w:rPr>
                <w:color w:val="FF0000"/>
                <w:rFonts w:ascii="Cambria Math" w:hAnsi="Cambria Math"/>
                <w:sz w:val="21"/>
              </w:rPr>
              <m:t>)]</m:t>
            </m:r>
          </m:e>
          <m:sup>
            <m:r>
              <w:rPr>
                <w:color w:val="FF0000"/>
                <w:rFonts w:ascii="Cambria Math" w:hAnsi="Cambria Math"/>
                <w:sz w:val="21"/>
              </w:rPr>
              <m:t>m</m:t>
            </m:r>
          </m:sup>
        </m:sSup>
      </m:oMath>
      <w:r>
        <w:rPr>
          <w:color w:val="FF0000"/>
          <w:sz w:val="21"/>
        </w:rPr>
        <w:tab/>
        <w:t>(7)</w:t>
      </w:r>
    </w:p>
    <w:p>
      <w:pPr>
        <w:keepLines/>
        <w:spacing w:after="100" w:line="264" w:lineRule="auto"/>
      </w:pPr>
      <w:r>
        <w:rPr>
          <w:rFonts w:ascii="Times New Roman" w:hAnsi="Times New Roman" w:eastAsia="宋体"/>
          <w:i w:val="0"/>
          <w:color w:val="FF0000"/>
          <w:sz w:val="21"/>
        </w:rPr>
        <w:t>实际慢流与快流各包含3个FreqSepBlock；每个块除分解滤波外，低频路径还有一次同尺度高斯平滑。从低频处理路径计，每条流包含6处高斯滤波，但这些算子之间穿插卷积、归一化、激活、BiMamba、通道门控及跨分支交换，块输出还要经过分支求和和跨流连接。因此不能用式(7)的m=6结果代表整个分支或完整网络，也不能把3个FreqSepBlock等同于3次纯低通串联。上采样与输出阶段的平滑位于其他特征尺度，其影响同样不并入单个分解核的截止频率。</w:t>
      </w:r>
    </w:p>
    <w:p>
      <w:pPr>
        <w:keepLines/>
        <w:spacing w:after="100" w:line="264" w:lineRule="auto"/>
      </w:pPr>
      <w:r>
        <w:rPr>
          <w:rFonts w:ascii="Times New Roman" w:hAnsi="Times New Roman" w:eastAsia="宋体"/>
          <w:i w:val="0"/>
          <w:color w:val="FF0000"/>
          <w:sz w:val="21"/>
        </w:rPr>
        <w:t>离散响应及算子数值核验如图2所示。核验直接使用原实验Epoch4检查点保存的固定核系数，采用空间恒定的正弦输入，频率覆盖两条流的主要分析区间；每个序列含128个特征采样点，使用单精度浮点运算。对连续1、2、3次纯滤波分别剔除时空边界影响后拟合正弦幅值，在每条流12个频率点、共72组幅值比较中，计算曲线与滤波输出的最大绝对幅值误差为4.99×10⁻⁷。该核验检验有限离散核及其纯串联计算的一致性，不测量训练后完整网络的频率增益。</w:t>
      </w:r>
    </w:p>
    <w:p>
      <w:pPr>
        <w:keepNext/>
        <w:jc w:val="center"/>
      </w:pPr>
      <w:r>
        <w:drawing>
          <wp:inline xmlns:a="http://schemas.openxmlformats.org/drawingml/2006/main" xmlns:pic="http://schemas.openxmlformats.org/drawingml/2006/picture">
            <wp:extent cx="6048000" cy="4328471"/>
            <wp:docPr id="1" name="Picture 1"/>
            <wp:cNvGraphicFramePr>
              <a:graphicFrameLocks noChangeAspect="1"/>
            </wp:cNvGraphicFramePr>
            <a:graphic>
              <a:graphicData uri="http://schemas.openxmlformats.org/drawingml/2006/picture">
                <pic:pic>
                  <pic:nvPicPr>
                    <pic:cNvPr id="0" name="图2_按现稿参数的离散频率响应.png"/>
                    <pic:cNvPicPr/>
                  </pic:nvPicPr>
                  <pic:blipFill>
                    <a:blip r:embed="rId55"/>
                    <a:stretch>
                      <a:fillRect/>
                    </a:stretch>
                  </pic:blipFill>
                  <pic:spPr>
                    <a:xfrm>
                      <a:off x="0" y="0"/>
                      <a:ext cx="6048000" cy="4328471"/>
                    </a:xfrm>
                    <a:prstGeom prst="rect"/>
                  </pic:spPr>
                </pic:pic>
              </a:graphicData>
            </a:graphic>
          </wp:inline>
        </w:drawing>
      </w:r>
    </w:p>
    <w:p>
      <w:pPr>
        <w:keepLines/>
        <w:spacing w:after="100" w:line="264" w:lineRule="auto"/>
        <w:jc w:val="center"/>
      </w:pPr>
      <w:r>
        <w:rPr>
          <w:rFonts w:ascii="Times New Roman" w:hAnsi="Times New Roman" w:eastAsia="宋体"/>
          <w:i w:val="0"/>
          <w:color w:val="FF0000"/>
          <w:sz w:val="21"/>
        </w:rPr>
        <w:t>图2　按原实验核参数计算的高斯核离散幅频响应与纯滤波串联参考</w:t>
      </w:r>
    </w:p>
    <w:p>
      <w:pPr>
        <w:keepLines/>
        <w:spacing w:after="100" w:line="264" w:lineRule="auto"/>
      </w:pPr>
      <w:r>
        <w:rPr>
          <w:rFonts w:ascii="Times New Roman" w:hAnsi="Times New Roman" w:eastAsia="宋体"/>
          <w:i w:val="0"/>
          <w:color w:val="FF0000"/>
          <w:sz w:val="21"/>
        </w:rPr>
        <w:t>注：(a)(b)分别为慢流与快流的单层低通、残差响应，圆点为滤波输出的正弦幅值核验；(c)(d)为相同采样率下1、2、3、6次纯线性滤波串联参考，其中1、2、3次含数值核验点。所有曲线取空间零频率并忽略边界，6次曲线不表示完整网络响应。</w:t>
      </w:r>
    </w:p>
    <w:p>
      <w:pPr>
        <w:sectPr w:rsidR="00B321ED">
          <w:type w:val="continuous"/>
          <w:pgSz w:w="11906" w:h="16838"/>
          <w:pgMar w:top="1134" w:right="1134" w:bottom="1134" w:left="1134" w:header="850" w:footer="975" w:gutter="0"/>
          <w:cols w:num="1" w:space="397"/>
          <w:docGrid w:linePitch="312"/>
        </w:sectPr>
      </w:pPr>
    </w:p>
    <w:p w14:paraId="0ED561DD" w14:textId="77777777" w:rsidR="00B06565" w:rsidRDefault="00000000">
      <w:pPr>
        <w:keepNext/>
        <w:snapToGrid w:val="0"/>
        <w:spacing w:before="100" w:after="60"/>
        <w:jc w:val="left"/>
        <w:outlineLvl w:val="2"/>
        <w:rPr>
          <w:rFonts w:eastAsia="黑体"/>
        </w:rPr>
      </w:pPr>
      <w:r>
        <w:rPr>
          <w:rFonts w:eastAsia="黑体"/>
          <w:b/>
          <w:bCs/>
        </w:rPr>
        <w:t xml:space="preserve">2.2.2　双路径编码与残差输出</w:t>
      </w:r>
    </w:p>
    <w:p w14:paraId="2B1807F2" w14:textId="77777777" w:rsidR="00B06565" w:rsidRDefault="00000000">
      <w:pPr>
        <w:pStyle w:val="a0"/>
        <w:wordWrap w:val="0"/>
        <w:snapToGrid w:val="0"/>
        <w:spacing w:line="270" w:lineRule="exact"/>
      </w:pPr>
      <w:r>
        <w:rPr>
          <w:color w:val="FF0000"/>
        </w:rPr>
        <w:t>低频路径中，xlf依次经时间中心差分卷积(CDC_T，θ=0.5)、批归一化、ReLU、BiMamba编码器、通道注意力（均值与最大池化并联，全连接缩减比16，Sigmoid激活）与高斯平滑层（慢流σ=1.8，快流σ=0.8）；高频路径中xhf经相同编码链但不平滑，以完整保留高频脉动。两路随后经可逆频率交换层完成跨频上下文交换，最终逐元素相加输出ylf⊕yhf，通道数不变。</w:t>
      </w:r>
    </w:p>
    <w:p w14:paraId="53F58C48" w14:textId="77777777" w:rsidR="00B06565" w:rsidRDefault="00000000">
      <w:pPr>
        <w:keepNext/>
        <w:snapToGrid w:val="0"/>
        <w:spacing w:before="100" w:after="60"/>
        <w:jc w:val="left"/>
        <w:outlineLvl w:val="1"/>
        <w:rPr>
          <w:rFonts w:eastAsia="黑体"/>
        </w:rPr>
      </w:pPr>
      <w:r>
        <w:rPr>
          <w:rFonts w:eastAsia="黑体"/>
          <w:b/>
          <w:bCs/>
        </w:rPr>
        <w:t xml:space="preserve">2.3　BiMamba双向时序编码器</w:t>
      </w:r>
    </w:p>
    <w:p w14:paraId="0E1376EF" w14:textId="77777777" w:rsidR="00B06565" w:rsidRDefault="00581E48">
      <w:pPr>
        <w:pStyle w:val="a0"/>
        <w:wordWrap w:val="0"/>
        <w:snapToGrid w:val="0"/>
        <w:spacing w:line="270" w:lineRule="exact"/>
      </w:pPr>
      <w:r>
        <w:rPr>
          <w:rFonts w:hint="eastAsia"/>
        </w:rPr>
        <w:t>频率分离后的子带仍需建模帧间时序依赖。由于局部卷积的时间感受野无法覆盖多个心动周期，每条支路引入</w:t>
      </w:r>
      <w:r>
        <w:t>BiMamba</w:t>
      </w:r>
      <w:r>
        <w:rPr>
          <w:rFonts w:hint="eastAsia"/>
        </w:rPr>
        <w:t>双向编码器</w:t>
      </w:r>
      <w:r>
        <w:rPr>
          <w:color w:val="FF0000"/>
        </w:rPr>
        <w:t>。状态空间模型的连续形式如式(8)、式(9)，其中</w:t>
      </w:r>
      <w:r>
        <w:rPr>
          <w:i/>
          <w:iCs/>
        </w:rPr>
        <w:t>h</w:t>
      </w:r>
      <w:r>
        <w:t>(</w:t>
      </w:r>
      <w:r>
        <w:rPr>
          <w:i/>
          <w:iCs/>
        </w:rPr>
        <w:t>t</w:t>
      </w:r>
      <w:r>
        <w:t>)为潜在状态，</w:t>
      </w:r>
      <w:r>
        <w:rPr>
          <w:i/>
          <w:iCs/>
        </w:rPr>
        <w:t>A</w:t>
      </w:r>
      <w:r>
        <w:t>、</w:t>
      </w:r>
      <w:r>
        <w:rPr>
          <w:i/>
          <w:iCs/>
        </w:rPr>
        <w:t>B</w:t>
      </w:r>
      <w:r>
        <w:t>、</w:t>
      </w:r>
      <w:r>
        <w:rPr>
          <w:i/>
          <w:iCs/>
        </w:rPr>
        <w:t>C</w:t>
      </w:r>
      <w:r>
        <w:rPr>
          <w:color w:val="FF0000"/>
        </w:rPr>
        <w:t>为系统矩阵；采用输入相关步长Δ做零阶保持离散化得式(10)。Mamba的选择性机制使</w:t>
      </w:r>
      <w:r>
        <w:rPr>
          <w:i/>
          <w:iCs/>
        </w:rPr>
        <w:t>B</w:t>
      </w:r>
      <w:r>
        <w:t>、</w:t>
      </w:r>
      <w:r>
        <w:rPr>
          <w:i/>
          <w:iCs/>
        </w:rPr>
        <w:t>C</w:t>
      </w:r>
      <w:r>
        <w:t>与Δ均依赖输入，从而在时间维度上有选择地保留信息。</w:t>
      </w:r>
    </w:p>
    <w:p w14:paraId="1BC65AF6" w14:textId="0C1B563D" w:rsidR="00B06565" w:rsidRDefault="00000000">
      <w:pPr>
        <w:tabs>
          <w:tab w:val="center" w:pos="2310"/>
          <w:tab w:val="right" w:pos="4620"/>
        </w:tabs>
        <w:snapToGrid w:val="0"/>
        <w:spacing w:before="60" w:after="60"/>
        <w:jc w:val="left"/>
      </w:pPr>
      <w:r>
        <w:tab/>
      </w:r>
      <w:r>
        <w:rPr>
          <w:position w:val="-10"/>
        </w:rPr>
        <w:object w:dxaOrig="2000" w:dyaOrig="320" w14:anchorId="2F412FF2">
          <v:shape id="_x0000_i1031" type="#_x0000_t75" style="width:100pt;height:16pt" o:ole="">
            <v:imagedata r:id="rId35" o:title=""/>
          </v:shape>
          <o:OLEObject Type="Embed" ProgID="Equation.DSMT4" ShapeID="_x0000_i1031" DrawAspect="Content" ObjectID="_1847388868" r:id="rId36"/>
        </w:object>
      </w:r>
      <w:r>
        <w:rPr>
          <w:color w:val="FF0000"/>
        </w:rPr>
        <w:tab/>
        <w:t>(8)</w:t>
      </w:r>
    </w:p>
    <w:p w14:paraId="239C4252" w14:textId="56B41B5E" w:rsidR="00B06565" w:rsidRDefault="00000000">
      <w:pPr>
        <w:tabs>
          <w:tab w:val="center" w:pos="2310"/>
          <w:tab w:val="right" w:pos="4620"/>
        </w:tabs>
        <w:snapToGrid w:val="0"/>
        <w:spacing w:before="60" w:after="60"/>
        <w:jc w:val="left"/>
      </w:pPr>
      <w:r>
        <w:tab/>
      </w:r>
      <w:r>
        <w:rPr>
          <w:position w:val="-10"/>
        </w:rPr>
        <w:object w:dxaOrig="1219" w:dyaOrig="320" w14:anchorId="2A92A72F">
          <v:shape id="_x0000_i1032" type="#_x0000_t75" style="width:61pt;height:16pt" o:ole="">
            <v:imagedata r:id="rId37" o:title=""/>
          </v:shape>
          <o:OLEObject Type="Embed" ProgID="Equation.DSMT4" ShapeID="_x0000_i1032" DrawAspect="Content" ObjectID="_1847388869" r:id="rId38"/>
        </w:object>
      </w:r>
      <w:r>
        <w:rPr>
          <w:color w:val="FF0000"/>
        </w:rPr>
        <w:tab/>
        <w:t>(9)</w:t>
      </w:r>
    </w:p>
    <w:p w14:paraId="3CA90B0C" w14:textId="2C076395" w:rsidR="00B06565" w:rsidRDefault="00000000">
      <w:pPr>
        <w:tabs>
          <w:tab w:val="center" w:pos="2310"/>
          <w:tab w:val="right" w:pos="4620"/>
        </w:tabs>
        <w:snapToGrid w:val="0"/>
        <w:spacing w:before="60" w:after="60"/>
        <w:jc w:val="left"/>
      </w:pPr>
      <w:r>
        <w:tab/>
      </w:r>
      <w:r>
        <w:rPr>
          <w:position w:val="-34"/>
        </w:rPr>
        <w:object w:dxaOrig="4099" w:dyaOrig="800" w14:anchorId="5F46D4CC">
          <v:shape id="_x0000_i1033" type="#_x0000_t75" style="width:205pt;height:40pt" o:ole="">
            <v:imagedata r:id="rId39" o:title=""/>
          </v:shape>
          <o:OLEObject Type="Embed" ProgID="Equation.DSMT4" ShapeID="_x0000_i1033" DrawAspect="Content" ObjectID="_1847388870" r:id="rId40"/>
        </w:object>
      </w:r>
      <w:r>
        <w:rPr>
          <w:color w:val="FF0000"/>
        </w:rPr>
        <w:tab/>
        <w:t>(10)</w:t>
      </w:r>
    </w:p>
    <w:p w14:paraId="3C199B3C" w14:textId="77777777" w:rsidR="00B06565" w:rsidRDefault="00000000">
      <w:pPr>
        <w:pStyle w:val="a0"/>
        <w:wordWrap w:val="0"/>
        <w:snapToGrid w:val="0"/>
        <w:spacing w:line="270" w:lineRule="exact"/>
      </w:pPr>
      <w:r>
        <w:t>BiMamba先将时空特征展平为一维token序列，分别执行前向扫描(</w:t>
      </w:r>
      <w:r>
        <w:rPr>
          <w:i/>
          <w:iCs/>
        </w:rPr>
        <w:t>x</w:t>
      </w:r>
      <w:r>
        <w:rPr>
          <w:vertAlign w:val="subscript"/>
        </w:rPr>
        <w:t>fwd</w:t>
      </w:r>
      <w:r>
        <w:t>)与反向扫描（翻转—Mamba—翻转得</w:t>
      </w:r>
      <w:r>
        <w:rPr>
          <w:i/>
          <w:iCs/>
        </w:rPr>
        <w:t>x</w:t>
      </w:r>
      <w:r>
        <w:rPr>
          <w:vertAlign w:val="subscript"/>
        </w:rPr>
        <w:t>bwd</w:t>
      </w:r>
      <w:r>
        <w:rPr>
          <w:color w:val="FF0000"/>
        </w:rPr>
        <w:t>），再由可学习标量加权求和（式(11)，α、β初值均0.5）。前向路径捕捉收缩期上升沿，反向路径追踪舒张期下降沿，总复杂度O(</w:t>
      </w:r>
      <w:r>
        <w:rPr>
          <w:i/>
          <w:iCs/>
        </w:rPr>
        <w:t>N</w:t>
      </w:r>
      <w:r>
        <w:t>)。</w:t>
      </w:r>
    </w:p>
    <w:p w14:paraId="3D651866" w14:textId="4B422FF0" w:rsidR="00B06565" w:rsidRDefault="00000000">
      <w:pPr>
        <w:tabs>
          <w:tab w:val="center" w:pos="2310"/>
          <w:tab w:val="right" w:pos="4620"/>
        </w:tabs>
        <w:snapToGrid w:val="0"/>
        <w:spacing w:before="60" w:after="60"/>
        <w:jc w:val="left"/>
      </w:pPr>
      <w:r>
        <w:tab/>
      </w:r>
      <w:r>
        <w:rPr>
          <w:position w:val="-12"/>
        </w:rPr>
        <w:object w:dxaOrig="1719" w:dyaOrig="360" w14:anchorId="455AF8C6">
          <v:shape id="_x0000_i1034" type="#_x0000_t75" style="width:86pt;height:18pt" o:ole="">
            <v:imagedata r:id="rId41" o:title=""/>
          </v:shape>
          <o:OLEObject Type="Embed" ProgID="Equation.DSMT4" ShapeID="_x0000_i1034" DrawAspect="Content" ObjectID="_1847388871" r:id="rId42"/>
        </w:object>
      </w:r>
      <w:r>
        <w:rPr>
          <w:color w:val="FF0000"/>
        </w:rPr>
        <w:tab/>
        <w:t>(11)</w:t>
      </w:r>
    </w:p>
    <w:p w14:paraId="6A65E575" w14:textId="77777777" w:rsidR="00B06565" w:rsidRDefault="00000000">
      <w:pPr>
        <w:keepNext/>
        <w:snapToGrid w:val="0"/>
        <w:spacing w:before="100" w:after="60"/>
        <w:jc w:val="left"/>
        <w:outlineLvl w:val="1"/>
        <w:rPr>
          <w:rFonts w:eastAsia="黑体"/>
        </w:rPr>
      </w:pPr>
      <w:r>
        <w:rPr>
          <w:rFonts w:eastAsia="黑体"/>
          <w:b/>
          <w:bCs/>
        </w:rPr>
        <w:t xml:space="preserve">2.4　可逆频率交换层</w:t>
      </w:r>
    </w:p>
    <w:p w14:paraId="6220A2A0" w14:textId="77777777" w:rsidR="00B06565" w:rsidRDefault="00581E48">
      <w:pPr>
        <w:pStyle w:val="a0"/>
        <w:wordWrap w:val="0"/>
        <w:snapToGrid w:val="0"/>
        <w:spacing w:line="270" w:lineRule="exact"/>
      </w:pPr>
      <w:r>
        <w:rPr>
          <w:rFonts w:hint="eastAsia"/>
        </w:rPr>
        <w:t>子带分离消除了两路间的频谱干扰，但完全隔断将丢失心动周期与低频包络之间的时域相关信息</w:t>
      </w:r>
      <w:r>
        <w:t>。</w:t>
      </w:r>
      <w:r>
        <w:rPr>
          <w:rFonts w:hint="eastAsia"/>
        </w:rPr>
        <w:t>可逆频率交换层采用加性耦合实现跨频信息融合（式</w:t>
      </w:r>
      <w:r>
        <w:rPr>
          <w:color w:val="FF0000"/>
        </w:rPr>
        <w:t>(12)</w:t>
      </w:r>
      <w:r>
        <w:rPr>
          <w:rFonts w:hint="eastAsia"/>
        </w:rPr>
        <w:t>、式</w:t>
      </w:r>
      <w:r>
        <w:rPr>
          <w:color w:val="FF0000"/>
        </w:rPr>
        <w:t>(13)</w:t>
      </w:r>
      <w:r>
        <w:rPr>
          <w:rFonts w:hint="eastAsia"/>
        </w:rPr>
        <w:t>），其中</w:t>
      </w:r>
      <w:r>
        <w:t>F</w:t>
      </w:r>
      <w:r>
        <w:rPr>
          <w:rFonts w:hint="eastAsia"/>
        </w:rPr>
        <w:t>、</w:t>
      </w:r>
      <w:r>
        <w:t>G</w:t>
      </w:r>
      <w:r>
        <w:rPr>
          <w:rFonts w:hint="eastAsia"/>
        </w:rPr>
        <w:t>为轻量级级联结构（</w:t>
      </w:r>
      <w:r>
        <w:t>1×1×1</w:t>
      </w:r>
      <w:r>
        <w:rPr>
          <w:rFonts w:hint="eastAsia"/>
        </w:rPr>
        <w:t>卷积→批归一化→</w:t>
      </w:r>
      <w:r>
        <w:t>LeakyReLU(0.1)</w:t>
      </w:r>
      <w:r>
        <w:rPr>
          <w:rFonts w:hint="eastAsia"/>
        </w:rPr>
        <w:t>→</w:t>
      </w:r>
      <w:r>
        <w:t>1×1×1</w:t>
      </w:r>
      <w:r>
        <w:rPr>
          <w:rFonts w:hint="eastAsia"/>
        </w:rPr>
        <w:t>卷积）。该结构雅可比行列式恒为</w:t>
      </w:r>
      <w:r>
        <w:t>1</w:t>
      </w:r>
      <w:r>
        <w:rPr>
          <w:rFonts w:hint="eastAsia"/>
        </w:rPr>
        <w:t>，数值重构误差约</w:t>
      </w:r>
      <w:r>
        <w:t>10⁻⁶</w:t>
      </w:r>
      <w:r>
        <w:rPr>
          <w:rFonts w:hint="eastAsia"/>
        </w:rPr>
        <w:t>，确保信息交换无损且频谱隔离不受破坏</w:t>
      </w:r>
      <w:r>
        <w:t>。</w:t>
      </w:r>
    </w:p>
    <w:p w14:paraId="190BCE43" w14:textId="79E29B13" w:rsidR="00B06565" w:rsidRDefault="00000000">
      <w:pPr>
        <w:tabs>
          <w:tab w:val="center" w:pos="2310"/>
          <w:tab w:val="right" w:pos="4620"/>
        </w:tabs>
        <w:snapToGrid w:val="0"/>
        <w:spacing w:before="60" w:after="60"/>
        <w:jc w:val="left"/>
      </w:pPr>
      <w:r>
        <w:tab/>
      </w:r>
      <w:r>
        <w:rPr>
          <w:position w:val="-12"/>
        </w:rPr>
        <w:object w:dxaOrig="1660" w:dyaOrig="360" w14:anchorId="76395ADE">
          <v:shape id="_x0000_i1035" type="#_x0000_t75" style="width:83pt;height:18pt" o:ole="">
            <v:imagedata r:id="rId43" o:title=""/>
          </v:shape>
          <o:OLEObject Type="Embed" ProgID="Equation.DSMT4" ShapeID="_x0000_i1035" DrawAspect="Content" ObjectID="_1847388872" r:id="rId44"/>
        </w:object>
      </w:r>
      <w:r>
        <w:rPr>
          <w:color w:val="FF0000"/>
        </w:rPr>
        <w:tab/>
        <w:t>(12)</w:t>
      </w:r>
    </w:p>
    <w:p w14:paraId="74F496A9" w14:textId="67D26B6F" w:rsidR="00B06565" w:rsidRDefault="00000000">
      <w:pPr>
        <w:tabs>
          <w:tab w:val="center" w:pos="2310"/>
          <w:tab w:val="right" w:pos="4620"/>
        </w:tabs>
        <w:snapToGrid w:val="0"/>
        <w:spacing w:before="60" w:after="60"/>
        <w:jc w:val="left"/>
      </w:pPr>
      <w:r>
        <w:tab/>
      </w:r>
      <w:r>
        <w:rPr>
          <w:position w:val="-12"/>
        </w:rPr>
        <w:object w:dxaOrig="1700" w:dyaOrig="360" w14:anchorId="69089082">
          <v:shape id="_x0000_i1036" type="#_x0000_t75" style="width:85pt;height:18pt" o:ole="">
            <v:imagedata r:id="rId45" o:title=""/>
          </v:shape>
          <o:OLEObject Type="Embed" ProgID="Equation.DSMT4" ShapeID="_x0000_i1036" DrawAspect="Content" ObjectID="_1847388873" r:id="rId46"/>
        </w:object>
      </w:r>
      <w:r>
        <w:rPr>
          <w:color w:val="FF0000"/>
        </w:rPr>
        <w:tab/>
        <w:t>(13)</w:t>
      </w:r>
    </w:p>
    <w:p w14:paraId="6644C5AE" w14:textId="77777777" w:rsidR="00B06565" w:rsidRDefault="00000000">
      <w:pPr>
        <w:keepNext/>
        <w:snapToGrid w:val="0"/>
        <w:spacing w:before="120" w:after="60"/>
        <w:jc w:val="left"/>
        <w:outlineLvl w:val="0"/>
        <w:rPr>
          <w:rFonts w:eastAsia="黑体"/>
        </w:rPr>
      </w:pPr>
      <w:r>
        <w:rPr>
          <w:rFonts w:eastAsia="黑体"/>
          <w:b/>
          <w:bCs/>
        </w:rPr>
        <w:t xml:space="preserve">3　实验与结果分析</w:t>
      </w:r>
    </w:p>
    <w:p w14:paraId="7760A0D0" w14:textId="77777777" w:rsidR="00B06565" w:rsidRDefault="00000000">
      <w:pPr>
        <w:keepNext/>
        <w:snapToGrid w:val="0"/>
        <w:spacing w:before="100" w:after="60"/>
        <w:jc w:val="left"/>
        <w:outlineLvl w:val="1"/>
        <w:rPr>
          <w:rFonts w:eastAsia="黑体"/>
        </w:rPr>
      </w:pPr>
      <w:r>
        <w:rPr>
          <w:rFonts w:eastAsia="黑体"/>
          <w:b/>
          <w:bCs/>
        </w:rPr>
        <w:t xml:space="preserve">3.1　数据集</w:t>
      </w:r>
    </w:p>
    <w:p w14:paraId="51064E63" w14:textId="77777777" w:rsidR="00B06565" w:rsidRDefault="00000000">
      <w:pPr>
        <w:pStyle w:val="a0"/>
        <w:wordWrap w:val="0"/>
        <w:snapToGrid w:val="0"/>
        <w:spacing w:line="270" w:lineRule="exact"/>
      </w:pPr>
      <w:r>
        <w:t>实验在3个公开rPPG基准上进行，统计信息见表2。PURE</w:t>
      </w:r>
      <w:r>
        <w:rPr>
          <w:vertAlign w:val="superscript"/>
        </w:rPr>
        <w:t>[20]</w:t>
      </w:r>
      <w:r>
        <w:t>在受控环境采集，含6种头部运动；UBFC-rPPG</w:t>
      </w:r>
      <w:r>
        <w:rPr>
          <w:vertAlign w:val="superscript"/>
        </w:rPr>
        <w:t>[21]</w:t>
      </w:r>
      <w:r>
        <w:t>为室内混合光照，肤色较多样；MMPD</w:t>
      </w:r>
      <w:r>
        <w:rPr>
          <w:vertAlign w:val="superscript"/>
        </w:rPr>
        <w:t>[22]</w:t>
      </w:r>
      <w:r>
        <w:rPr>
          <w:rFonts w:hint="eastAsia"/>
        </w:rPr>
        <w:t>由移动设备采集，覆盖室内外多种运动强度（静止至跑步），是当前跨域评测难度最高的基准之一</w:t>
      </w:r>
      <w:r>
        <w:t>。</w:t>
      </w:r>
    </w:p>
    <w:p w14:paraId="79FA0B7F" w14:textId="77777777" w:rsidR="00B06565" w:rsidRDefault="00000000">
      <w:pPr>
        <w:pStyle w:val="af1"/>
        <w:snapToGrid w:val="0"/>
      </w:pPr>
      <w:r>
        <w:t xml:space="preserve">表2　3个基准数据集的统计信息</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040"/>
        <w:gridCol w:w="555"/>
        <w:gridCol w:w="555"/>
        <w:gridCol w:w="930"/>
        <w:gridCol w:w="1540"/>
      </w:tblGrid>
      <w:tr w:rsidR="00B06565" w14:paraId="7D6893B5" w14:textId="77777777">
        <w:trPr>
          <w:cantSplit/>
          <w:trHeight w:val="240"/>
          <w:tblHeader/>
          <w:jc w:val="center"/>
        </w:trPr>
        <w:tc>
          <w:tcPr>
            <w:tcW w:w="1040" w:type="dxa"/>
            <w:tcBorders>
              <w:bottom w:val="single" w:sz="6" w:space="0" w:color="000000"/>
            </w:tcBorders>
            <w:vAlign w:val="center"/>
          </w:tcPr>
          <w:p w14:paraId="0897F7AF" w14:textId="77777777" w:rsidR="00B06565" w:rsidRDefault="00000000">
            <w:pPr>
              <w:pStyle w:val="af2"/>
              <w:snapToGrid w:val="0"/>
              <w:jc w:val="left"/>
            </w:pPr>
            <w:r>
              <w:t>数据集</w:t>
            </w:r>
          </w:p>
        </w:tc>
        <w:tc>
          <w:tcPr>
            <w:tcW w:w="555" w:type="dxa"/>
            <w:tcBorders>
              <w:bottom w:val="single" w:sz="6" w:space="0" w:color="000000"/>
            </w:tcBorders>
            <w:vAlign w:val="center"/>
          </w:tcPr>
          <w:p w14:paraId="4905A175" w14:textId="77777777" w:rsidR="00B06565" w:rsidRDefault="00000000">
            <w:pPr>
              <w:pStyle w:val="af2"/>
              <w:snapToGrid w:val="0"/>
            </w:pPr>
            <w:r>
              <w:t>被试数</w:t>
            </w:r>
          </w:p>
        </w:tc>
        <w:tc>
          <w:tcPr>
            <w:tcW w:w="555" w:type="dxa"/>
            <w:tcBorders>
              <w:bottom w:val="single" w:sz="6" w:space="0" w:color="000000"/>
            </w:tcBorders>
            <w:vAlign w:val="center"/>
          </w:tcPr>
          <w:p w14:paraId="780FD7C6" w14:textId="77777777" w:rsidR="00B06565" w:rsidRDefault="00000000">
            <w:pPr>
              <w:pStyle w:val="af2"/>
              <w:snapToGrid w:val="0"/>
            </w:pPr>
            <w:r>
              <w:t>视频数</w:t>
            </w:r>
          </w:p>
        </w:tc>
        <w:tc>
          <w:tcPr>
            <w:tcW w:w="930" w:type="dxa"/>
            <w:tcBorders>
              <w:bottom w:val="single" w:sz="6" w:space="0" w:color="000000"/>
            </w:tcBorders>
            <w:vAlign w:val="center"/>
          </w:tcPr>
          <w:p w14:paraId="12D5B1B5" w14:textId="77777777" w:rsidR="00B06565" w:rsidRDefault="00000000">
            <w:pPr>
              <w:pStyle w:val="af2"/>
              <w:snapToGrid w:val="0"/>
            </w:pPr>
            <w:r>
              <w:t>分辨率/帧率</w:t>
            </w:r>
          </w:p>
        </w:tc>
        <w:tc>
          <w:tcPr>
            <w:tcW w:w="1540" w:type="dxa"/>
            <w:tcBorders>
              <w:bottom w:val="single" w:sz="6" w:space="0" w:color="000000"/>
            </w:tcBorders>
            <w:vAlign w:val="center"/>
          </w:tcPr>
          <w:p w14:paraId="2B0F1A16" w14:textId="77777777" w:rsidR="00B06565" w:rsidRDefault="00000000">
            <w:pPr>
              <w:pStyle w:val="af2"/>
              <w:snapToGrid w:val="0"/>
            </w:pPr>
            <w:r>
              <w:t>采集条件</w:t>
            </w:r>
          </w:p>
        </w:tc>
      </w:tr>
      <w:tr w:rsidR="00B06565" w14:paraId="193E5ADE" w14:textId="77777777">
        <w:trPr>
          <w:cantSplit/>
          <w:trHeight w:val="240"/>
          <w:jc w:val="center"/>
        </w:trPr>
        <w:tc>
          <w:tcPr>
            <w:tcW w:w="1040" w:type="dxa"/>
            <w:vAlign w:val="center"/>
          </w:tcPr>
          <w:p w14:paraId="2FF77F2A" w14:textId="77777777" w:rsidR="00B06565" w:rsidRDefault="00000000">
            <w:pPr>
              <w:pStyle w:val="af2"/>
              <w:snapToGrid w:val="0"/>
              <w:jc w:val="left"/>
            </w:pPr>
            <w:r>
              <w:t>PURE</w:t>
            </w:r>
            <w:r>
              <w:rPr>
                <w:vertAlign w:val="superscript"/>
              </w:rPr>
              <w:t>[20]</w:t>
            </w:r>
          </w:p>
        </w:tc>
        <w:tc>
          <w:tcPr>
            <w:tcW w:w="555" w:type="dxa"/>
            <w:vAlign w:val="center"/>
          </w:tcPr>
          <w:p w14:paraId="44D64433" w14:textId="77777777" w:rsidR="00B06565" w:rsidRDefault="00000000">
            <w:pPr>
              <w:pStyle w:val="af2"/>
              <w:snapToGrid w:val="0"/>
            </w:pPr>
            <w:r>
              <w:t>10</w:t>
            </w:r>
          </w:p>
        </w:tc>
        <w:tc>
          <w:tcPr>
            <w:tcW w:w="555" w:type="dxa"/>
            <w:vAlign w:val="center"/>
          </w:tcPr>
          <w:p w14:paraId="6B033F7A" w14:textId="77777777" w:rsidR="00B06565" w:rsidRDefault="00000000">
            <w:pPr>
              <w:pStyle w:val="af2"/>
              <w:snapToGrid w:val="0"/>
            </w:pPr>
            <w:r>
              <w:t>60</w:t>
            </w:r>
          </w:p>
        </w:tc>
        <w:tc>
          <w:tcPr>
            <w:tcW w:w="930" w:type="dxa"/>
            <w:vAlign w:val="center"/>
          </w:tcPr>
          <w:p w14:paraId="76A71B2F" w14:textId="77777777" w:rsidR="00B06565" w:rsidRDefault="00000000">
            <w:pPr>
              <w:pStyle w:val="af2"/>
              <w:snapToGrid w:val="0"/>
            </w:pPr>
            <w:r>
              <w:t>640×480/30</w:t>
            </w:r>
          </w:p>
        </w:tc>
        <w:tc>
          <w:tcPr>
            <w:tcW w:w="1540" w:type="dxa"/>
            <w:vAlign w:val="center"/>
          </w:tcPr>
          <w:p w14:paraId="03CAE1A0" w14:textId="77777777" w:rsidR="00B06565" w:rsidRDefault="00000000">
            <w:pPr>
              <w:pStyle w:val="af2"/>
              <w:snapToGrid w:val="0"/>
            </w:pPr>
            <w:r>
              <w:t>受控环境，6种头部运动，心率42～148 bpm</w:t>
            </w:r>
          </w:p>
        </w:tc>
      </w:tr>
      <w:tr w:rsidR="00B06565" w14:paraId="7C87D0CA" w14:textId="77777777">
        <w:trPr>
          <w:cantSplit/>
          <w:trHeight w:val="240"/>
          <w:jc w:val="center"/>
        </w:trPr>
        <w:tc>
          <w:tcPr>
            <w:tcW w:w="1040" w:type="dxa"/>
            <w:vAlign w:val="center"/>
          </w:tcPr>
          <w:p w14:paraId="0830C2C8" w14:textId="77777777" w:rsidR="00B06565" w:rsidRDefault="00000000">
            <w:pPr>
              <w:pStyle w:val="af2"/>
              <w:snapToGrid w:val="0"/>
              <w:jc w:val="left"/>
            </w:pPr>
            <w:r>
              <w:t>UBFC-rPPG</w:t>
            </w:r>
            <w:r>
              <w:rPr>
                <w:vertAlign w:val="superscript"/>
              </w:rPr>
              <w:t>[21]</w:t>
            </w:r>
          </w:p>
        </w:tc>
        <w:tc>
          <w:tcPr>
            <w:tcW w:w="555" w:type="dxa"/>
            <w:vAlign w:val="center"/>
          </w:tcPr>
          <w:p w14:paraId="51AD14BF" w14:textId="77777777" w:rsidR="00B06565" w:rsidRDefault="00000000">
            <w:pPr>
              <w:pStyle w:val="af2"/>
              <w:snapToGrid w:val="0"/>
            </w:pPr>
            <w:r>
              <w:t>42</w:t>
            </w:r>
          </w:p>
        </w:tc>
        <w:tc>
          <w:tcPr>
            <w:tcW w:w="555" w:type="dxa"/>
            <w:vAlign w:val="center"/>
          </w:tcPr>
          <w:p w14:paraId="7801D606" w14:textId="77777777" w:rsidR="00B06565" w:rsidRDefault="00000000">
            <w:pPr>
              <w:pStyle w:val="af2"/>
              <w:snapToGrid w:val="0"/>
            </w:pPr>
            <w:r>
              <w:t>42</w:t>
            </w:r>
          </w:p>
        </w:tc>
        <w:tc>
          <w:tcPr>
            <w:tcW w:w="930" w:type="dxa"/>
            <w:vAlign w:val="center"/>
          </w:tcPr>
          <w:p w14:paraId="797CA0EF" w14:textId="77777777" w:rsidR="00B06565" w:rsidRDefault="00000000">
            <w:pPr>
              <w:pStyle w:val="af2"/>
              <w:snapToGrid w:val="0"/>
            </w:pPr>
            <w:r>
              <w:t>640×480/30</w:t>
            </w:r>
          </w:p>
        </w:tc>
        <w:tc>
          <w:tcPr>
            <w:tcW w:w="1540" w:type="dxa"/>
            <w:vAlign w:val="center"/>
          </w:tcPr>
          <w:p w14:paraId="3D36DB4C" w14:textId="77777777" w:rsidR="00B06565" w:rsidRDefault="00000000">
            <w:pPr>
              <w:pStyle w:val="af2"/>
              <w:snapToGrid w:val="0"/>
            </w:pPr>
            <w:r>
              <w:t>室内混合光照，肤色多样</w:t>
            </w:r>
          </w:p>
        </w:tc>
      </w:tr>
      <w:tr w:rsidR="00B06565" w14:paraId="08DE8DC5" w14:textId="77777777">
        <w:trPr>
          <w:cantSplit/>
          <w:trHeight w:val="240"/>
          <w:jc w:val="center"/>
        </w:trPr>
        <w:tc>
          <w:tcPr>
            <w:tcW w:w="1040" w:type="dxa"/>
            <w:vAlign w:val="center"/>
          </w:tcPr>
          <w:p w14:paraId="0161E1F4" w14:textId="77777777" w:rsidR="00B06565" w:rsidRDefault="00000000">
            <w:pPr>
              <w:pStyle w:val="af2"/>
              <w:snapToGrid w:val="0"/>
              <w:jc w:val="left"/>
            </w:pPr>
            <w:r>
              <w:t>MMPD</w:t>
            </w:r>
            <w:r>
              <w:rPr>
                <w:vertAlign w:val="superscript"/>
              </w:rPr>
              <w:t>[22]</w:t>
            </w:r>
          </w:p>
        </w:tc>
        <w:tc>
          <w:tcPr>
            <w:tcW w:w="555" w:type="dxa"/>
            <w:vAlign w:val="center"/>
          </w:tcPr>
          <w:p w14:paraId="2325F7D4" w14:textId="77777777" w:rsidR="00B06565" w:rsidRDefault="00000000">
            <w:pPr>
              <w:pStyle w:val="af2"/>
              <w:snapToGrid w:val="0"/>
            </w:pPr>
            <w:r>
              <w:t>33</w:t>
            </w:r>
          </w:p>
        </w:tc>
        <w:tc>
          <w:tcPr>
            <w:tcW w:w="555" w:type="dxa"/>
            <w:vAlign w:val="center"/>
          </w:tcPr>
          <w:p w14:paraId="02A13D9D" w14:textId="77777777" w:rsidR="00B06565" w:rsidRDefault="00000000">
            <w:pPr>
              <w:pStyle w:val="af2"/>
              <w:snapToGrid w:val="0"/>
            </w:pPr>
            <w:r>
              <w:t>660</w:t>
            </w:r>
          </w:p>
        </w:tc>
        <w:tc>
          <w:tcPr>
            <w:tcW w:w="930" w:type="dxa"/>
            <w:vAlign w:val="center"/>
          </w:tcPr>
          <w:p w14:paraId="7EC5547C" w14:textId="77777777" w:rsidR="00B06565" w:rsidRDefault="00000000">
            <w:pPr>
              <w:pStyle w:val="af2"/>
              <w:snapToGrid w:val="0"/>
            </w:pPr>
            <w:r>
              <w:t>可变/30</w:t>
            </w:r>
          </w:p>
        </w:tc>
        <w:tc>
          <w:tcPr>
            <w:tcW w:w="1540" w:type="dxa"/>
            <w:vAlign w:val="center"/>
          </w:tcPr>
          <w:p w14:paraId="73471431" w14:textId="77777777" w:rsidR="00B06565" w:rsidRDefault="00000000">
            <w:pPr>
              <w:pStyle w:val="af2"/>
              <w:snapToGrid w:val="0"/>
            </w:pPr>
            <w:r>
              <w:t>移动端采集，室内外，静止至跑步</w:t>
            </w:r>
          </w:p>
        </w:tc>
      </w:tr>
    </w:tbl>
    <w:p w14:paraId="5CF17CAE" w14:textId="77777777" w:rsidR="00B06565" w:rsidRDefault="00000000">
      <w:pPr>
        <w:keepNext/>
        <w:snapToGrid w:val="0"/>
        <w:spacing w:before="100" w:after="60"/>
        <w:jc w:val="left"/>
        <w:outlineLvl w:val="1"/>
        <w:rPr>
          <w:rFonts w:eastAsia="黑体"/>
        </w:rPr>
      </w:pPr>
      <w:r>
        <w:rPr>
          <w:rFonts w:eastAsia="黑体"/>
          <w:b/>
          <w:bCs/>
        </w:rPr>
        <w:t xml:space="preserve">3.2　实现细节</w:t>
      </w:r>
    </w:p>
    <w:p w14:paraId="37490F4E" w14:textId="77777777" w:rsidR="00B06565" w:rsidRDefault="00000000">
      <w:pPr>
        <w:pStyle w:val="a0"/>
        <w:wordWrap w:val="0"/>
        <w:snapToGrid w:val="0"/>
        <w:spacing w:line="270" w:lineRule="exact"/>
      </w:pPr>
      <w:r>
        <w:t>除UBFC-rPPG→MMPD外，实验均按被试级8∶2划分（PURE取8人训练、2人测试，UBFC-rPPG取34人训练、8人测试）。PURE→UBFC-rPPG用PURE训练子集（8人）训练并在完整UBFC-rPPG测试；UBFC-rPPG→MMPD用完整UBFC-rPPG训练、完整MMPD测试。表3～表6中标注“†”者引自RhythmMamba</w:t>
      </w:r>
      <w:r>
        <w:rPr>
          <w:vertAlign w:val="superscript"/>
        </w:rPr>
        <w:t>[8]</w:t>
      </w:r>
      <w:r>
        <w:t>（域内协议不同，PURE为6∶4、UBFC-rPPG为30∶12），标注“‡”的EfficientPhys为在rPPG-Toolbox</w:t>
      </w:r>
      <w:r>
        <w:rPr>
          <w:vertAlign w:val="superscript"/>
        </w:rPr>
        <w:t>[23]</w:t>
      </w:r>
      <w:r>
        <w:t>上按相同8∶2协议复现的结果。</w:t>
      </w:r>
    </w:p>
    <w:p w14:paraId="08DCF2FD" w14:textId="77777777" w:rsidR="00B06565" w:rsidRDefault="00000000">
      <w:pPr>
        <w:pStyle w:val="a0"/>
        <w:wordWrap w:val="0"/>
        <w:snapToGrid w:val="0"/>
        <w:spacing w:line="270" w:lineRule="exact"/>
      </w:pPr>
      <w:r>
        <w:lastRenderedPageBreak/>
        <w:t>人脸区域由Haar级联检测器给出，边界框放大1.5倍并固定为整段视频首帧的检测结果，裁剪后缩放到128×128像素，经差分归一化后切分为128帧片段（30 fps下4.27 s）。</w:t>
      </w:r>
    </w:p>
    <w:p w14:paraId="1F628A9C" w14:textId="77777777" w:rsidR="00B06565" w:rsidRDefault="00000000">
      <w:pPr>
        <w:pStyle w:val="a0"/>
        <w:wordWrap w:val="0"/>
        <w:snapToGrid w:val="0"/>
        <w:spacing w:line="270" w:lineRule="exact"/>
      </w:pPr>
      <w:r>
        <w:t>损失函数为负皮尔逊相关系数。优化器Adam，学习率9×10</w:t>
      </w:r>
      <w:r>
        <w:rPr>
          <w:vertAlign w:val="superscript"/>
        </w:rPr>
        <w:t>−3</w:t>
      </w:r>
      <w:r>
        <w:t>，权重衰减5×10</w:t>
      </w:r>
      <w:r>
        <w:rPr>
          <w:vertAlign w:val="superscript"/>
        </w:rPr>
        <w:t>−4</w:t>
      </w:r>
      <w:r>
        <w:t>，训练50个epoch，学习率按OneCycleLR余弦退火调度，批大小4。BiMamba超参数沿用Mamba原文</w:t>
      </w:r>
      <w:r>
        <w:rPr>
          <w:vertAlign w:val="superscript"/>
        </w:rPr>
        <w:t>[17]</w:t>
      </w:r>
      <w:r>
        <w:t>：</w:t>
      </w:r>
      <w:r>
        <w:rPr>
          <w:i/>
          <w:iCs/>
        </w:rPr>
        <w:t>d</w:t>
      </w:r>
      <w:r>
        <w:rPr>
          <w:vertAlign w:val="subscript"/>
        </w:rPr>
        <w:t>state</w:t>
      </w:r>
      <w:r>
        <w:t>=16、</w:t>
      </w:r>
      <w:r>
        <w:rPr>
          <w:i/>
          <w:iCs/>
        </w:rPr>
        <w:t>d</w:t>
      </w:r>
      <w:r>
        <w:rPr>
          <w:vertAlign w:val="subscript"/>
        </w:rPr>
        <w:t>conv</w:t>
      </w:r>
      <w:r>
        <w:t>=4、扩展因子2。推理阶段在0.5～3 Hz频带内以快速傅里叶谱峰检测计算心率，评价指标为平均绝对误差(MAE)、均方根误差(RMSE)、平均绝对百分比误差(MAPE)与皮尔逊相关系数ρ。</w:t>
      </w:r>
    </w:p>
    <w:p w14:paraId="226C4D14" w14:textId="77777777" w:rsidR="00B06565" w:rsidRDefault="00000000">
      <w:pPr>
        <w:keepNext/>
        <w:snapToGrid w:val="0"/>
        <w:spacing w:before="100" w:after="60"/>
        <w:jc w:val="left"/>
        <w:outlineLvl w:val="1"/>
        <w:rPr>
          <w:rFonts w:eastAsia="黑体"/>
        </w:rPr>
      </w:pPr>
      <w:r>
        <w:rPr>
          <w:rFonts w:eastAsia="黑体"/>
          <w:b/>
          <w:bCs/>
        </w:rPr>
        <w:t xml:space="preserve">3.3　与现有方法的定量比较</w:t>
      </w:r>
    </w:p>
    <w:p w14:paraId="2FD5B9E7" w14:textId="77777777" w:rsidR="00B06565" w:rsidRDefault="00000000">
      <w:pPr>
        <w:pStyle w:val="a0"/>
        <w:wordWrap w:val="0"/>
        <w:snapToGrid w:val="0"/>
        <w:spacing w:line="270" w:lineRule="exact"/>
      </w:pPr>
      <w:r>
        <w:t>表3～表6按域差由小到大给出4个场景的定量比较。</w:t>
      </w:r>
    </w:p>
    <w:p w14:paraId="3549B141" w14:textId="77777777" w:rsidR="00B06565" w:rsidRDefault="00000000">
      <w:pPr>
        <w:pStyle w:val="af1"/>
        <w:snapToGrid w:val="0"/>
      </w:pPr>
      <w:r>
        <w:t xml:space="preserve">表3　PURE域内定量比较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6E09909B" w14:textId="77777777">
        <w:trPr>
          <w:cantSplit/>
          <w:trHeight w:val="240"/>
          <w:tblHeader/>
          <w:jc w:val="center"/>
        </w:trPr>
        <w:tc>
          <w:tcPr>
            <w:tcW w:w="1570" w:type="dxa"/>
            <w:tcBorders>
              <w:bottom w:val="single" w:sz="6" w:space="0" w:color="000000"/>
            </w:tcBorders>
            <w:vAlign w:val="center"/>
          </w:tcPr>
          <w:p w14:paraId="6721D863" w14:textId="77777777" w:rsidR="00B06565" w:rsidRDefault="00000000">
            <w:pPr>
              <w:pStyle w:val="af2"/>
              <w:snapToGrid w:val="0"/>
              <w:jc w:val="left"/>
            </w:pPr>
            <w:r>
              <w:t>方法</w:t>
            </w:r>
          </w:p>
        </w:tc>
        <w:tc>
          <w:tcPr>
            <w:tcW w:w="762" w:type="dxa"/>
            <w:tcBorders>
              <w:bottom w:val="single" w:sz="6" w:space="0" w:color="000000"/>
            </w:tcBorders>
            <w:vAlign w:val="center"/>
          </w:tcPr>
          <w:p w14:paraId="18773CA3" w14:textId="77777777" w:rsidR="00B06565" w:rsidRDefault="00000000">
            <w:pPr>
              <w:pStyle w:val="af2"/>
              <w:snapToGrid w:val="0"/>
            </w:pPr>
            <w:r>
              <w:t>MAE↓</w:t>
            </w:r>
          </w:p>
        </w:tc>
        <w:tc>
          <w:tcPr>
            <w:tcW w:w="762" w:type="dxa"/>
            <w:tcBorders>
              <w:bottom w:val="single" w:sz="6" w:space="0" w:color="000000"/>
            </w:tcBorders>
            <w:vAlign w:val="center"/>
          </w:tcPr>
          <w:p w14:paraId="315DF78E" w14:textId="77777777" w:rsidR="00B06565" w:rsidRDefault="00000000">
            <w:pPr>
              <w:pStyle w:val="af2"/>
              <w:snapToGrid w:val="0"/>
            </w:pPr>
            <w:r>
              <w:t>RMSE↓</w:t>
            </w:r>
          </w:p>
        </w:tc>
        <w:tc>
          <w:tcPr>
            <w:tcW w:w="762" w:type="dxa"/>
            <w:tcBorders>
              <w:bottom w:val="single" w:sz="6" w:space="0" w:color="000000"/>
            </w:tcBorders>
            <w:vAlign w:val="center"/>
          </w:tcPr>
          <w:p w14:paraId="7CEEE138" w14:textId="77777777" w:rsidR="00B06565" w:rsidRDefault="00000000">
            <w:pPr>
              <w:pStyle w:val="af2"/>
              <w:snapToGrid w:val="0"/>
            </w:pPr>
            <w:r>
              <w:t>MAPE/%↓</w:t>
            </w:r>
          </w:p>
        </w:tc>
        <w:tc>
          <w:tcPr>
            <w:tcW w:w="764" w:type="dxa"/>
            <w:tcBorders>
              <w:bottom w:val="single" w:sz="6" w:space="0" w:color="000000"/>
            </w:tcBorders>
            <w:vAlign w:val="center"/>
          </w:tcPr>
          <w:p w14:paraId="73430AFD" w14:textId="77777777" w:rsidR="00B06565" w:rsidRDefault="00000000">
            <w:pPr>
              <w:pStyle w:val="af2"/>
              <w:snapToGrid w:val="0"/>
            </w:pPr>
            <w:r>
              <w:t>ρ↑</w:t>
            </w:r>
          </w:p>
        </w:tc>
      </w:tr>
      <w:tr w:rsidR="00B06565" w14:paraId="3EE07A91" w14:textId="77777777">
        <w:trPr>
          <w:cantSplit/>
          <w:trHeight w:val="240"/>
          <w:jc w:val="center"/>
        </w:trPr>
        <w:tc>
          <w:tcPr>
            <w:tcW w:w="1570" w:type="dxa"/>
            <w:vAlign w:val="center"/>
          </w:tcPr>
          <w:p w14:paraId="7FFD7E85" w14:textId="77777777" w:rsidR="00B06565" w:rsidRDefault="00000000">
            <w:pPr>
              <w:pStyle w:val="af2"/>
              <w:snapToGrid w:val="0"/>
              <w:jc w:val="left"/>
            </w:pPr>
            <w:r>
              <w:t>EfficientPhys</w:t>
            </w:r>
            <w:r>
              <w:rPr>
                <w:vertAlign w:val="superscript"/>
              </w:rPr>
              <w:t>[5]</w:t>
            </w:r>
            <w:r>
              <w:t>‡</w:t>
            </w:r>
          </w:p>
        </w:tc>
        <w:tc>
          <w:tcPr>
            <w:tcW w:w="762" w:type="dxa"/>
            <w:vAlign w:val="center"/>
          </w:tcPr>
          <w:p w14:paraId="3AEBAA08" w14:textId="77777777" w:rsidR="00B06565" w:rsidRDefault="00000000">
            <w:pPr>
              <w:pStyle w:val="af2"/>
              <w:snapToGrid w:val="0"/>
            </w:pPr>
            <w:r>
              <w:t>0.59</w:t>
            </w:r>
          </w:p>
        </w:tc>
        <w:tc>
          <w:tcPr>
            <w:tcW w:w="762" w:type="dxa"/>
            <w:vAlign w:val="center"/>
          </w:tcPr>
          <w:p w14:paraId="7DE6B62A" w14:textId="77777777" w:rsidR="00B06565" w:rsidRDefault="00000000">
            <w:pPr>
              <w:pStyle w:val="af2"/>
              <w:snapToGrid w:val="0"/>
            </w:pPr>
            <w:r>
              <w:t>1.19</w:t>
            </w:r>
          </w:p>
        </w:tc>
        <w:tc>
          <w:tcPr>
            <w:tcW w:w="762" w:type="dxa"/>
            <w:vAlign w:val="center"/>
          </w:tcPr>
          <w:p w14:paraId="16E7717B" w14:textId="77777777" w:rsidR="00B06565" w:rsidRDefault="00000000">
            <w:pPr>
              <w:pStyle w:val="af2"/>
              <w:snapToGrid w:val="0"/>
            </w:pPr>
            <w:r>
              <w:t>0.97</w:t>
            </w:r>
          </w:p>
        </w:tc>
        <w:tc>
          <w:tcPr>
            <w:tcW w:w="764" w:type="dxa"/>
            <w:vAlign w:val="center"/>
          </w:tcPr>
          <w:p w14:paraId="47F937DA" w14:textId="77777777" w:rsidR="00B06565" w:rsidRDefault="00000000">
            <w:pPr>
              <w:pStyle w:val="af2"/>
              <w:snapToGrid w:val="0"/>
            </w:pPr>
            <w:r>
              <w:t>0.96</w:t>
            </w:r>
          </w:p>
        </w:tc>
      </w:tr>
      <w:tr w:rsidR="00B06565" w14:paraId="4F8ECD97" w14:textId="77777777">
        <w:trPr>
          <w:cantSplit/>
          <w:trHeight w:val="240"/>
          <w:jc w:val="center"/>
        </w:trPr>
        <w:tc>
          <w:tcPr>
            <w:tcW w:w="1570" w:type="dxa"/>
            <w:vAlign w:val="center"/>
          </w:tcPr>
          <w:p w14:paraId="44CAD462" w14:textId="77777777" w:rsidR="00B06565" w:rsidRDefault="00000000">
            <w:pPr>
              <w:pStyle w:val="af2"/>
              <w:snapToGrid w:val="0"/>
              <w:jc w:val="left"/>
            </w:pPr>
            <w:r>
              <w:t>DeepPhys</w:t>
            </w:r>
            <w:r>
              <w:rPr>
                <w:vertAlign w:val="superscript"/>
              </w:rPr>
              <w:t>[3]</w:t>
            </w:r>
            <w:r>
              <w:t>†</w:t>
            </w:r>
          </w:p>
        </w:tc>
        <w:tc>
          <w:tcPr>
            <w:tcW w:w="762" w:type="dxa"/>
            <w:vAlign w:val="center"/>
          </w:tcPr>
          <w:p w14:paraId="344286EC" w14:textId="77777777" w:rsidR="00B06565" w:rsidRDefault="00000000">
            <w:pPr>
              <w:pStyle w:val="af2"/>
              <w:snapToGrid w:val="0"/>
            </w:pPr>
            <w:r>
              <w:t>0.83</w:t>
            </w:r>
          </w:p>
        </w:tc>
        <w:tc>
          <w:tcPr>
            <w:tcW w:w="762" w:type="dxa"/>
            <w:vAlign w:val="center"/>
          </w:tcPr>
          <w:p w14:paraId="773EE4F9" w14:textId="77777777" w:rsidR="00B06565" w:rsidRDefault="00000000">
            <w:pPr>
              <w:pStyle w:val="af2"/>
              <w:snapToGrid w:val="0"/>
            </w:pPr>
            <w:r>
              <w:t>1.54</w:t>
            </w:r>
          </w:p>
        </w:tc>
        <w:tc>
          <w:tcPr>
            <w:tcW w:w="762" w:type="dxa"/>
            <w:vAlign w:val="center"/>
          </w:tcPr>
          <w:p w14:paraId="42E30B1C" w14:textId="77777777" w:rsidR="00B06565" w:rsidRDefault="00000000">
            <w:pPr>
              <w:pStyle w:val="af2"/>
              <w:snapToGrid w:val="0"/>
            </w:pPr>
            <w:r>
              <w:t>−</w:t>
            </w:r>
          </w:p>
        </w:tc>
        <w:tc>
          <w:tcPr>
            <w:tcW w:w="764" w:type="dxa"/>
            <w:vAlign w:val="center"/>
          </w:tcPr>
          <w:p w14:paraId="1B2E0552" w14:textId="77777777" w:rsidR="00B06565" w:rsidRDefault="00000000">
            <w:pPr>
              <w:pStyle w:val="af2"/>
              <w:snapToGrid w:val="0"/>
            </w:pPr>
            <w:r>
              <w:t>0.99</w:t>
            </w:r>
          </w:p>
        </w:tc>
      </w:tr>
      <w:tr w:rsidR="00B06565" w14:paraId="7DF5AB7E" w14:textId="77777777">
        <w:trPr>
          <w:cantSplit/>
          <w:trHeight w:val="240"/>
          <w:jc w:val="center"/>
        </w:trPr>
        <w:tc>
          <w:tcPr>
            <w:tcW w:w="1570" w:type="dxa"/>
            <w:vAlign w:val="center"/>
          </w:tcPr>
          <w:p w14:paraId="3471F98A" w14:textId="77777777" w:rsidR="00B06565" w:rsidRDefault="00000000">
            <w:pPr>
              <w:pStyle w:val="af2"/>
              <w:snapToGrid w:val="0"/>
              <w:jc w:val="left"/>
            </w:pPr>
            <w:r>
              <w:t>PhysNet</w:t>
            </w:r>
            <w:r>
              <w:rPr>
                <w:vertAlign w:val="superscript"/>
              </w:rPr>
              <w:t>[6]</w:t>
            </w:r>
            <w:r>
              <w:t>‡</w:t>
            </w:r>
          </w:p>
        </w:tc>
        <w:tc>
          <w:tcPr>
            <w:tcW w:w="762" w:type="dxa"/>
            <w:vAlign w:val="center"/>
          </w:tcPr>
          <w:p w14:paraId="137EFB40" w14:textId="77777777" w:rsidR="00B06565" w:rsidRDefault="00000000">
            <w:pPr>
              <w:pStyle w:val="af2"/>
              <w:snapToGrid w:val="0"/>
            </w:pPr>
            <w:r>
              <w:t>2.10</w:t>
            </w:r>
          </w:p>
        </w:tc>
        <w:tc>
          <w:tcPr>
            <w:tcW w:w="762" w:type="dxa"/>
            <w:vAlign w:val="center"/>
          </w:tcPr>
          <w:p w14:paraId="0979911B" w14:textId="77777777" w:rsidR="00B06565" w:rsidRDefault="00000000">
            <w:pPr>
              <w:pStyle w:val="af2"/>
              <w:snapToGrid w:val="0"/>
            </w:pPr>
            <w:r>
              <w:t>2.60</w:t>
            </w:r>
          </w:p>
        </w:tc>
        <w:tc>
          <w:tcPr>
            <w:tcW w:w="762" w:type="dxa"/>
            <w:vAlign w:val="center"/>
          </w:tcPr>
          <w:p w14:paraId="17C07DE5" w14:textId="77777777" w:rsidR="00B06565" w:rsidRDefault="00000000">
            <w:pPr>
              <w:pStyle w:val="af2"/>
              <w:snapToGrid w:val="0"/>
            </w:pPr>
            <w:r>
              <w:t>−</w:t>
            </w:r>
          </w:p>
        </w:tc>
        <w:tc>
          <w:tcPr>
            <w:tcW w:w="764" w:type="dxa"/>
            <w:vAlign w:val="center"/>
          </w:tcPr>
          <w:p w14:paraId="4EAA7FCD" w14:textId="77777777" w:rsidR="00B06565" w:rsidRDefault="00000000">
            <w:pPr>
              <w:pStyle w:val="af2"/>
              <w:snapToGrid w:val="0"/>
            </w:pPr>
            <w:r>
              <w:t>0.99</w:t>
            </w:r>
          </w:p>
        </w:tc>
      </w:tr>
      <w:tr w:rsidR="00B06565" w14:paraId="19B54032" w14:textId="77777777">
        <w:trPr>
          <w:cantSplit/>
          <w:trHeight w:val="240"/>
          <w:jc w:val="center"/>
        </w:trPr>
        <w:tc>
          <w:tcPr>
            <w:tcW w:w="1570" w:type="dxa"/>
            <w:vAlign w:val="center"/>
          </w:tcPr>
          <w:p w14:paraId="54C100AD" w14:textId="77777777" w:rsidR="00B06565" w:rsidRDefault="00000000">
            <w:pPr>
              <w:pStyle w:val="af2"/>
              <w:snapToGrid w:val="0"/>
              <w:jc w:val="left"/>
            </w:pPr>
            <w:r>
              <w:t>TS-CAN</w:t>
            </w:r>
            <w:r>
              <w:rPr>
                <w:vertAlign w:val="superscript"/>
              </w:rPr>
              <w:t>[4]</w:t>
            </w:r>
            <w:r>
              <w:t>†</w:t>
            </w:r>
          </w:p>
        </w:tc>
        <w:tc>
          <w:tcPr>
            <w:tcW w:w="762" w:type="dxa"/>
            <w:vAlign w:val="center"/>
          </w:tcPr>
          <w:p w14:paraId="0B43C917" w14:textId="77777777" w:rsidR="00B06565" w:rsidRDefault="00000000">
            <w:pPr>
              <w:pStyle w:val="af2"/>
              <w:snapToGrid w:val="0"/>
            </w:pPr>
            <w:r>
              <w:t>2.48</w:t>
            </w:r>
          </w:p>
        </w:tc>
        <w:tc>
          <w:tcPr>
            <w:tcW w:w="762" w:type="dxa"/>
            <w:vAlign w:val="center"/>
          </w:tcPr>
          <w:p w14:paraId="42861B79" w14:textId="77777777" w:rsidR="00B06565" w:rsidRDefault="00000000">
            <w:pPr>
              <w:pStyle w:val="af2"/>
              <w:snapToGrid w:val="0"/>
            </w:pPr>
            <w:r>
              <w:t>9.01</w:t>
            </w:r>
          </w:p>
        </w:tc>
        <w:tc>
          <w:tcPr>
            <w:tcW w:w="762" w:type="dxa"/>
            <w:vAlign w:val="center"/>
          </w:tcPr>
          <w:p w14:paraId="2DD8B990" w14:textId="77777777" w:rsidR="00B06565" w:rsidRDefault="00000000">
            <w:pPr>
              <w:pStyle w:val="af2"/>
              <w:snapToGrid w:val="0"/>
            </w:pPr>
            <w:r>
              <w:t>−</w:t>
            </w:r>
          </w:p>
        </w:tc>
        <w:tc>
          <w:tcPr>
            <w:tcW w:w="764" w:type="dxa"/>
            <w:vAlign w:val="center"/>
          </w:tcPr>
          <w:p w14:paraId="6E53A386" w14:textId="77777777" w:rsidR="00B06565" w:rsidRDefault="00000000">
            <w:pPr>
              <w:pStyle w:val="af2"/>
              <w:snapToGrid w:val="0"/>
            </w:pPr>
            <w:r>
              <w:t>0.92</w:t>
            </w:r>
          </w:p>
        </w:tc>
      </w:tr>
      <w:tr w:rsidR="00B06565" w14:paraId="485A3C20" w14:textId="77777777">
        <w:trPr>
          <w:cantSplit/>
          <w:trHeight w:val="240"/>
          <w:jc w:val="center"/>
        </w:trPr>
        <w:tc>
          <w:tcPr>
            <w:tcW w:w="1570" w:type="dxa"/>
            <w:vAlign w:val="center"/>
          </w:tcPr>
          <w:p w14:paraId="596C8306" w14:textId="77777777" w:rsidR="00B06565" w:rsidRDefault="00000000">
            <w:pPr>
              <w:pStyle w:val="af2"/>
              <w:snapToGrid w:val="0"/>
              <w:jc w:val="left"/>
            </w:pPr>
            <w:r>
              <w:t>Dual-GAN</w:t>
            </w:r>
            <w:r>
              <w:rPr>
                <w:vertAlign w:val="superscript"/>
              </w:rPr>
              <w:t>[24]</w:t>
            </w:r>
            <w:r>
              <w:t>†</w:t>
            </w:r>
          </w:p>
        </w:tc>
        <w:tc>
          <w:tcPr>
            <w:tcW w:w="762" w:type="dxa"/>
            <w:vAlign w:val="center"/>
          </w:tcPr>
          <w:p w14:paraId="32EB543F" w14:textId="77777777" w:rsidR="00B06565" w:rsidRDefault="00000000">
            <w:pPr>
              <w:pStyle w:val="af2"/>
              <w:snapToGrid w:val="0"/>
            </w:pPr>
            <w:r>
              <w:t>0.82</w:t>
            </w:r>
          </w:p>
        </w:tc>
        <w:tc>
          <w:tcPr>
            <w:tcW w:w="762" w:type="dxa"/>
            <w:vAlign w:val="center"/>
          </w:tcPr>
          <w:p w14:paraId="090BD147" w14:textId="77777777" w:rsidR="00B06565" w:rsidRDefault="00000000">
            <w:pPr>
              <w:pStyle w:val="af2"/>
              <w:snapToGrid w:val="0"/>
            </w:pPr>
            <w:r>
              <w:t>1.31</w:t>
            </w:r>
          </w:p>
        </w:tc>
        <w:tc>
          <w:tcPr>
            <w:tcW w:w="762" w:type="dxa"/>
            <w:vAlign w:val="center"/>
          </w:tcPr>
          <w:p w14:paraId="256842D9" w14:textId="77777777" w:rsidR="00B06565" w:rsidRDefault="00000000">
            <w:pPr>
              <w:pStyle w:val="af2"/>
              <w:snapToGrid w:val="0"/>
            </w:pPr>
            <w:r>
              <w:t>−</w:t>
            </w:r>
          </w:p>
        </w:tc>
        <w:tc>
          <w:tcPr>
            <w:tcW w:w="764" w:type="dxa"/>
            <w:vAlign w:val="center"/>
          </w:tcPr>
          <w:p w14:paraId="2BD93F32" w14:textId="77777777" w:rsidR="00B06565" w:rsidRDefault="00000000">
            <w:pPr>
              <w:pStyle w:val="af2"/>
              <w:snapToGrid w:val="0"/>
            </w:pPr>
            <w:r>
              <w:t>0.99</w:t>
            </w:r>
          </w:p>
        </w:tc>
      </w:tr>
      <w:tr w:rsidR="00B06565" w14:paraId="364FDDA9" w14:textId="77777777">
        <w:trPr>
          <w:cantSplit/>
          <w:trHeight w:val="240"/>
          <w:jc w:val="center"/>
        </w:trPr>
        <w:tc>
          <w:tcPr>
            <w:tcW w:w="1570" w:type="dxa"/>
            <w:vAlign w:val="center"/>
          </w:tcPr>
          <w:p w14:paraId="48C18518" w14:textId="77777777" w:rsidR="00B06565" w:rsidRDefault="00000000">
            <w:pPr>
              <w:pStyle w:val="af2"/>
              <w:snapToGrid w:val="0"/>
              <w:jc w:val="left"/>
            </w:pPr>
            <w:r>
              <w:t>PhysFormer</w:t>
            </w:r>
            <w:r>
              <w:rPr>
                <w:vertAlign w:val="superscript"/>
              </w:rPr>
              <w:t>[7]</w:t>
            </w:r>
            <w:r>
              <w:t>†</w:t>
            </w:r>
          </w:p>
        </w:tc>
        <w:tc>
          <w:tcPr>
            <w:tcW w:w="762" w:type="dxa"/>
            <w:vAlign w:val="center"/>
          </w:tcPr>
          <w:p w14:paraId="431BD205" w14:textId="77777777" w:rsidR="00B06565" w:rsidRDefault="00000000">
            <w:pPr>
              <w:pStyle w:val="af2"/>
              <w:snapToGrid w:val="0"/>
            </w:pPr>
            <w:r>
              <w:t>1.10</w:t>
            </w:r>
          </w:p>
        </w:tc>
        <w:tc>
          <w:tcPr>
            <w:tcW w:w="762" w:type="dxa"/>
            <w:vAlign w:val="center"/>
          </w:tcPr>
          <w:p w14:paraId="1D54DDAA" w14:textId="77777777" w:rsidR="00B06565" w:rsidRDefault="00000000">
            <w:pPr>
              <w:pStyle w:val="af2"/>
              <w:snapToGrid w:val="0"/>
            </w:pPr>
            <w:r>
              <w:t>1.75</w:t>
            </w:r>
          </w:p>
        </w:tc>
        <w:tc>
          <w:tcPr>
            <w:tcW w:w="762" w:type="dxa"/>
            <w:vAlign w:val="center"/>
          </w:tcPr>
          <w:p w14:paraId="5BC8800C" w14:textId="77777777" w:rsidR="00B06565" w:rsidRDefault="00000000">
            <w:pPr>
              <w:pStyle w:val="af2"/>
              <w:snapToGrid w:val="0"/>
            </w:pPr>
            <w:r>
              <w:t>−</w:t>
            </w:r>
          </w:p>
        </w:tc>
        <w:tc>
          <w:tcPr>
            <w:tcW w:w="764" w:type="dxa"/>
            <w:vAlign w:val="center"/>
          </w:tcPr>
          <w:p w14:paraId="35E53C87" w14:textId="77777777" w:rsidR="00B06565" w:rsidRDefault="00000000">
            <w:pPr>
              <w:pStyle w:val="af2"/>
              <w:snapToGrid w:val="0"/>
            </w:pPr>
            <w:r>
              <w:t>0.99</w:t>
            </w:r>
          </w:p>
        </w:tc>
      </w:tr>
      <w:tr w:rsidR="00B06565" w14:paraId="214557AD" w14:textId="77777777">
        <w:trPr>
          <w:cantSplit/>
          <w:trHeight w:val="240"/>
          <w:jc w:val="center"/>
        </w:trPr>
        <w:tc>
          <w:tcPr>
            <w:tcW w:w="1570" w:type="dxa"/>
            <w:vAlign w:val="center"/>
          </w:tcPr>
          <w:p w14:paraId="30F77556" w14:textId="77777777" w:rsidR="00B06565" w:rsidRDefault="00000000">
            <w:pPr>
              <w:pStyle w:val="af2"/>
              <w:snapToGrid w:val="0"/>
              <w:jc w:val="left"/>
            </w:pPr>
            <w:r>
              <w:t>Contrast-Phys+</w:t>
            </w:r>
            <w:r>
              <w:rPr>
                <w:vertAlign w:val="superscript"/>
              </w:rPr>
              <w:t>[15]</w:t>
            </w:r>
            <w:r>
              <w:t>†</w:t>
            </w:r>
          </w:p>
        </w:tc>
        <w:tc>
          <w:tcPr>
            <w:tcW w:w="762" w:type="dxa"/>
            <w:vAlign w:val="center"/>
          </w:tcPr>
          <w:p w14:paraId="205D2F06" w14:textId="77777777" w:rsidR="00B06565" w:rsidRDefault="00000000">
            <w:pPr>
              <w:pStyle w:val="af2"/>
              <w:snapToGrid w:val="0"/>
            </w:pPr>
            <w:r>
              <w:t>0.48</w:t>
            </w:r>
          </w:p>
        </w:tc>
        <w:tc>
          <w:tcPr>
            <w:tcW w:w="762" w:type="dxa"/>
            <w:vAlign w:val="center"/>
          </w:tcPr>
          <w:p w14:paraId="31E1B74C" w14:textId="77777777" w:rsidR="00B06565" w:rsidRDefault="00000000">
            <w:pPr>
              <w:pStyle w:val="af2"/>
              <w:snapToGrid w:val="0"/>
            </w:pPr>
            <w:r>
              <w:t>0.98</w:t>
            </w:r>
          </w:p>
        </w:tc>
        <w:tc>
          <w:tcPr>
            <w:tcW w:w="762" w:type="dxa"/>
            <w:vAlign w:val="center"/>
          </w:tcPr>
          <w:p w14:paraId="3B41A857" w14:textId="77777777" w:rsidR="00B06565" w:rsidRDefault="00000000">
            <w:pPr>
              <w:pStyle w:val="af2"/>
              <w:snapToGrid w:val="0"/>
            </w:pPr>
            <w:r>
              <w:t>−</w:t>
            </w:r>
          </w:p>
        </w:tc>
        <w:tc>
          <w:tcPr>
            <w:tcW w:w="764" w:type="dxa"/>
            <w:vAlign w:val="center"/>
          </w:tcPr>
          <w:p w14:paraId="60E3E141" w14:textId="77777777" w:rsidR="00B06565" w:rsidRDefault="00000000">
            <w:pPr>
              <w:pStyle w:val="af2"/>
              <w:snapToGrid w:val="0"/>
            </w:pPr>
            <w:r>
              <w:t>0.99</w:t>
            </w:r>
          </w:p>
        </w:tc>
      </w:tr>
      <w:tr w:rsidR="00B06565" w14:paraId="2B3D3842" w14:textId="77777777">
        <w:trPr>
          <w:cantSplit/>
          <w:trHeight w:val="240"/>
          <w:jc w:val="center"/>
        </w:trPr>
        <w:tc>
          <w:tcPr>
            <w:tcW w:w="1570" w:type="dxa"/>
            <w:vAlign w:val="center"/>
          </w:tcPr>
          <w:p w14:paraId="7C415240" w14:textId="77777777" w:rsidR="00B06565" w:rsidRDefault="00000000">
            <w:pPr>
              <w:pStyle w:val="af2"/>
              <w:snapToGrid w:val="0"/>
              <w:jc w:val="left"/>
            </w:pPr>
            <w:r>
              <w:t>RhythmFormer</w:t>
            </w:r>
            <w:r>
              <w:rPr>
                <w:vertAlign w:val="superscript"/>
              </w:rPr>
              <w:t>[19]</w:t>
            </w:r>
            <w:r>
              <w:t>†</w:t>
            </w:r>
          </w:p>
        </w:tc>
        <w:tc>
          <w:tcPr>
            <w:tcW w:w="762" w:type="dxa"/>
            <w:vAlign w:val="center"/>
          </w:tcPr>
          <w:p w14:paraId="70FD493F" w14:textId="77777777" w:rsidR="00B06565" w:rsidRDefault="00000000">
            <w:pPr>
              <w:pStyle w:val="af2"/>
              <w:snapToGrid w:val="0"/>
            </w:pPr>
            <w:r>
              <w:t>0.27</w:t>
            </w:r>
          </w:p>
        </w:tc>
        <w:tc>
          <w:tcPr>
            <w:tcW w:w="762" w:type="dxa"/>
            <w:vAlign w:val="center"/>
          </w:tcPr>
          <w:p w14:paraId="3FEFFA96" w14:textId="77777777" w:rsidR="00B06565" w:rsidRDefault="00000000">
            <w:pPr>
              <w:pStyle w:val="af2"/>
              <w:snapToGrid w:val="0"/>
            </w:pPr>
            <w:r>
              <w:t>0.47</w:t>
            </w:r>
          </w:p>
        </w:tc>
        <w:tc>
          <w:tcPr>
            <w:tcW w:w="762" w:type="dxa"/>
            <w:vAlign w:val="center"/>
          </w:tcPr>
          <w:p w14:paraId="746D1A57" w14:textId="77777777" w:rsidR="00B06565" w:rsidRDefault="00000000">
            <w:pPr>
              <w:pStyle w:val="af2"/>
              <w:snapToGrid w:val="0"/>
            </w:pPr>
            <w:r>
              <w:t>−</w:t>
            </w:r>
          </w:p>
        </w:tc>
        <w:tc>
          <w:tcPr>
            <w:tcW w:w="764" w:type="dxa"/>
            <w:vAlign w:val="center"/>
          </w:tcPr>
          <w:p w14:paraId="1898713F" w14:textId="77777777" w:rsidR="00B06565" w:rsidRDefault="00000000">
            <w:pPr>
              <w:pStyle w:val="af2"/>
              <w:snapToGrid w:val="0"/>
            </w:pPr>
            <w:r>
              <w:t>0.99</w:t>
            </w:r>
          </w:p>
        </w:tc>
      </w:tr>
      <w:tr w:rsidR="00B06565" w14:paraId="19AE788B" w14:textId="77777777">
        <w:trPr>
          <w:cantSplit/>
          <w:trHeight w:val="240"/>
          <w:jc w:val="center"/>
        </w:trPr>
        <w:tc>
          <w:tcPr>
            <w:tcW w:w="1570" w:type="dxa"/>
            <w:vAlign w:val="center"/>
          </w:tcPr>
          <w:p w14:paraId="66A4028F" w14:textId="77777777" w:rsidR="00B06565" w:rsidRDefault="00000000">
            <w:pPr>
              <w:pStyle w:val="af2"/>
              <w:snapToGrid w:val="0"/>
              <w:jc w:val="left"/>
            </w:pPr>
            <w:r>
              <w:t>RhythmMamba</w:t>
            </w:r>
            <w:r>
              <w:rPr>
                <w:vertAlign w:val="superscript"/>
              </w:rPr>
              <w:t>[8]</w:t>
            </w:r>
            <w:r>
              <w:t>†</w:t>
            </w:r>
          </w:p>
        </w:tc>
        <w:tc>
          <w:tcPr>
            <w:tcW w:w="762" w:type="dxa"/>
            <w:vAlign w:val="center"/>
          </w:tcPr>
          <w:p w14:paraId="3D0305D6" w14:textId="77777777" w:rsidR="00B06565" w:rsidRDefault="00000000">
            <w:pPr>
              <w:pStyle w:val="af2"/>
              <w:snapToGrid w:val="0"/>
            </w:pPr>
            <w:r>
              <w:t>0.23</w:t>
            </w:r>
          </w:p>
        </w:tc>
        <w:tc>
          <w:tcPr>
            <w:tcW w:w="762" w:type="dxa"/>
            <w:vAlign w:val="center"/>
          </w:tcPr>
          <w:p w14:paraId="3803AD12" w14:textId="77777777" w:rsidR="00B06565" w:rsidRDefault="00000000">
            <w:pPr>
              <w:pStyle w:val="af2"/>
              <w:snapToGrid w:val="0"/>
            </w:pPr>
            <w:r>
              <w:t>0.34</w:t>
            </w:r>
          </w:p>
        </w:tc>
        <w:tc>
          <w:tcPr>
            <w:tcW w:w="762" w:type="dxa"/>
            <w:vAlign w:val="center"/>
          </w:tcPr>
          <w:p w14:paraId="00136C93" w14:textId="77777777" w:rsidR="00B06565" w:rsidRDefault="00000000">
            <w:pPr>
              <w:pStyle w:val="af2"/>
              <w:snapToGrid w:val="0"/>
            </w:pPr>
            <w:r>
              <w:t>−</w:t>
            </w:r>
          </w:p>
        </w:tc>
        <w:tc>
          <w:tcPr>
            <w:tcW w:w="764" w:type="dxa"/>
            <w:vAlign w:val="center"/>
          </w:tcPr>
          <w:p w14:paraId="0438FF80" w14:textId="77777777" w:rsidR="00B06565" w:rsidRDefault="00000000">
            <w:pPr>
              <w:pStyle w:val="af2"/>
              <w:snapToGrid w:val="0"/>
            </w:pPr>
            <w:r>
              <w:t>0.99</w:t>
            </w:r>
          </w:p>
        </w:tc>
      </w:tr>
      <w:tr w:rsidR="00B06565" w14:paraId="7EDD6C72" w14:textId="77777777">
        <w:trPr>
          <w:cantSplit/>
          <w:trHeight w:val="240"/>
          <w:jc w:val="center"/>
        </w:trPr>
        <w:tc>
          <w:tcPr>
            <w:tcW w:w="1570" w:type="dxa"/>
            <w:vAlign w:val="center"/>
          </w:tcPr>
          <w:p w14:paraId="55531F9D" w14:textId="77777777" w:rsidR="00B06565" w:rsidRDefault="00000000">
            <w:pPr>
              <w:pStyle w:val="af2"/>
              <w:snapToGrid w:val="0"/>
              <w:jc w:val="left"/>
            </w:pPr>
            <w:r>
              <w:t>PhysMamba</w:t>
            </w:r>
            <w:r>
              <w:rPr>
                <w:vertAlign w:val="superscript"/>
              </w:rPr>
              <w:t>[9]</w:t>
            </w:r>
            <w:r>
              <w:t>†</w:t>
            </w:r>
          </w:p>
        </w:tc>
        <w:tc>
          <w:tcPr>
            <w:tcW w:w="762" w:type="dxa"/>
            <w:vAlign w:val="center"/>
          </w:tcPr>
          <w:p w14:paraId="70F0BDBE" w14:textId="77777777" w:rsidR="00B06565" w:rsidRDefault="00000000">
            <w:pPr>
              <w:pStyle w:val="af2"/>
              <w:snapToGrid w:val="0"/>
            </w:pPr>
            <w:r>
              <w:t>0.25</w:t>
            </w:r>
          </w:p>
        </w:tc>
        <w:tc>
          <w:tcPr>
            <w:tcW w:w="762" w:type="dxa"/>
            <w:vAlign w:val="center"/>
          </w:tcPr>
          <w:p w14:paraId="5EAC0560" w14:textId="77777777" w:rsidR="00B06565" w:rsidRDefault="00000000">
            <w:pPr>
              <w:pStyle w:val="af2"/>
              <w:snapToGrid w:val="0"/>
            </w:pPr>
            <w:r>
              <w:t>0.40</w:t>
            </w:r>
          </w:p>
        </w:tc>
        <w:tc>
          <w:tcPr>
            <w:tcW w:w="762" w:type="dxa"/>
            <w:vAlign w:val="center"/>
          </w:tcPr>
          <w:p w14:paraId="08572EB0" w14:textId="77777777" w:rsidR="00B06565" w:rsidRDefault="00000000">
            <w:pPr>
              <w:pStyle w:val="af2"/>
              <w:snapToGrid w:val="0"/>
            </w:pPr>
            <w:r>
              <w:t>−</w:t>
            </w:r>
          </w:p>
        </w:tc>
        <w:tc>
          <w:tcPr>
            <w:tcW w:w="764" w:type="dxa"/>
            <w:vAlign w:val="center"/>
          </w:tcPr>
          <w:p w14:paraId="13A6BE41" w14:textId="77777777" w:rsidR="00B06565" w:rsidRDefault="00000000">
            <w:pPr>
              <w:pStyle w:val="af2"/>
              <w:snapToGrid w:val="0"/>
            </w:pPr>
            <w:r>
              <w:t>0.99</w:t>
            </w:r>
          </w:p>
        </w:tc>
      </w:tr>
      <w:tr w:rsidR="00B06565" w14:paraId="6DA6C38E" w14:textId="77777777">
        <w:trPr>
          <w:cantSplit/>
          <w:trHeight w:val="240"/>
          <w:jc w:val="center"/>
        </w:trPr>
        <w:tc>
          <w:tcPr>
            <w:tcW w:w="1570" w:type="dxa"/>
            <w:vAlign w:val="center"/>
          </w:tcPr>
          <w:p w14:paraId="0F965165" w14:textId="77777777" w:rsidR="00B06565" w:rsidRDefault="00000000">
            <w:pPr>
              <w:pStyle w:val="af2"/>
              <w:snapToGrid w:val="0"/>
              <w:jc w:val="left"/>
            </w:pPr>
            <w:r>
              <w:t>FreqSepPhys</w:t>
            </w:r>
          </w:p>
        </w:tc>
        <w:tc>
          <w:tcPr>
            <w:tcW w:w="762" w:type="dxa"/>
            <w:vAlign w:val="center"/>
          </w:tcPr>
          <w:p w14:paraId="14BD4C76" w14:textId="77777777" w:rsidR="00B06565" w:rsidRDefault="00000000">
            <w:pPr>
              <w:pStyle w:val="af2"/>
              <w:snapToGrid w:val="0"/>
            </w:pPr>
            <w:r>
              <w:t>0.19</w:t>
            </w:r>
          </w:p>
        </w:tc>
        <w:tc>
          <w:tcPr>
            <w:tcW w:w="762" w:type="dxa"/>
            <w:vAlign w:val="center"/>
          </w:tcPr>
          <w:p w14:paraId="3D2B0A42" w14:textId="77777777" w:rsidR="00B06565" w:rsidRDefault="00000000">
            <w:pPr>
              <w:pStyle w:val="af2"/>
              <w:snapToGrid w:val="0"/>
            </w:pPr>
            <w:r>
              <w:t>0.35</w:t>
            </w:r>
          </w:p>
        </w:tc>
        <w:tc>
          <w:tcPr>
            <w:tcW w:w="762" w:type="dxa"/>
            <w:vAlign w:val="center"/>
          </w:tcPr>
          <w:p w14:paraId="37355314" w14:textId="77777777" w:rsidR="00B06565" w:rsidRDefault="00000000">
            <w:pPr>
              <w:pStyle w:val="af2"/>
              <w:snapToGrid w:val="0"/>
            </w:pPr>
            <w:r>
              <w:t>0.17</w:t>
            </w:r>
          </w:p>
        </w:tc>
        <w:tc>
          <w:tcPr>
            <w:tcW w:w="764" w:type="dxa"/>
            <w:vAlign w:val="center"/>
          </w:tcPr>
          <w:p w14:paraId="13C0FC96" w14:textId="77777777" w:rsidR="00B06565" w:rsidRDefault="00000000">
            <w:pPr>
              <w:pStyle w:val="af2"/>
              <w:snapToGrid w:val="0"/>
            </w:pPr>
            <w:r>
              <w:t>0.99</w:t>
            </w:r>
          </w:p>
        </w:tc>
      </w:tr>
    </w:tbl>
    <w:p w14:paraId="31A92037" w14:textId="77777777" w:rsidR="00B06565" w:rsidRDefault="00000000">
      <w:pPr>
        <w:pStyle w:val="af3"/>
        <w:snapToGrid w:val="0"/>
        <w:jc w:val="left"/>
      </w:pPr>
      <w:r>
        <w:t>注：†引自RhythmMamba</w:t>
      </w:r>
      <w:r>
        <w:rPr>
          <w:vertAlign w:val="superscript"/>
        </w:rPr>
        <w:t>[8]</w:t>
      </w:r>
      <w:r>
        <w:t>(6∶4划分)，本方法为8∶2划分；‡为8∶2划分下复现的结果。</w:t>
      </w:r>
    </w:p>
    <w:p w14:paraId="40459ABF" w14:textId="77777777" w:rsidR="00B06565" w:rsidRDefault="00000000">
      <w:pPr>
        <w:pStyle w:val="af1"/>
        <w:snapToGrid w:val="0"/>
      </w:pPr>
      <w:r>
        <w:t xml:space="preserve">表4　UBFC-rPPG域内定量比较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64A35FD2" w14:textId="77777777">
        <w:trPr>
          <w:cantSplit/>
          <w:trHeight w:val="240"/>
          <w:tblHeader/>
          <w:jc w:val="center"/>
        </w:trPr>
        <w:tc>
          <w:tcPr>
            <w:tcW w:w="1570" w:type="dxa"/>
            <w:tcBorders>
              <w:bottom w:val="single" w:sz="6" w:space="0" w:color="000000"/>
            </w:tcBorders>
            <w:vAlign w:val="center"/>
          </w:tcPr>
          <w:p w14:paraId="494E7724" w14:textId="77777777" w:rsidR="00B06565" w:rsidRDefault="00000000">
            <w:pPr>
              <w:pStyle w:val="af2"/>
              <w:snapToGrid w:val="0"/>
              <w:jc w:val="left"/>
            </w:pPr>
            <w:r>
              <w:t>方法</w:t>
            </w:r>
          </w:p>
        </w:tc>
        <w:tc>
          <w:tcPr>
            <w:tcW w:w="762" w:type="dxa"/>
            <w:tcBorders>
              <w:bottom w:val="single" w:sz="6" w:space="0" w:color="000000"/>
            </w:tcBorders>
            <w:vAlign w:val="center"/>
          </w:tcPr>
          <w:p w14:paraId="623D6D2D" w14:textId="77777777" w:rsidR="00B06565" w:rsidRDefault="00000000">
            <w:pPr>
              <w:pStyle w:val="af2"/>
              <w:snapToGrid w:val="0"/>
            </w:pPr>
            <w:r>
              <w:t>MAE↓</w:t>
            </w:r>
          </w:p>
        </w:tc>
        <w:tc>
          <w:tcPr>
            <w:tcW w:w="762" w:type="dxa"/>
            <w:tcBorders>
              <w:bottom w:val="single" w:sz="6" w:space="0" w:color="000000"/>
            </w:tcBorders>
            <w:vAlign w:val="center"/>
          </w:tcPr>
          <w:p w14:paraId="69925407" w14:textId="77777777" w:rsidR="00B06565" w:rsidRDefault="00000000">
            <w:pPr>
              <w:pStyle w:val="af2"/>
              <w:snapToGrid w:val="0"/>
            </w:pPr>
            <w:r>
              <w:t>RMSE↓</w:t>
            </w:r>
          </w:p>
        </w:tc>
        <w:tc>
          <w:tcPr>
            <w:tcW w:w="762" w:type="dxa"/>
            <w:tcBorders>
              <w:bottom w:val="single" w:sz="6" w:space="0" w:color="000000"/>
            </w:tcBorders>
            <w:vAlign w:val="center"/>
          </w:tcPr>
          <w:p w14:paraId="2DAE73F9" w14:textId="77777777" w:rsidR="00B06565" w:rsidRDefault="00000000">
            <w:pPr>
              <w:pStyle w:val="af2"/>
              <w:snapToGrid w:val="0"/>
            </w:pPr>
            <w:r>
              <w:t>MAPE/%↓</w:t>
            </w:r>
          </w:p>
        </w:tc>
        <w:tc>
          <w:tcPr>
            <w:tcW w:w="764" w:type="dxa"/>
            <w:tcBorders>
              <w:bottom w:val="single" w:sz="6" w:space="0" w:color="000000"/>
            </w:tcBorders>
            <w:vAlign w:val="center"/>
          </w:tcPr>
          <w:p w14:paraId="18A3F2B9" w14:textId="77777777" w:rsidR="00B06565" w:rsidRDefault="00000000">
            <w:pPr>
              <w:pStyle w:val="af2"/>
              <w:snapToGrid w:val="0"/>
            </w:pPr>
            <w:r>
              <w:t>ρ↑</w:t>
            </w:r>
          </w:p>
        </w:tc>
      </w:tr>
      <w:tr w:rsidR="00B06565" w14:paraId="5B03422E" w14:textId="77777777">
        <w:trPr>
          <w:cantSplit/>
          <w:trHeight w:val="240"/>
          <w:jc w:val="center"/>
        </w:trPr>
        <w:tc>
          <w:tcPr>
            <w:tcW w:w="1570" w:type="dxa"/>
            <w:vAlign w:val="center"/>
          </w:tcPr>
          <w:p w14:paraId="6A9FF977" w14:textId="77777777" w:rsidR="00B06565" w:rsidRDefault="00000000">
            <w:pPr>
              <w:pStyle w:val="af2"/>
              <w:snapToGrid w:val="0"/>
              <w:jc w:val="left"/>
            </w:pPr>
            <w:r>
              <w:t>EfficientPhys</w:t>
            </w:r>
            <w:r>
              <w:rPr>
                <w:vertAlign w:val="superscript"/>
              </w:rPr>
              <w:t>[5]</w:t>
            </w:r>
            <w:r>
              <w:t>‡</w:t>
            </w:r>
          </w:p>
        </w:tc>
        <w:tc>
          <w:tcPr>
            <w:tcW w:w="762" w:type="dxa"/>
            <w:vAlign w:val="center"/>
          </w:tcPr>
          <w:p w14:paraId="163245F1" w14:textId="77777777" w:rsidR="00B06565" w:rsidRDefault="00000000">
            <w:pPr>
              <w:pStyle w:val="af2"/>
              <w:snapToGrid w:val="0"/>
            </w:pPr>
            <w:r>
              <w:t>3.52</w:t>
            </w:r>
          </w:p>
        </w:tc>
        <w:tc>
          <w:tcPr>
            <w:tcW w:w="762" w:type="dxa"/>
            <w:vAlign w:val="center"/>
          </w:tcPr>
          <w:p w14:paraId="21B1DDC2" w14:textId="77777777" w:rsidR="00B06565" w:rsidRDefault="00000000">
            <w:pPr>
              <w:pStyle w:val="af2"/>
              <w:snapToGrid w:val="0"/>
            </w:pPr>
            <w:r>
              <w:t>7.46</w:t>
            </w:r>
          </w:p>
        </w:tc>
        <w:tc>
          <w:tcPr>
            <w:tcW w:w="762" w:type="dxa"/>
            <w:vAlign w:val="center"/>
          </w:tcPr>
          <w:p w14:paraId="3F951F96" w14:textId="77777777" w:rsidR="00B06565" w:rsidRDefault="00000000">
            <w:pPr>
              <w:pStyle w:val="af2"/>
              <w:snapToGrid w:val="0"/>
            </w:pPr>
            <w:r>
              <w:t>3.22</w:t>
            </w:r>
          </w:p>
        </w:tc>
        <w:tc>
          <w:tcPr>
            <w:tcW w:w="764" w:type="dxa"/>
            <w:vAlign w:val="center"/>
          </w:tcPr>
          <w:p w14:paraId="56E99B9A" w14:textId="77777777" w:rsidR="00B06565" w:rsidRDefault="00000000">
            <w:pPr>
              <w:pStyle w:val="af2"/>
              <w:snapToGrid w:val="0"/>
            </w:pPr>
            <w:r>
              <w:t>0.86</w:t>
            </w:r>
          </w:p>
        </w:tc>
      </w:tr>
      <w:tr w:rsidR="00B06565" w14:paraId="0ECA5326" w14:textId="77777777">
        <w:trPr>
          <w:cantSplit/>
          <w:trHeight w:val="240"/>
          <w:jc w:val="center"/>
        </w:trPr>
        <w:tc>
          <w:tcPr>
            <w:tcW w:w="1570" w:type="dxa"/>
            <w:vAlign w:val="center"/>
          </w:tcPr>
          <w:p w14:paraId="270EB362" w14:textId="77777777" w:rsidR="00B06565" w:rsidRDefault="00000000">
            <w:pPr>
              <w:pStyle w:val="af2"/>
              <w:snapToGrid w:val="0"/>
              <w:jc w:val="left"/>
            </w:pPr>
            <w:r>
              <w:t>DeepPhys</w:t>
            </w:r>
            <w:r>
              <w:rPr>
                <w:vertAlign w:val="superscript"/>
              </w:rPr>
              <w:t>[3]</w:t>
            </w:r>
            <w:r>
              <w:t>†</w:t>
            </w:r>
          </w:p>
        </w:tc>
        <w:tc>
          <w:tcPr>
            <w:tcW w:w="762" w:type="dxa"/>
            <w:vAlign w:val="center"/>
          </w:tcPr>
          <w:p w14:paraId="7A0473D1" w14:textId="77777777" w:rsidR="00B06565" w:rsidRDefault="00000000">
            <w:pPr>
              <w:pStyle w:val="af2"/>
              <w:snapToGrid w:val="0"/>
            </w:pPr>
            <w:r>
              <w:t>6.27</w:t>
            </w:r>
          </w:p>
        </w:tc>
        <w:tc>
          <w:tcPr>
            <w:tcW w:w="762" w:type="dxa"/>
            <w:vAlign w:val="center"/>
          </w:tcPr>
          <w:p w14:paraId="17DC0221" w14:textId="77777777" w:rsidR="00B06565" w:rsidRDefault="00000000">
            <w:pPr>
              <w:pStyle w:val="af2"/>
              <w:snapToGrid w:val="0"/>
            </w:pPr>
            <w:r>
              <w:t>10.82</w:t>
            </w:r>
          </w:p>
        </w:tc>
        <w:tc>
          <w:tcPr>
            <w:tcW w:w="762" w:type="dxa"/>
            <w:vAlign w:val="center"/>
          </w:tcPr>
          <w:p w14:paraId="6E4A605C" w14:textId="77777777" w:rsidR="00B06565" w:rsidRDefault="00000000">
            <w:pPr>
              <w:pStyle w:val="af2"/>
              <w:snapToGrid w:val="0"/>
            </w:pPr>
            <w:r>
              <w:t>−</w:t>
            </w:r>
          </w:p>
        </w:tc>
        <w:tc>
          <w:tcPr>
            <w:tcW w:w="764" w:type="dxa"/>
            <w:vAlign w:val="center"/>
          </w:tcPr>
          <w:p w14:paraId="365FA85A" w14:textId="77777777" w:rsidR="00B06565" w:rsidRDefault="00000000">
            <w:pPr>
              <w:pStyle w:val="af2"/>
              <w:snapToGrid w:val="0"/>
            </w:pPr>
            <w:r>
              <w:t>0.65</w:t>
            </w:r>
          </w:p>
        </w:tc>
      </w:tr>
      <w:tr w:rsidR="00B06565" w14:paraId="7DB17894" w14:textId="77777777">
        <w:trPr>
          <w:cantSplit/>
          <w:trHeight w:val="240"/>
          <w:jc w:val="center"/>
        </w:trPr>
        <w:tc>
          <w:tcPr>
            <w:tcW w:w="1570" w:type="dxa"/>
            <w:vAlign w:val="center"/>
          </w:tcPr>
          <w:p w14:paraId="02E4931A" w14:textId="77777777" w:rsidR="00B06565" w:rsidRDefault="00000000">
            <w:pPr>
              <w:pStyle w:val="af2"/>
              <w:snapToGrid w:val="0"/>
              <w:jc w:val="left"/>
            </w:pPr>
            <w:r>
              <w:t>PhysNet</w:t>
            </w:r>
            <w:r>
              <w:rPr>
                <w:vertAlign w:val="superscript"/>
              </w:rPr>
              <w:t>[6]</w:t>
            </w:r>
            <w:r>
              <w:t>‡</w:t>
            </w:r>
          </w:p>
        </w:tc>
        <w:tc>
          <w:tcPr>
            <w:tcW w:w="762" w:type="dxa"/>
            <w:vAlign w:val="center"/>
          </w:tcPr>
          <w:p w14:paraId="15EC0C10" w14:textId="77777777" w:rsidR="00B06565" w:rsidRDefault="00000000">
            <w:pPr>
              <w:pStyle w:val="af2"/>
              <w:snapToGrid w:val="0"/>
            </w:pPr>
            <w:r>
              <w:t>2.95</w:t>
            </w:r>
          </w:p>
        </w:tc>
        <w:tc>
          <w:tcPr>
            <w:tcW w:w="762" w:type="dxa"/>
            <w:vAlign w:val="center"/>
          </w:tcPr>
          <w:p w14:paraId="1B977D76" w14:textId="77777777" w:rsidR="00B06565" w:rsidRDefault="00000000">
            <w:pPr>
              <w:pStyle w:val="af2"/>
              <w:snapToGrid w:val="0"/>
            </w:pPr>
            <w:r>
              <w:t>3.67</w:t>
            </w:r>
          </w:p>
        </w:tc>
        <w:tc>
          <w:tcPr>
            <w:tcW w:w="762" w:type="dxa"/>
            <w:vAlign w:val="center"/>
          </w:tcPr>
          <w:p w14:paraId="1DB4D277" w14:textId="77777777" w:rsidR="00B06565" w:rsidRDefault="00000000">
            <w:pPr>
              <w:pStyle w:val="af2"/>
              <w:snapToGrid w:val="0"/>
            </w:pPr>
            <w:r>
              <w:t>−</w:t>
            </w:r>
          </w:p>
        </w:tc>
        <w:tc>
          <w:tcPr>
            <w:tcW w:w="764" w:type="dxa"/>
            <w:vAlign w:val="center"/>
          </w:tcPr>
          <w:p w14:paraId="3CFAD45B" w14:textId="77777777" w:rsidR="00B06565" w:rsidRDefault="00000000">
            <w:pPr>
              <w:pStyle w:val="af2"/>
              <w:snapToGrid w:val="0"/>
            </w:pPr>
            <w:r>
              <w:t>0.97</w:t>
            </w:r>
          </w:p>
        </w:tc>
      </w:tr>
      <w:tr w:rsidR="00B06565" w14:paraId="6F8FD8B6" w14:textId="77777777">
        <w:trPr>
          <w:cantSplit/>
          <w:trHeight w:val="240"/>
          <w:jc w:val="center"/>
        </w:trPr>
        <w:tc>
          <w:tcPr>
            <w:tcW w:w="1570" w:type="dxa"/>
            <w:vAlign w:val="center"/>
          </w:tcPr>
          <w:p w14:paraId="1C6BB796" w14:textId="77777777" w:rsidR="00B06565" w:rsidRDefault="00000000">
            <w:pPr>
              <w:pStyle w:val="af2"/>
              <w:snapToGrid w:val="0"/>
              <w:jc w:val="left"/>
            </w:pPr>
            <w:r>
              <w:t>TS-CAN</w:t>
            </w:r>
            <w:r>
              <w:rPr>
                <w:vertAlign w:val="superscript"/>
              </w:rPr>
              <w:t>[4]</w:t>
            </w:r>
            <w:r>
              <w:t>†</w:t>
            </w:r>
          </w:p>
        </w:tc>
        <w:tc>
          <w:tcPr>
            <w:tcW w:w="762" w:type="dxa"/>
            <w:vAlign w:val="center"/>
          </w:tcPr>
          <w:p w14:paraId="6B6EA5AB" w14:textId="77777777" w:rsidR="00B06565" w:rsidRDefault="00000000">
            <w:pPr>
              <w:pStyle w:val="af2"/>
              <w:snapToGrid w:val="0"/>
            </w:pPr>
            <w:r>
              <w:t>1.70</w:t>
            </w:r>
          </w:p>
        </w:tc>
        <w:tc>
          <w:tcPr>
            <w:tcW w:w="762" w:type="dxa"/>
            <w:vAlign w:val="center"/>
          </w:tcPr>
          <w:p w14:paraId="0ED68976" w14:textId="77777777" w:rsidR="00B06565" w:rsidRDefault="00000000">
            <w:pPr>
              <w:pStyle w:val="af2"/>
              <w:snapToGrid w:val="0"/>
            </w:pPr>
            <w:r>
              <w:t>2.72</w:t>
            </w:r>
          </w:p>
        </w:tc>
        <w:tc>
          <w:tcPr>
            <w:tcW w:w="762" w:type="dxa"/>
            <w:vAlign w:val="center"/>
          </w:tcPr>
          <w:p w14:paraId="57641C8D" w14:textId="77777777" w:rsidR="00B06565" w:rsidRDefault="00000000">
            <w:pPr>
              <w:pStyle w:val="af2"/>
              <w:snapToGrid w:val="0"/>
            </w:pPr>
            <w:r>
              <w:t>−</w:t>
            </w:r>
          </w:p>
        </w:tc>
        <w:tc>
          <w:tcPr>
            <w:tcW w:w="764" w:type="dxa"/>
            <w:vAlign w:val="center"/>
          </w:tcPr>
          <w:p w14:paraId="36A83F44" w14:textId="77777777" w:rsidR="00B06565" w:rsidRDefault="00000000">
            <w:pPr>
              <w:pStyle w:val="af2"/>
              <w:snapToGrid w:val="0"/>
            </w:pPr>
            <w:r>
              <w:t>0.99</w:t>
            </w:r>
          </w:p>
        </w:tc>
      </w:tr>
      <w:tr w:rsidR="00B06565" w14:paraId="09DCD016" w14:textId="77777777">
        <w:trPr>
          <w:cantSplit/>
          <w:trHeight w:val="240"/>
          <w:jc w:val="center"/>
        </w:trPr>
        <w:tc>
          <w:tcPr>
            <w:tcW w:w="1570" w:type="dxa"/>
            <w:vAlign w:val="center"/>
          </w:tcPr>
          <w:p w14:paraId="7C79A31E" w14:textId="77777777" w:rsidR="00B06565" w:rsidRDefault="00000000">
            <w:pPr>
              <w:pStyle w:val="af2"/>
              <w:snapToGrid w:val="0"/>
              <w:jc w:val="left"/>
            </w:pPr>
            <w:r>
              <w:t>Dual-GAN</w:t>
            </w:r>
            <w:r>
              <w:rPr>
                <w:vertAlign w:val="superscript"/>
              </w:rPr>
              <w:t>[24]</w:t>
            </w:r>
            <w:r>
              <w:t>†</w:t>
            </w:r>
          </w:p>
        </w:tc>
        <w:tc>
          <w:tcPr>
            <w:tcW w:w="762" w:type="dxa"/>
            <w:vAlign w:val="center"/>
          </w:tcPr>
          <w:p w14:paraId="6173B068" w14:textId="77777777" w:rsidR="00B06565" w:rsidRDefault="00000000">
            <w:pPr>
              <w:pStyle w:val="af2"/>
              <w:snapToGrid w:val="0"/>
            </w:pPr>
            <w:r>
              <w:t>0.44</w:t>
            </w:r>
          </w:p>
        </w:tc>
        <w:tc>
          <w:tcPr>
            <w:tcW w:w="762" w:type="dxa"/>
            <w:vAlign w:val="center"/>
          </w:tcPr>
          <w:p w14:paraId="2E435F06" w14:textId="77777777" w:rsidR="00B06565" w:rsidRDefault="00000000">
            <w:pPr>
              <w:pStyle w:val="af2"/>
              <w:snapToGrid w:val="0"/>
            </w:pPr>
            <w:r>
              <w:t>0.67</w:t>
            </w:r>
          </w:p>
        </w:tc>
        <w:tc>
          <w:tcPr>
            <w:tcW w:w="762" w:type="dxa"/>
            <w:vAlign w:val="center"/>
          </w:tcPr>
          <w:p w14:paraId="69A12977" w14:textId="77777777" w:rsidR="00B06565" w:rsidRDefault="00000000">
            <w:pPr>
              <w:pStyle w:val="af2"/>
              <w:snapToGrid w:val="0"/>
            </w:pPr>
            <w:r>
              <w:t>−</w:t>
            </w:r>
          </w:p>
        </w:tc>
        <w:tc>
          <w:tcPr>
            <w:tcW w:w="764" w:type="dxa"/>
            <w:vAlign w:val="center"/>
          </w:tcPr>
          <w:p w14:paraId="66C0B496" w14:textId="77777777" w:rsidR="00B06565" w:rsidRDefault="00000000">
            <w:pPr>
              <w:pStyle w:val="af2"/>
              <w:snapToGrid w:val="0"/>
            </w:pPr>
            <w:r>
              <w:t>0.99</w:t>
            </w:r>
          </w:p>
        </w:tc>
      </w:tr>
      <w:tr w:rsidR="00B06565" w14:paraId="679F69A7" w14:textId="77777777">
        <w:trPr>
          <w:cantSplit/>
          <w:trHeight w:val="240"/>
          <w:jc w:val="center"/>
        </w:trPr>
        <w:tc>
          <w:tcPr>
            <w:tcW w:w="1570" w:type="dxa"/>
            <w:vAlign w:val="center"/>
          </w:tcPr>
          <w:p w14:paraId="77279D8D" w14:textId="77777777" w:rsidR="00B06565" w:rsidRDefault="00000000">
            <w:pPr>
              <w:pStyle w:val="af2"/>
              <w:snapToGrid w:val="0"/>
              <w:jc w:val="left"/>
            </w:pPr>
            <w:r>
              <w:t>PhysFormer</w:t>
            </w:r>
            <w:r>
              <w:rPr>
                <w:vertAlign w:val="superscript"/>
              </w:rPr>
              <w:t>[7]</w:t>
            </w:r>
            <w:r>
              <w:t>†</w:t>
            </w:r>
          </w:p>
        </w:tc>
        <w:tc>
          <w:tcPr>
            <w:tcW w:w="762" w:type="dxa"/>
            <w:vAlign w:val="center"/>
          </w:tcPr>
          <w:p w14:paraId="45D427F4" w14:textId="77777777" w:rsidR="00B06565" w:rsidRDefault="00000000">
            <w:pPr>
              <w:pStyle w:val="af2"/>
              <w:snapToGrid w:val="0"/>
            </w:pPr>
            <w:r>
              <w:t>0.50</w:t>
            </w:r>
          </w:p>
        </w:tc>
        <w:tc>
          <w:tcPr>
            <w:tcW w:w="762" w:type="dxa"/>
            <w:vAlign w:val="center"/>
          </w:tcPr>
          <w:p w14:paraId="770D8DAF" w14:textId="77777777" w:rsidR="00B06565" w:rsidRDefault="00000000">
            <w:pPr>
              <w:pStyle w:val="af2"/>
              <w:snapToGrid w:val="0"/>
            </w:pPr>
            <w:r>
              <w:t>0.71</w:t>
            </w:r>
          </w:p>
        </w:tc>
        <w:tc>
          <w:tcPr>
            <w:tcW w:w="762" w:type="dxa"/>
            <w:vAlign w:val="center"/>
          </w:tcPr>
          <w:p w14:paraId="5E016ECE" w14:textId="77777777" w:rsidR="00B06565" w:rsidRDefault="00000000">
            <w:pPr>
              <w:pStyle w:val="af2"/>
              <w:snapToGrid w:val="0"/>
            </w:pPr>
            <w:r>
              <w:t>−</w:t>
            </w:r>
          </w:p>
        </w:tc>
        <w:tc>
          <w:tcPr>
            <w:tcW w:w="764" w:type="dxa"/>
            <w:vAlign w:val="center"/>
          </w:tcPr>
          <w:p w14:paraId="7804B4F7" w14:textId="77777777" w:rsidR="00B06565" w:rsidRDefault="00000000">
            <w:pPr>
              <w:pStyle w:val="af2"/>
              <w:snapToGrid w:val="0"/>
            </w:pPr>
            <w:r>
              <w:t>0.99</w:t>
            </w:r>
          </w:p>
        </w:tc>
      </w:tr>
      <w:tr w:rsidR="00B06565" w14:paraId="63D30F1E" w14:textId="77777777">
        <w:trPr>
          <w:cantSplit/>
          <w:trHeight w:val="240"/>
          <w:jc w:val="center"/>
        </w:trPr>
        <w:tc>
          <w:tcPr>
            <w:tcW w:w="1570" w:type="dxa"/>
            <w:vAlign w:val="center"/>
          </w:tcPr>
          <w:p w14:paraId="69A52AAB" w14:textId="77777777" w:rsidR="00B06565" w:rsidRDefault="00000000">
            <w:pPr>
              <w:pStyle w:val="af2"/>
              <w:snapToGrid w:val="0"/>
              <w:jc w:val="left"/>
            </w:pPr>
            <w:r>
              <w:t>Contrast-Phys+</w:t>
            </w:r>
            <w:r>
              <w:rPr>
                <w:vertAlign w:val="superscript"/>
              </w:rPr>
              <w:t>[15]</w:t>
            </w:r>
            <w:r>
              <w:t>†</w:t>
            </w:r>
          </w:p>
        </w:tc>
        <w:tc>
          <w:tcPr>
            <w:tcW w:w="762" w:type="dxa"/>
            <w:vAlign w:val="center"/>
          </w:tcPr>
          <w:p w14:paraId="0062DDC2" w14:textId="77777777" w:rsidR="00B06565" w:rsidRDefault="00000000">
            <w:pPr>
              <w:pStyle w:val="af2"/>
              <w:snapToGrid w:val="0"/>
            </w:pPr>
            <w:r>
              <w:t>0.21</w:t>
            </w:r>
          </w:p>
        </w:tc>
        <w:tc>
          <w:tcPr>
            <w:tcW w:w="762" w:type="dxa"/>
            <w:vAlign w:val="center"/>
          </w:tcPr>
          <w:p w14:paraId="6BE203B6" w14:textId="77777777" w:rsidR="00B06565" w:rsidRDefault="00000000">
            <w:pPr>
              <w:pStyle w:val="af2"/>
              <w:snapToGrid w:val="0"/>
            </w:pPr>
            <w:r>
              <w:t>0.80</w:t>
            </w:r>
          </w:p>
        </w:tc>
        <w:tc>
          <w:tcPr>
            <w:tcW w:w="762" w:type="dxa"/>
            <w:vAlign w:val="center"/>
          </w:tcPr>
          <w:p w14:paraId="58B54BB6" w14:textId="77777777" w:rsidR="00B06565" w:rsidRDefault="00000000">
            <w:pPr>
              <w:pStyle w:val="af2"/>
              <w:snapToGrid w:val="0"/>
            </w:pPr>
            <w:r>
              <w:t>−</w:t>
            </w:r>
          </w:p>
        </w:tc>
        <w:tc>
          <w:tcPr>
            <w:tcW w:w="764" w:type="dxa"/>
            <w:vAlign w:val="center"/>
          </w:tcPr>
          <w:p w14:paraId="3E26713D" w14:textId="77777777" w:rsidR="00B06565" w:rsidRDefault="00000000">
            <w:pPr>
              <w:pStyle w:val="af2"/>
              <w:snapToGrid w:val="0"/>
            </w:pPr>
            <w:r>
              <w:t>0.99</w:t>
            </w:r>
          </w:p>
        </w:tc>
      </w:tr>
      <w:tr w:rsidR="00B06565" w14:paraId="7B1DAD80" w14:textId="77777777">
        <w:trPr>
          <w:cantSplit/>
          <w:trHeight w:val="240"/>
          <w:jc w:val="center"/>
        </w:trPr>
        <w:tc>
          <w:tcPr>
            <w:tcW w:w="1570" w:type="dxa"/>
            <w:vAlign w:val="center"/>
          </w:tcPr>
          <w:p w14:paraId="32F7E98F" w14:textId="77777777" w:rsidR="00B06565" w:rsidRDefault="00000000">
            <w:pPr>
              <w:pStyle w:val="af2"/>
              <w:snapToGrid w:val="0"/>
              <w:jc w:val="left"/>
            </w:pPr>
            <w:r>
              <w:t>RhythmFormer</w:t>
            </w:r>
            <w:r>
              <w:rPr>
                <w:vertAlign w:val="superscript"/>
              </w:rPr>
              <w:t>[19]</w:t>
            </w:r>
            <w:r>
              <w:t>†</w:t>
            </w:r>
          </w:p>
        </w:tc>
        <w:tc>
          <w:tcPr>
            <w:tcW w:w="762" w:type="dxa"/>
            <w:vAlign w:val="center"/>
          </w:tcPr>
          <w:p w14:paraId="6BC7EFDC" w14:textId="77777777" w:rsidR="00B06565" w:rsidRDefault="00000000">
            <w:pPr>
              <w:pStyle w:val="af2"/>
              <w:snapToGrid w:val="0"/>
            </w:pPr>
            <w:r>
              <w:t>0.50</w:t>
            </w:r>
          </w:p>
        </w:tc>
        <w:tc>
          <w:tcPr>
            <w:tcW w:w="762" w:type="dxa"/>
            <w:vAlign w:val="center"/>
          </w:tcPr>
          <w:p w14:paraId="7049ADC0" w14:textId="77777777" w:rsidR="00B06565" w:rsidRDefault="00000000">
            <w:pPr>
              <w:pStyle w:val="af2"/>
              <w:snapToGrid w:val="0"/>
            </w:pPr>
            <w:r>
              <w:t>0.78</w:t>
            </w:r>
          </w:p>
        </w:tc>
        <w:tc>
          <w:tcPr>
            <w:tcW w:w="762" w:type="dxa"/>
            <w:vAlign w:val="center"/>
          </w:tcPr>
          <w:p w14:paraId="559B8F11" w14:textId="77777777" w:rsidR="00B06565" w:rsidRDefault="00000000">
            <w:pPr>
              <w:pStyle w:val="af2"/>
              <w:snapToGrid w:val="0"/>
            </w:pPr>
            <w:r>
              <w:t>−</w:t>
            </w:r>
          </w:p>
        </w:tc>
        <w:tc>
          <w:tcPr>
            <w:tcW w:w="764" w:type="dxa"/>
            <w:vAlign w:val="center"/>
          </w:tcPr>
          <w:p w14:paraId="4BCC63CE" w14:textId="77777777" w:rsidR="00B06565" w:rsidRDefault="00000000">
            <w:pPr>
              <w:pStyle w:val="af2"/>
              <w:snapToGrid w:val="0"/>
            </w:pPr>
            <w:r>
              <w:t>0.99</w:t>
            </w:r>
          </w:p>
        </w:tc>
      </w:tr>
      <w:tr w:rsidR="00B06565" w14:paraId="06A0B2E8" w14:textId="77777777">
        <w:trPr>
          <w:cantSplit/>
          <w:trHeight w:val="240"/>
          <w:jc w:val="center"/>
        </w:trPr>
        <w:tc>
          <w:tcPr>
            <w:tcW w:w="1570" w:type="dxa"/>
            <w:vAlign w:val="center"/>
          </w:tcPr>
          <w:p w14:paraId="3C95F545" w14:textId="77777777" w:rsidR="00B06565" w:rsidRDefault="00000000">
            <w:pPr>
              <w:pStyle w:val="af2"/>
              <w:snapToGrid w:val="0"/>
              <w:jc w:val="left"/>
            </w:pPr>
            <w:r>
              <w:t>RhythmMamba</w:t>
            </w:r>
            <w:r>
              <w:rPr>
                <w:vertAlign w:val="superscript"/>
              </w:rPr>
              <w:t>[8]</w:t>
            </w:r>
            <w:r>
              <w:t>†</w:t>
            </w:r>
          </w:p>
        </w:tc>
        <w:tc>
          <w:tcPr>
            <w:tcW w:w="762" w:type="dxa"/>
            <w:vAlign w:val="center"/>
          </w:tcPr>
          <w:p w14:paraId="5FEF35F3" w14:textId="77777777" w:rsidR="00B06565" w:rsidRDefault="00000000">
            <w:pPr>
              <w:pStyle w:val="af2"/>
              <w:snapToGrid w:val="0"/>
            </w:pPr>
            <w:r>
              <w:t>0.50</w:t>
            </w:r>
          </w:p>
        </w:tc>
        <w:tc>
          <w:tcPr>
            <w:tcW w:w="762" w:type="dxa"/>
            <w:vAlign w:val="center"/>
          </w:tcPr>
          <w:p w14:paraId="76F59BF7" w14:textId="77777777" w:rsidR="00B06565" w:rsidRDefault="00000000">
            <w:pPr>
              <w:pStyle w:val="af2"/>
              <w:snapToGrid w:val="0"/>
            </w:pPr>
            <w:r>
              <w:t>0.75</w:t>
            </w:r>
          </w:p>
        </w:tc>
        <w:tc>
          <w:tcPr>
            <w:tcW w:w="762" w:type="dxa"/>
            <w:vAlign w:val="center"/>
          </w:tcPr>
          <w:p w14:paraId="476D5A20" w14:textId="77777777" w:rsidR="00B06565" w:rsidRDefault="00000000">
            <w:pPr>
              <w:pStyle w:val="af2"/>
              <w:snapToGrid w:val="0"/>
            </w:pPr>
            <w:r>
              <w:t>−</w:t>
            </w:r>
          </w:p>
        </w:tc>
        <w:tc>
          <w:tcPr>
            <w:tcW w:w="764" w:type="dxa"/>
            <w:vAlign w:val="center"/>
          </w:tcPr>
          <w:p w14:paraId="49276028" w14:textId="77777777" w:rsidR="00B06565" w:rsidRDefault="00000000">
            <w:pPr>
              <w:pStyle w:val="af2"/>
              <w:snapToGrid w:val="0"/>
            </w:pPr>
            <w:r>
              <w:t>0.99</w:t>
            </w:r>
          </w:p>
        </w:tc>
      </w:tr>
      <w:tr w:rsidR="00B06565" w14:paraId="4BC279DC" w14:textId="77777777">
        <w:trPr>
          <w:cantSplit/>
          <w:trHeight w:val="240"/>
          <w:jc w:val="center"/>
        </w:trPr>
        <w:tc>
          <w:tcPr>
            <w:tcW w:w="1570" w:type="dxa"/>
            <w:vAlign w:val="center"/>
          </w:tcPr>
          <w:p w14:paraId="5DFC0F9F" w14:textId="77777777" w:rsidR="00B06565" w:rsidRDefault="00000000">
            <w:pPr>
              <w:pStyle w:val="af2"/>
              <w:snapToGrid w:val="0"/>
              <w:jc w:val="left"/>
            </w:pPr>
            <w:r>
              <w:t>PhysMamba</w:t>
            </w:r>
            <w:r>
              <w:rPr>
                <w:vertAlign w:val="superscript"/>
              </w:rPr>
              <w:t>[9]</w:t>
            </w:r>
            <w:r>
              <w:t>†</w:t>
            </w:r>
          </w:p>
        </w:tc>
        <w:tc>
          <w:tcPr>
            <w:tcW w:w="762" w:type="dxa"/>
            <w:vAlign w:val="center"/>
          </w:tcPr>
          <w:p w14:paraId="29F04072" w14:textId="77777777" w:rsidR="00B06565" w:rsidRDefault="00000000">
            <w:pPr>
              <w:pStyle w:val="af2"/>
              <w:snapToGrid w:val="0"/>
            </w:pPr>
            <w:r>
              <w:t>0.54</w:t>
            </w:r>
          </w:p>
        </w:tc>
        <w:tc>
          <w:tcPr>
            <w:tcW w:w="762" w:type="dxa"/>
            <w:vAlign w:val="center"/>
          </w:tcPr>
          <w:p w14:paraId="00E52EA8" w14:textId="77777777" w:rsidR="00B06565" w:rsidRDefault="00000000">
            <w:pPr>
              <w:pStyle w:val="af2"/>
              <w:snapToGrid w:val="0"/>
            </w:pPr>
            <w:r>
              <w:t>0.76</w:t>
            </w:r>
          </w:p>
        </w:tc>
        <w:tc>
          <w:tcPr>
            <w:tcW w:w="762" w:type="dxa"/>
            <w:vAlign w:val="center"/>
          </w:tcPr>
          <w:p w14:paraId="733BA351" w14:textId="77777777" w:rsidR="00B06565" w:rsidRDefault="00000000">
            <w:pPr>
              <w:pStyle w:val="af2"/>
              <w:snapToGrid w:val="0"/>
            </w:pPr>
            <w:r>
              <w:t>−</w:t>
            </w:r>
          </w:p>
        </w:tc>
        <w:tc>
          <w:tcPr>
            <w:tcW w:w="764" w:type="dxa"/>
            <w:vAlign w:val="center"/>
          </w:tcPr>
          <w:p w14:paraId="51F554C9" w14:textId="77777777" w:rsidR="00B06565" w:rsidRDefault="00000000">
            <w:pPr>
              <w:pStyle w:val="af2"/>
              <w:snapToGrid w:val="0"/>
            </w:pPr>
            <w:r>
              <w:t>0.99</w:t>
            </w:r>
          </w:p>
        </w:tc>
      </w:tr>
      <w:tr w:rsidR="00B06565" w14:paraId="0D9E43C2" w14:textId="77777777">
        <w:trPr>
          <w:cantSplit/>
          <w:trHeight w:val="240"/>
          <w:jc w:val="center"/>
        </w:trPr>
        <w:tc>
          <w:tcPr>
            <w:tcW w:w="1570" w:type="dxa"/>
            <w:vAlign w:val="center"/>
          </w:tcPr>
          <w:p w14:paraId="7EC9DAC3" w14:textId="77777777" w:rsidR="00B06565" w:rsidRDefault="00000000">
            <w:pPr>
              <w:pStyle w:val="af2"/>
              <w:snapToGrid w:val="0"/>
              <w:jc w:val="left"/>
            </w:pPr>
            <w:r>
              <w:t>FreqSepPhys</w:t>
            </w:r>
          </w:p>
        </w:tc>
        <w:tc>
          <w:tcPr>
            <w:tcW w:w="762" w:type="dxa"/>
            <w:vAlign w:val="center"/>
          </w:tcPr>
          <w:p w14:paraId="20DA75FC" w14:textId="77777777" w:rsidR="00B06565" w:rsidRDefault="00000000">
            <w:pPr>
              <w:pStyle w:val="af2"/>
              <w:snapToGrid w:val="0"/>
            </w:pPr>
            <w:r>
              <w:t>0.89</w:t>
            </w:r>
          </w:p>
        </w:tc>
        <w:tc>
          <w:tcPr>
            <w:tcW w:w="762" w:type="dxa"/>
            <w:vAlign w:val="center"/>
          </w:tcPr>
          <w:p w14:paraId="77ED03DC" w14:textId="77777777" w:rsidR="00B06565" w:rsidRDefault="00000000">
            <w:pPr>
              <w:pStyle w:val="af2"/>
              <w:snapToGrid w:val="0"/>
            </w:pPr>
            <w:r>
              <w:t>1.71</w:t>
            </w:r>
          </w:p>
        </w:tc>
        <w:tc>
          <w:tcPr>
            <w:tcW w:w="762" w:type="dxa"/>
            <w:vAlign w:val="center"/>
          </w:tcPr>
          <w:p w14:paraId="5AB9FB6B" w14:textId="77777777" w:rsidR="00B06565" w:rsidRDefault="00000000">
            <w:pPr>
              <w:pStyle w:val="af2"/>
              <w:snapToGrid w:val="0"/>
            </w:pPr>
            <w:r>
              <w:t>1.02</w:t>
            </w:r>
          </w:p>
        </w:tc>
        <w:tc>
          <w:tcPr>
            <w:tcW w:w="764" w:type="dxa"/>
            <w:vAlign w:val="center"/>
          </w:tcPr>
          <w:p w14:paraId="2BEF1250" w14:textId="77777777" w:rsidR="00B06565" w:rsidRDefault="00000000">
            <w:pPr>
              <w:pStyle w:val="af2"/>
              <w:snapToGrid w:val="0"/>
            </w:pPr>
            <w:r>
              <w:t>0.97</w:t>
            </w:r>
          </w:p>
        </w:tc>
      </w:tr>
    </w:tbl>
    <w:p w14:paraId="0B9A21E7" w14:textId="77777777" w:rsidR="00B06565" w:rsidRDefault="00000000">
      <w:pPr>
        <w:pStyle w:val="af3"/>
        <w:snapToGrid w:val="0"/>
        <w:jc w:val="left"/>
      </w:pPr>
      <w:r>
        <w:t>注：†的数值来自RhythmMamba</w:t>
      </w:r>
      <w:r>
        <w:rPr>
          <w:vertAlign w:val="superscript"/>
        </w:rPr>
        <w:t>[8]</w:t>
      </w:r>
      <w:r>
        <w:t>汇总表，各方法划分方式不一，与8∶2协议不能直接比较；‡为rPPG-Toolbox 8∶2协议下复现或引用的结果，PhysNet的MAPE未给出。</w:t>
      </w:r>
    </w:p>
    <w:p w14:paraId="331345C7" w14:textId="77777777" w:rsidR="00B06565" w:rsidRDefault="00000000">
      <w:pPr>
        <w:pStyle w:val="af1"/>
        <w:snapToGrid w:val="0"/>
      </w:pPr>
      <w:r>
        <w:t xml:space="preserve">表5　PURE→UBFC-rPPG跨域定量比较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448E6E59" w14:textId="77777777">
        <w:trPr>
          <w:cantSplit/>
          <w:trHeight w:val="240"/>
          <w:tblHeader/>
          <w:jc w:val="center"/>
        </w:trPr>
        <w:tc>
          <w:tcPr>
            <w:tcW w:w="1570" w:type="dxa"/>
            <w:tcBorders>
              <w:bottom w:val="single" w:sz="6" w:space="0" w:color="000000"/>
            </w:tcBorders>
            <w:vAlign w:val="center"/>
          </w:tcPr>
          <w:p w14:paraId="0568B93D" w14:textId="77777777" w:rsidR="00B06565" w:rsidRDefault="00000000">
            <w:pPr>
              <w:pStyle w:val="af2"/>
              <w:snapToGrid w:val="0"/>
              <w:jc w:val="left"/>
            </w:pPr>
            <w:r>
              <w:t>方法</w:t>
            </w:r>
          </w:p>
        </w:tc>
        <w:tc>
          <w:tcPr>
            <w:tcW w:w="762" w:type="dxa"/>
            <w:tcBorders>
              <w:bottom w:val="single" w:sz="6" w:space="0" w:color="000000"/>
            </w:tcBorders>
            <w:vAlign w:val="center"/>
          </w:tcPr>
          <w:p w14:paraId="1D9719C0" w14:textId="77777777" w:rsidR="00B06565" w:rsidRDefault="00000000">
            <w:pPr>
              <w:pStyle w:val="af2"/>
              <w:snapToGrid w:val="0"/>
            </w:pPr>
            <w:r>
              <w:t>MAE↓</w:t>
            </w:r>
          </w:p>
        </w:tc>
        <w:tc>
          <w:tcPr>
            <w:tcW w:w="762" w:type="dxa"/>
            <w:tcBorders>
              <w:bottom w:val="single" w:sz="6" w:space="0" w:color="000000"/>
            </w:tcBorders>
            <w:vAlign w:val="center"/>
          </w:tcPr>
          <w:p w14:paraId="48C3A441" w14:textId="77777777" w:rsidR="00B06565" w:rsidRDefault="00000000">
            <w:pPr>
              <w:pStyle w:val="af2"/>
              <w:snapToGrid w:val="0"/>
            </w:pPr>
            <w:r>
              <w:t>RMSE↓</w:t>
            </w:r>
          </w:p>
        </w:tc>
        <w:tc>
          <w:tcPr>
            <w:tcW w:w="762" w:type="dxa"/>
            <w:tcBorders>
              <w:bottom w:val="single" w:sz="6" w:space="0" w:color="000000"/>
            </w:tcBorders>
            <w:vAlign w:val="center"/>
          </w:tcPr>
          <w:p w14:paraId="148132B9" w14:textId="77777777" w:rsidR="00B06565" w:rsidRDefault="00000000">
            <w:pPr>
              <w:pStyle w:val="af2"/>
              <w:snapToGrid w:val="0"/>
            </w:pPr>
            <w:r>
              <w:t>MAPE/%↓</w:t>
            </w:r>
          </w:p>
        </w:tc>
        <w:tc>
          <w:tcPr>
            <w:tcW w:w="764" w:type="dxa"/>
            <w:tcBorders>
              <w:bottom w:val="single" w:sz="6" w:space="0" w:color="000000"/>
            </w:tcBorders>
            <w:vAlign w:val="center"/>
          </w:tcPr>
          <w:p w14:paraId="3B83A645" w14:textId="77777777" w:rsidR="00B06565" w:rsidRDefault="00000000">
            <w:pPr>
              <w:pStyle w:val="af2"/>
              <w:snapToGrid w:val="0"/>
            </w:pPr>
            <w:r>
              <w:t>ρ↑</w:t>
            </w:r>
          </w:p>
        </w:tc>
      </w:tr>
      <w:tr w:rsidR="00B06565" w14:paraId="32780AC5" w14:textId="77777777">
        <w:trPr>
          <w:cantSplit/>
          <w:trHeight w:val="240"/>
          <w:jc w:val="center"/>
        </w:trPr>
        <w:tc>
          <w:tcPr>
            <w:tcW w:w="1570" w:type="dxa"/>
            <w:vAlign w:val="center"/>
          </w:tcPr>
          <w:p w14:paraId="272C1889" w14:textId="77777777" w:rsidR="00B06565" w:rsidRDefault="00000000">
            <w:pPr>
              <w:pStyle w:val="af2"/>
              <w:snapToGrid w:val="0"/>
              <w:jc w:val="left"/>
            </w:pPr>
            <w:r>
              <w:t>EfficientPhys</w:t>
            </w:r>
            <w:r>
              <w:rPr>
                <w:vertAlign w:val="superscript"/>
              </w:rPr>
              <w:t>[5]</w:t>
            </w:r>
            <w:r>
              <w:t>†</w:t>
            </w:r>
          </w:p>
        </w:tc>
        <w:tc>
          <w:tcPr>
            <w:tcW w:w="762" w:type="dxa"/>
            <w:vAlign w:val="center"/>
          </w:tcPr>
          <w:p w14:paraId="61B60F31" w14:textId="77777777" w:rsidR="00B06565" w:rsidRDefault="00000000">
            <w:pPr>
              <w:pStyle w:val="af2"/>
              <w:snapToGrid w:val="0"/>
            </w:pPr>
            <w:r>
              <w:t>2.07</w:t>
            </w:r>
          </w:p>
        </w:tc>
        <w:tc>
          <w:tcPr>
            <w:tcW w:w="762" w:type="dxa"/>
            <w:vAlign w:val="center"/>
          </w:tcPr>
          <w:p w14:paraId="2071B952" w14:textId="77777777" w:rsidR="00B06565" w:rsidRDefault="00000000">
            <w:pPr>
              <w:pStyle w:val="af2"/>
              <w:snapToGrid w:val="0"/>
            </w:pPr>
            <w:r>
              <w:t>6.32</w:t>
            </w:r>
          </w:p>
        </w:tc>
        <w:tc>
          <w:tcPr>
            <w:tcW w:w="762" w:type="dxa"/>
            <w:vAlign w:val="center"/>
          </w:tcPr>
          <w:p w14:paraId="45DF558E" w14:textId="77777777" w:rsidR="00B06565" w:rsidRDefault="00000000">
            <w:pPr>
              <w:pStyle w:val="af2"/>
              <w:snapToGrid w:val="0"/>
            </w:pPr>
            <w:r>
              <w:t>2.10</w:t>
            </w:r>
          </w:p>
        </w:tc>
        <w:tc>
          <w:tcPr>
            <w:tcW w:w="764" w:type="dxa"/>
            <w:vAlign w:val="center"/>
          </w:tcPr>
          <w:p w14:paraId="23E20F77" w14:textId="77777777" w:rsidR="00B06565" w:rsidRDefault="00000000">
            <w:pPr>
              <w:pStyle w:val="af2"/>
              <w:snapToGrid w:val="0"/>
            </w:pPr>
            <w:r>
              <w:t>0.94</w:t>
            </w:r>
          </w:p>
        </w:tc>
      </w:tr>
      <w:tr w:rsidR="00B06565" w14:paraId="28A7F5DC" w14:textId="77777777">
        <w:trPr>
          <w:cantSplit/>
          <w:trHeight w:val="240"/>
          <w:jc w:val="center"/>
        </w:trPr>
        <w:tc>
          <w:tcPr>
            <w:tcW w:w="1570" w:type="dxa"/>
            <w:vAlign w:val="center"/>
          </w:tcPr>
          <w:p w14:paraId="4241E66E" w14:textId="77777777" w:rsidR="00B06565" w:rsidRDefault="00000000">
            <w:pPr>
              <w:pStyle w:val="af2"/>
              <w:snapToGrid w:val="0"/>
              <w:jc w:val="left"/>
            </w:pPr>
            <w:r>
              <w:t>DeepPhys</w:t>
            </w:r>
            <w:r>
              <w:rPr>
                <w:vertAlign w:val="superscript"/>
              </w:rPr>
              <w:t>[3]</w:t>
            </w:r>
            <w:r>
              <w:t>†</w:t>
            </w:r>
          </w:p>
        </w:tc>
        <w:tc>
          <w:tcPr>
            <w:tcW w:w="762" w:type="dxa"/>
            <w:vAlign w:val="center"/>
          </w:tcPr>
          <w:p w14:paraId="7531F302" w14:textId="77777777" w:rsidR="00B06565" w:rsidRDefault="00000000">
            <w:pPr>
              <w:pStyle w:val="af2"/>
              <w:snapToGrid w:val="0"/>
            </w:pPr>
            <w:r>
              <w:t>1.21</w:t>
            </w:r>
          </w:p>
        </w:tc>
        <w:tc>
          <w:tcPr>
            <w:tcW w:w="762" w:type="dxa"/>
            <w:vAlign w:val="center"/>
          </w:tcPr>
          <w:p w14:paraId="184486E5" w14:textId="77777777" w:rsidR="00B06565" w:rsidRDefault="00000000">
            <w:pPr>
              <w:pStyle w:val="af2"/>
              <w:snapToGrid w:val="0"/>
            </w:pPr>
            <w:r>
              <w:t>2.90</w:t>
            </w:r>
          </w:p>
        </w:tc>
        <w:tc>
          <w:tcPr>
            <w:tcW w:w="762" w:type="dxa"/>
            <w:vAlign w:val="center"/>
          </w:tcPr>
          <w:p w14:paraId="17F7B9B7" w14:textId="77777777" w:rsidR="00B06565" w:rsidRDefault="00000000">
            <w:pPr>
              <w:pStyle w:val="af2"/>
              <w:snapToGrid w:val="0"/>
            </w:pPr>
            <w:r>
              <w:t>1.42</w:t>
            </w:r>
          </w:p>
        </w:tc>
        <w:tc>
          <w:tcPr>
            <w:tcW w:w="764" w:type="dxa"/>
            <w:vAlign w:val="center"/>
          </w:tcPr>
          <w:p w14:paraId="159C4FA4" w14:textId="77777777" w:rsidR="00B06565" w:rsidRDefault="00000000">
            <w:pPr>
              <w:pStyle w:val="af2"/>
              <w:snapToGrid w:val="0"/>
            </w:pPr>
            <w:r>
              <w:t>0.99</w:t>
            </w:r>
          </w:p>
        </w:tc>
      </w:tr>
      <w:tr w:rsidR="00B06565" w14:paraId="4421CAF7" w14:textId="77777777">
        <w:trPr>
          <w:cantSplit/>
          <w:trHeight w:val="240"/>
          <w:jc w:val="center"/>
        </w:trPr>
        <w:tc>
          <w:tcPr>
            <w:tcW w:w="1570" w:type="dxa"/>
            <w:vAlign w:val="center"/>
          </w:tcPr>
          <w:p w14:paraId="4E8FC400" w14:textId="77777777" w:rsidR="00B06565" w:rsidRDefault="00000000">
            <w:pPr>
              <w:pStyle w:val="af2"/>
              <w:snapToGrid w:val="0"/>
              <w:jc w:val="left"/>
            </w:pPr>
            <w:r>
              <w:t>PhysNet</w:t>
            </w:r>
            <w:r>
              <w:rPr>
                <w:vertAlign w:val="superscript"/>
              </w:rPr>
              <w:t>[6]</w:t>
            </w:r>
            <w:r>
              <w:t>‡</w:t>
            </w:r>
          </w:p>
        </w:tc>
        <w:tc>
          <w:tcPr>
            <w:tcW w:w="762" w:type="dxa"/>
            <w:vAlign w:val="center"/>
          </w:tcPr>
          <w:p w14:paraId="7C5F0DFC" w14:textId="77777777" w:rsidR="00B06565" w:rsidRDefault="00000000">
            <w:pPr>
              <w:pStyle w:val="af2"/>
              <w:snapToGrid w:val="0"/>
            </w:pPr>
            <w:r>
              <w:t>1.63</w:t>
            </w:r>
          </w:p>
        </w:tc>
        <w:tc>
          <w:tcPr>
            <w:tcW w:w="762" w:type="dxa"/>
            <w:vAlign w:val="center"/>
          </w:tcPr>
          <w:p w14:paraId="65A88284" w14:textId="77777777" w:rsidR="00B06565" w:rsidRDefault="00000000">
            <w:pPr>
              <w:pStyle w:val="af2"/>
              <w:snapToGrid w:val="0"/>
            </w:pPr>
            <w:r>
              <w:t>−</w:t>
            </w:r>
          </w:p>
        </w:tc>
        <w:tc>
          <w:tcPr>
            <w:tcW w:w="762" w:type="dxa"/>
            <w:vAlign w:val="center"/>
          </w:tcPr>
          <w:p w14:paraId="0CA3F978" w14:textId="77777777" w:rsidR="00B06565" w:rsidRDefault="00000000">
            <w:pPr>
              <w:pStyle w:val="af2"/>
              <w:snapToGrid w:val="0"/>
            </w:pPr>
            <w:r>
              <w:t>1.68</w:t>
            </w:r>
          </w:p>
        </w:tc>
        <w:tc>
          <w:tcPr>
            <w:tcW w:w="764" w:type="dxa"/>
            <w:vAlign w:val="center"/>
          </w:tcPr>
          <w:p w14:paraId="09A61935" w14:textId="77777777" w:rsidR="00B06565" w:rsidRDefault="00000000">
            <w:pPr>
              <w:pStyle w:val="af2"/>
              <w:snapToGrid w:val="0"/>
            </w:pPr>
            <w:r>
              <w:t>−</w:t>
            </w:r>
          </w:p>
        </w:tc>
      </w:tr>
      <w:tr w:rsidR="00B06565" w14:paraId="50D1BF08" w14:textId="77777777">
        <w:trPr>
          <w:cantSplit/>
          <w:trHeight w:val="240"/>
          <w:jc w:val="center"/>
        </w:trPr>
        <w:tc>
          <w:tcPr>
            <w:tcW w:w="1570" w:type="dxa"/>
            <w:vAlign w:val="center"/>
          </w:tcPr>
          <w:p w14:paraId="5F742EDC" w14:textId="77777777" w:rsidR="00B06565" w:rsidRDefault="00000000">
            <w:pPr>
              <w:pStyle w:val="af2"/>
              <w:snapToGrid w:val="0"/>
              <w:jc w:val="left"/>
            </w:pPr>
            <w:r>
              <w:t>TS-CAN</w:t>
            </w:r>
            <w:r>
              <w:rPr>
                <w:vertAlign w:val="superscript"/>
              </w:rPr>
              <w:t>[4]</w:t>
            </w:r>
            <w:r>
              <w:t>†</w:t>
            </w:r>
          </w:p>
        </w:tc>
        <w:tc>
          <w:tcPr>
            <w:tcW w:w="762" w:type="dxa"/>
            <w:vAlign w:val="center"/>
          </w:tcPr>
          <w:p w14:paraId="0736928E" w14:textId="77777777" w:rsidR="00B06565" w:rsidRDefault="00000000">
            <w:pPr>
              <w:pStyle w:val="af2"/>
              <w:snapToGrid w:val="0"/>
            </w:pPr>
            <w:r>
              <w:t>1.30</w:t>
            </w:r>
          </w:p>
        </w:tc>
        <w:tc>
          <w:tcPr>
            <w:tcW w:w="762" w:type="dxa"/>
            <w:vAlign w:val="center"/>
          </w:tcPr>
          <w:p w14:paraId="53A102E3" w14:textId="77777777" w:rsidR="00B06565" w:rsidRDefault="00000000">
            <w:pPr>
              <w:pStyle w:val="af2"/>
              <w:snapToGrid w:val="0"/>
            </w:pPr>
            <w:r>
              <w:t>2.87</w:t>
            </w:r>
          </w:p>
        </w:tc>
        <w:tc>
          <w:tcPr>
            <w:tcW w:w="762" w:type="dxa"/>
            <w:vAlign w:val="center"/>
          </w:tcPr>
          <w:p w14:paraId="62F8AC3C" w14:textId="77777777" w:rsidR="00B06565" w:rsidRDefault="00000000">
            <w:pPr>
              <w:pStyle w:val="af2"/>
              <w:snapToGrid w:val="0"/>
            </w:pPr>
            <w:r>
              <w:t>1.50</w:t>
            </w:r>
          </w:p>
        </w:tc>
        <w:tc>
          <w:tcPr>
            <w:tcW w:w="764" w:type="dxa"/>
            <w:vAlign w:val="center"/>
          </w:tcPr>
          <w:p w14:paraId="78F4579B" w14:textId="77777777" w:rsidR="00B06565" w:rsidRDefault="00000000">
            <w:pPr>
              <w:pStyle w:val="af2"/>
              <w:snapToGrid w:val="0"/>
            </w:pPr>
            <w:r>
              <w:t>0.99</w:t>
            </w:r>
          </w:p>
        </w:tc>
      </w:tr>
      <w:tr w:rsidR="00B06565" w14:paraId="6AEF669B" w14:textId="77777777">
        <w:trPr>
          <w:cantSplit/>
          <w:trHeight w:val="240"/>
          <w:jc w:val="center"/>
        </w:trPr>
        <w:tc>
          <w:tcPr>
            <w:tcW w:w="1570" w:type="dxa"/>
            <w:vAlign w:val="center"/>
          </w:tcPr>
          <w:p w14:paraId="199A7B23" w14:textId="77777777" w:rsidR="00B06565" w:rsidRDefault="00000000">
            <w:pPr>
              <w:pStyle w:val="af2"/>
              <w:snapToGrid w:val="0"/>
              <w:jc w:val="left"/>
            </w:pPr>
            <w:r>
              <w:t>PhysFormer</w:t>
            </w:r>
            <w:r>
              <w:rPr>
                <w:vertAlign w:val="superscript"/>
              </w:rPr>
              <w:t>[7]</w:t>
            </w:r>
            <w:r>
              <w:t>†</w:t>
            </w:r>
          </w:p>
        </w:tc>
        <w:tc>
          <w:tcPr>
            <w:tcW w:w="762" w:type="dxa"/>
            <w:vAlign w:val="center"/>
          </w:tcPr>
          <w:p w14:paraId="5672B066" w14:textId="77777777" w:rsidR="00B06565" w:rsidRDefault="00000000">
            <w:pPr>
              <w:pStyle w:val="af2"/>
              <w:snapToGrid w:val="0"/>
            </w:pPr>
            <w:r>
              <w:t>1.44</w:t>
            </w:r>
          </w:p>
        </w:tc>
        <w:tc>
          <w:tcPr>
            <w:tcW w:w="762" w:type="dxa"/>
            <w:vAlign w:val="center"/>
          </w:tcPr>
          <w:p w14:paraId="08E62C39" w14:textId="77777777" w:rsidR="00B06565" w:rsidRDefault="00000000">
            <w:pPr>
              <w:pStyle w:val="af2"/>
              <w:snapToGrid w:val="0"/>
            </w:pPr>
            <w:r>
              <w:t>3.77</w:t>
            </w:r>
          </w:p>
        </w:tc>
        <w:tc>
          <w:tcPr>
            <w:tcW w:w="762" w:type="dxa"/>
            <w:vAlign w:val="center"/>
          </w:tcPr>
          <w:p w14:paraId="013B4128" w14:textId="77777777" w:rsidR="00B06565" w:rsidRDefault="00000000">
            <w:pPr>
              <w:pStyle w:val="af2"/>
              <w:snapToGrid w:val="0"/>
            </w:pPr>
            <w:r>
              <w:t>1.66</w:t>
            </w:r>
          </w:p>
        </w:tc>
        <w:tc>
          <w:tcPr>
            <w:tcW w:w="764" w:type="dxa"/>
            <w:vAlign w:val="center"/>
          </w:tcPr>
          <w:p w14:paraId="593F42B8" w14:textId="77777777" w:rsidR="00B06565" w:rsidRDefault="00000000">
            <w:pPr>
              <w:pStyle w:val="af2"/>
              <w:snapToGrid w:val="0"/>
            </w:pPr>
            <w:r>
              <w:t>0.98</w:t>
            </w:r>
          </w:p>
        </w:tc>
      </w:tr>
      <w:tr w:rsidR="00B06565" w14:paraId="48247ACF" w14:textId="77777777">
        <w:trPr>
          <w:cantSplit/>
          <w:trHeight w:val="240"/>
          <w:jc w:val="center"/>
        </w:trPr>
        <w:tc>
          <w:tcPr>
            <w:tcW w:w="1570" w:type="dxa"/>
            <w:vAlign w:val="center"/>
          </w:tcPr>
          <w:p w14:paraId="7D4044D6" w14:textId="77777777" w:rsidR="00B06565" w:rsidRDefault="00000000">
            <w:pPr>
              <w:pStyle w:val="af2"/>
              <w:snapToGrid w:val="0"/>
              <w:jc w:val="left"/>
            </w:pPr>
            <w:r>
              <w:t>RhythmFormer</w:t>
            </w:r>
            <w:r>
              <w:rPr>
                <w:vertAlign w:val="superscript"/>
              </w:rPr>
              <w:t>[19]</w:t>
            </w:r>
            <w:r>
              <w:t>†</w:t>
            </w:r>
          </w:p>
        </w:tc>
        <w:tc>
          <w:tcPr>
            <w:tcW w:w="762" w:type="dxa"/>
            <w:vAlign w:val="center"/>
          </w:tcPr>
          <w:p w14:paraId="259DC1C0" w14:textId="77777777" w:rsidR="00B06565" w:rsidRDefault="00000000">
            <w:pPr>
              <w:pStyle w:val="af2"/>
              <w:snapToGrid w:val="0"/>
            </w:pPr>
            <w:r>
              <w:t>0.89</w:t>
            </w:r>
          </w:p>
        </w:tc>
        <w:tc>
          <w:tcPr>
            <w:tcW w:w="762" w:type="dxa"/>
            <w:vAlign w:val="center"/>
          </w:tcPr>
          <w:p w14:paraId="301EADE8" w14:textId="77777777" w:rsidR="00B06565" w:rsidRDefault="00000000">
            <w:pPr>
              <w:pStyle w:val="af2"/>
              <w:snapToGrid w:val="0"/>
            </w:pPr>
            <w:r>
              <w:t>1.83</w:t>
            </w:r>
          </w:p>
        </w:tc>
        <w:tc>
          <w:tcPr>
            <w:tcW w:w="762" w:type="dxa"/>
            <w:vAlign w:val="center"/>
          </w:tcPr>
          <w:p w14:paraId="240257E1" w14:textId="77777777" w:rsidR="00B06565" w:rsidRDefault="00000000">
            <w:pPr>
              <w:pStyle w:val="af2"/>
              <w:snapToGrid w:val="0"/>
            </w:pPr>
            <w:r>
              <w:t>0.97</w:t>
            </w:r>
          </w:p>
        </w:tc>
        <w:tc>
          <w:tcPr>
            <w:tcW w:w="764" w:type="dxa"/>
            <w:vAlign w:val="center"/>
          </w:tcPr>
          <w:p w14:paraId="08F207DE" w14:textId="77777777" w:rsidR="00B06565" w:rsidRDefault="00000000">
            <w:pPr>
              <w:pStyle w:val="af2"/>
              <w:snapToGrid w:val="0"/>
            </w:pPr>
            <w:r>
              <w:t>0.99</w:t>
            </w:r>
          </w:p>
        </w:tc>
      </w:tr>
      <w:tr w:rsidR="00B06565" w14:paraId="238E853A" w14:textId="77777777">
        <w:trPr>
          <w:cantSplit/>
          <w:trHeight w:val="240"/>
          <w:jc w:val="center"/>
        </w:trPr>
        <w:tc>
          <w:tcPr>
            <w:tcW w:w="1570" w:type="dxa"/>
            <w:vAlign w:val="center"/>
          </w:tcPr>
          <w:p w14:paraId="3A8822A7" w14:textId="77777777" w:rsidR="00B06565" w:rsidRDefault="00000000">
            <w:pPr>
              <w:pStyle w:val="af2"/>
              <w:snapToGrid w:val="0"/>
              <w:jc w:val="left"/>
            </w:pPr>
            <w:r>
              <w:t>RhythmMamba</w:t>
            </w:r>
            <w:r>
              <w:rPr>
                <w:vertAlign w:val="superscript"/>
              </w:rPr>
              <w:t>[8]</w:t>
            </w:r>
            <w:r>
              <w:t>†</w:t>
            </w:r>
          </w:p>
        </w:tc>
        <w:tc>
          <w:tcPr>
            <w:tcW w:w="762" w:type="dxa"/>
            <w:vAlign w:val="center"/>
          </w:tcPr>
          <w:p w14:paraId="13A63723" w14:textId="77777777" w:rsidR="00B06565" w:rsidRDefault="00000000">
            <w:pPr>
              <w:pStyle w:val="af2"/>
              <w:snapToGrid w:val="0"/>
            </w:pPr>
            <w:r>
              <w:t>0.95</w:t>
            </w:r>
          </w:p>
        </w:tc>
        <w:tc>
          <w:tcPr>
            <w:tcW w:w="762" w:type="dxa"/>
            <w:vAlign w:val="center"/>
          </w:tcPr>
          <w:p w14:paraId="6A9E04B7" w14:textId="77777777" w:rsidR="00B06565" w:rsidRDefault="00000000">
            <w:pPr>
              <w:pStyle w:val="af2"/>
              <w:snapToGrid w:val="0"/>
            </w:pPr>
            <w:r>
              <w:t>1.83</w:t>
            </w:r>
          </w:p>
        </w:tc>
        <w:tc>
          <w:tcPr>
            <w:tcW w:w="762" w:type="dxa"/>
            <w:vAlign w:val="center"/>
          </w:tcPr>
          <w:p w14:paraId="4B27D9DD" w14:textId="77777777" w:rsidR="00B06565" w:rsidRDefault="00000000">
            <w:pPr>
              <w:pStyle w:val="af2"/>
              <w:snapToGrid w:val="0"/>
            </w:pPr>
            <w:r>
              <w:t>1.04</w:t>
            </w:r>
          </w:p>
        </w:tc>
        <w:tc>
          <w:tcPr>
            <w:tcW w:w="764" w:type="dxa"/>
            <w:vAlign w:val="center"/>
          </w:tcPr>
          <w:p w14:paraId="52DDD704" w14:textId="77777777" w:rsidR="00B06565" w:rsidRDefault="00000000">
            <w:pPr>
              <w:pStyle w:val="af2"/>
              <w:snapToGrid w:val="0"/>
            </w:pPr>
            <w:r>
              <w:t>0.99</w:t>
            </w:r>
          </w:p>
        </w:tc>
      </w:tr>
      <w:tr w:rsidR="00B06565" w14:paraId="7E3D4710" w14:textId="77777777">
        <w:trPr>
          <w:cantSplit/>
          <w:trHeight w:val="240"/>
          <w:jc w:val="center"/>
        </w:trPr>
        <w:tc>
          <w:tcPr>
            <w:tcW w:w="1570" w:type="dxa"/>
            <w:vAlign w:val="center"/>
          </w:tcPr>
          <w:p w14:paraId="2D99D491" w14:textId="77777777" w:rsidR="00B06565" w:rsidRDefault="00000000">
            <w:pPr>
              <w:pStyle w:val="af2"/>
              <w:snapToGrid w:val="0"/>
              <w:jc w:val="left"/>
            </w:pPr>
            <w:r>
              <w:t>FreqSepPhys</w:t>
            </w:r>
          </w:p>
        </w:tc>
        <w:tc>
          <w:tcPr>
            <w:tcW w:w="762" w:type="dxa"/>
            <w:vAlign w:val="center"/>
          </w:tcPr>
          <w:p w14:paraId="017C97FF" w14:textId="77777777" w:rsidR="00B06565" w:rsidRDefault="00000000">
            <w:pPr>
              <w:pStyle w:val="af2"/>
              <w:snapToGrid w:val="0"/>
            </w:pPr>
            <w:r>
              <w:t>1.03</w:t>
            </w:r>
          </w:p>
        </w:tc>
        <w:tc>
          <w:tcPr>
            <w:tcW w:w="762" w:type="dxa"/>
            <w:vAlign w:val="center"/>
          </w:tcPr>
          <w:p w14:paraId="23DFB288" w14:textId="77777777" w:rsidR="00B06565" w:rsidRDefault="00000000">
            <w:pPr>
              <w:pStyle w:val="af2"/>
              <w:snapToGrid w:val="0"/>
            </w:pPr>
            <w:r>
              <w:t>2.08</w:t>
            </w:r>
          </w:p>
        </w:tc>
        <w:tc>
          <w:tcPr>
            <w:tcW w:w="762" w:type="dxa"/>
            <w:vAlign w:val="center"/>
          </w:tcPr>
          <w:p w14:paraId="57D0DB48" w14:textId="77777777" w:rsidR="00B06565" w:rsidRDefault="00000000">
            <w:pPr>
              <w:pStyle w:val="af2"/>
              <w:snapToGrid w:val="0"/>
            </w:pPr>
            <w:r>
              <w:t>1.17</w:t>
            </w:r>
          </w:p>
        </w:tc>
        <w:tc>
          <w:tcPr>
            <w:tcW w:w="764" w:type="dxa"/>
            <w:vAlign w:val="center"/>
          </w:tcPr>
          <w:p w14:paraId="02793044" w14:textId="77777777" w:rsidR="00B06565" w:rsidRDefault="00000000">
            <w:pPr>
              <w:pStyle w:val="af2"/>
              <w:snapToGrid w:val="0"/>
            </w:pPr>
            <w:r>
              <w:t>0.99</w:t>
            </w:r>
          </w:p>
        </w:tc>
      </w:tr>
    </w:tbl>
    <w:p w14:paraId="0FDC3105" w14:textId="77777777" w:rsidR="00B06565" w:rsidRDefault="00000000">
      <w:pPr>
        <w:pStyle w:val="af3"/>
        <w:snapToGrid w:val="0"/>
        <w:jc w:val="left"/>
      </w:pPr>
      <w:r>
        <w:t>注：除PhysNet(‡)外，对比数值均引自RhythmMamba</w:t>
      </w:r>
      <w:r>
        <w:rPr>
          <w:vertAlign w:val="superscript"/>
        </w:rPr>
        <w:t>[8]</w:t>
      </w:r>
      <w:r>
        <w:t>，其跨域实验采用rPPG-Toolbox 8∶2协议，与本方法一致。</w:t>
      </w:r>
    </w:p>
    <w:p w14:paraId="0D514F22" w14:textId="77777777" w:rsidR="00B06565" w:rsidRDefault="00000000">
      <w:pPr>
        <w:pStyle w:val="af1"/>
        <w:snapToGrid w:val="0"/>
      </w:pPr>
      <w:r>
        <w:t xml:space="preserve">表6　UBFC-rPPG→MMPD跨域定量比较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5BBC1A4D" w14:textId="77777777">
        <w:trPr>
          <w:cantSplit/>
          <w:trHeight w:val="240"/>
          <w:tblHeader/>
          <w:jc w:val="center"/>
        </w:trPr>
        <w:tc>
          <w:tcPr>
            <w:tcW w:w="1570" w:type="dxa"/>
            <w:tcBorders>
              <w:bottom w:val="single" w:sz="6" w:space="0" w:color="000000"/>
            </w:tcBorders>
            <w:vAlign w:val="center"/>
          </w:tcPr>
          <w:p w14:paraId="03557551" w14:textId="77777777" w:rsidR="00B06565" w:rsidRDefault="00000000">
            <w:pPr>
              <w:pStyle w:val="af2"/>
              <w:snapToGrid w:val="0"/>
              <w:jc w:val="left"/>
            </w:pPr>
            <w:r>
              <w:t>方法</w:t>
            </w:r>
          </w:p>
        </w:tc>
        <w:tc>
          <w:tcPr>
            <w:tcW w:w="762" w:type="dxa"/>
            <w:tcBorders>
              <w:bottom w:val="single" w:sz="6" w:space="0" w:color="000000"/>
            </w:tcBorders>
            <w:vAlign w:val="center"/>
          </w:tcPr>
          <w:p w14:paraId="00824D1E" w14:textId="77777777" w:rsidR="00B06565" w:rsidRDefault="00000000">
            <w:pPr>
              <w:pStyle w:val="af2"/>
              <w:snapToGrid w:val="0"/>
            </w:pPr>
            <w:r>
              <w:t>MAE↓</w:t>
            </w:r>
          </w:p>
        </w:tc>
        <w:tc>
          <w:tcPr>
            <w:tcW w:w="762" w:type="dxa"/>
            <w:tcBorders>
              <w:bottom w:val="single" w:sz="6" w:space="0" w:color="000000"/>
            </w:tcBorders>
            <w:vAlign w:val="center"/>
          </w:tcPr>
          <w:p w14:paraId="21D51D37" w14:textId="77777777" w:rsidR="00B06565" w:rsidRDefault="00000000">
            <w:pPr>
              <w:pStyle w:val="af2"/>
              <w:snapToGrid w:val="0"/>
            </w:pPr>
            <w:r>
              <w:t>RMSE↓</w:t>
            </w:r>
          </w:p>
        </w:tc>
        <w:tc>
          <w:tcPr>
            <w:tcW w:w="762" w:type="dxa"/>
            <w:tcBorders>
              <w:bottom w:val="single" w:sz="6" w:space="0" w:color="000000"/>
            </w:tcBorders>
            <w:vAlign w:val="center"/>
          </w:tcPr>
          <w:p w14:paraId="07CE8BFF" w14:textId="77777777" w:rsidR="00B06565" w:rsidRDefault="00000000">
            <w:pPr>
              <w:pStyle w:val="af2"/>
              <w:snapToGrid w:val="0"/>
            </w:pPr>
            <w:r>
              <w:t>MAPE/%↓</w:t>
            </w:r>
          </w:p>
        </w:tc>
        <w:tc>
          <w:tcPr>
            <w:tcW w:w="764" w:type="dxa"/>
            <w:tcBorders>
              <w:bottom w:val="single" w:sz="6" w:space="0" w:color="000000"/>
            </w:tcBorders>
            <w:vAlign w:val="center"/>
          </w:tcPr>
          <w:p w14:paraId="19DD596B" w14:textId="77777777" w:rsidR="00B06565" w:rsidRDefault="00000000">
            <w:pPr>
              <w:pStyle w:val="af2"/>
              <w:snapToGrid w:val="0"/>
            </w:pPr>
            <w:r>
              <w:t>ρ↑</w:t>
            </w:r>
          </w:p>
        </w:tc>
      </w:tr>
      <w:tr w:rsidR="00B06565" w14:paraId="4F6550B6" w14:textId="77777777">
        <w:trPr>
          <w:cantSplit/>
          <w:trHeight w:val="240"/>
          <w:jc w:val="center"/>
        </w:trPr>
        <w:tc>
          <w:tcPr>
            <w:tcW w:w="1570" w:type="dxa"/>
            <w:vAlign w:val="center"/>
          </w:tcPr>
          <w:p w14:paraId="5A49D58C" w14:textId="77777777" w:rsidR="00B06565" w:rsidRDefault="00000000">
            <w:pPr>
              <w:pStyle w:val="af2"/>
              <w:snapToGrid w:val="0"/>
              <w:jc w:val="left"/>
            </w:pPr>
            <w:r>
              <w:t>EfficientPhys</w:t>
            </w:r>
            <w:r>
              <w:rPr>
                <w:vertAlign w:val="superscript"/>
              </w:rPr>
              <w:t>[5]</w:t>
            </w:r>
            <w:r>
              <w:t>§</w:t>
            </w:r>
          </w:p>
        </w:tc>
        <w:tc>
          <w:tcPr>
            <w:tcW w:w="762" w:type="dxa"/>
            <w:vAlign w:val="center"/>
          </w:tcPr>
          <w:p w14:paraId="5D924EA6" w14:textId="77777777" w:rsidR="00B06565" w:rsidRDefault="00000000">
            <w:pPr>
              <w:pStyle w:val="af2"/>
              <w:snapToGrid w:val="0"/>
            </w:pPr>
            <w:r>
              <w:t>21.44</w:t>
            </w:r>
          </w:p>
        </w:tc>
        <w:tc>
          <w:tcPr>
            <w:tcW w:w="762" w:type="dxa"/>
            <w:vAlign w:val="center"/>
          </w:tcPr>
          <w:p w14:paraId="50E01AA2" w14:textId="77777777" w:rsidR="00B06565" w:rsidRDefault="00000000">
            <w:pPr>
              <w:pStyle w:val="af2"/>
              <w:snapToGrid w:val="0"/>
            </w:pPr>
            <w:r>
              <w:t>35.51</w:t>
            </w:r>
          </w:p>
        </w:tc>
        <w:tc>
          <w:tcPr>
            <w:tcW w:w="762" w:type="dxa"/>
            <w:vAlign w:val="center"/>
          </w:tcPr>
          <w:p w14:paraId="406A9B02" w14:textId="77777777" w:rsidR="00B06565" w:rsidRDefault="00000000">
            <w:pPr>
              <w:pStyle w:val="af2"/>
              <w:snapToGrid w:val="0"/>
            </w:pPr>
            <w:r>
              <w:t>27.31</w:t>
            </w:r>
          </w:p>
        </w:tc>
        <w:tc>
          <w:tcPr>
            <w:tcW w:w="764" w:type="dxa"/>
            <w:vAlign w:val="center"/>
          </w:tcPr>
          <w:p w14:paraId="54C9739E" w14:textId="77777777" w:rsidR="00B06565" w:rsidRDefault="00000000">
            <w:pPr>
              <w:pStyle w:val="af2"/>
              <w:snapToGrid w:val="0"/>
            </w:pPr>
            <w:r>
              <w:t>−0.003</w:t>
            </w:r>
          </w:p>
        </w:tc>
      </w:tr>
      <w:tr w:rsidR="00B06565" w14:paraId="623FA1B4" w14:textId="77777777">
        <w:trPr>
          <w:cantSplit/>
          <w:trHeight w:val="240"/>
          <w:jc w:val="center"/>
        </w:trPr>
        <w:tc>
          <w:tcPr>
            <w:tcW w:w="1570" w:type="dxa"/>
            <w:vAlign w:val="center"/>
          </w:tcPr>
          <w:p w14:paraId="7CD62790" w14:textId="77777777" w:rsidR="00B06565" w:rsidRDefault="00000000">
            <w:pPr>
              <w:pStyle w:val="af2"/>
              <w:snapToGrid w:val="0"/>
              <w:jc w:val="left"/>
            </w:pPr>
            <w:r>
              <w:t>DeepPhys</w:t>
            </w:r>
            <w:r>
              <w:rPr>
                <w:vertAlign w:val="superscript"/>
              </w:rPr>
              <w:t>[3]</w:t>
            </w:r>
            <w:r>
              <w:t>§</w:t>
            </w:r>
          </w:p>
        </w:tc>
        <w:tc>
          <w:tcPr>
            <w:tcW w:w="762" w:type="dxa"/>
            <w:vAlign w:val="center"/>
          </w:tcPr>
          <w:p w14:paraId="3EB8AA29" w14:textId="77777777" w:rsidR="00B06565" w:rsidRDefault="00000000">
            <w:pPr>
              <w:pStyle w:val="af2"/>
              <w:snapToGrid w:val="0"/>
            </w:pPr>
            <w:r>
              <w:t>17.49</w:t>
            </w:r>
          </w:p>
        </w:tc>
        <w:tc>
          <w:tcPr>
            <w:tcW w:w="762" w:type="dxa"/>
            <w:vAlign w:val="center"/>
          </w:tcPr>
          <w:p w14:paraId="4D64C1A2" w14:textId="77777777" w:rsidR="00B06565" w:rsidRDefault="00000000">
            <w:pPr>
              <w:pStyle w:val="af2"/>
              <w:snapToGrid w:val="0"/>
            </w:pPr>
            <w:r>
              <w:t>−</w:t>
            </w:r>
          </w:p>
        </w:tc>
        <w:tc>
          <w:tcPr>
            <w:tcW w:w="762" w:type="dxa"/>
            <w:vAlign w:val="center"/>
          </w:tcPr>
          <w:p w14:paraId="2D653C6B" w14:textId="77777777" w:rsidR="00B06565" w:rsidRDefault="00000000">
            <w:pPr>
              <w:pStyle w:val="af2"/>
              <w:snapToGrid w:val="0"/>
            </w:pPr>
            <w:r>
              <w:t>19.26</w:t>
            </w:r>
          </w:p>
        </w:tc>
        <w:tc>
          <w:tcPr>
            <w:tcW w:w="764" w:type="dxa"/>
            <w:vAlign w:val="center"/>
          </w:tcPr>
          <w:p w14:paraId="1FCBA32C" w14:textId="77777777" w:rsidR="00B06565" w:rsidRDefault="00000000">
            <w:pPr>
              <w:pStyle w:val="af2"/>
              <w:snapToGrid w:val="0"/>
            </w:pPr>
            <w:r>
              <w:t>−</w:t>
            </w:r>
          </w:p>
        </w:tc>
      </w:tr>
      <w:tr w:rsidR="00B06565" w14:paraId="2A21A62E" w14:textId="77777777">
        <w:trPr>
          <w:cantSplit/>
          <w:trHeight w:val="240"/>
          <w:jc w:val="center"/>
        </w:trPr>
        <w:tc>
          <w:tcPr>
            <w:tcW w:w="1570" w:type="dxa"/>
            <w:vAlign w:val="center"/>
          </w:tcPr>
          <w:p w14:paraId="3E2B649C" w14:textId="77777777" w:rsidR="00B06565" w:rsidRDefault="00000000">
            <w:pPr>
              <w:pStyle w:val="af2"/>
              <w:snapToGrid w:val="0"/>
              <w:jc w:val="left"/>
            </w:pPr>
            <w:r>
              <w:t>PhysNet</w:t>
            </w:r>
            <w:r>
              <w:rPr>
                <w:vertAlign w:val="superscript"/>
              </w:rPr>
              <w:t>[6]</w:t>
            </w:r>
            <w:r>
              <w:t>§</w:t>
            </w:r>
          </w:p>
        </w:tc>
        <w:tc>
          <w:tcPr>
            <w:tcW w:w="762" w:type="dxa"/>
            <w:vAlign w:val="center"/>
          </w:tcPr>
          <w:p w14:paraId="21BF95EE" w14:textId="77777777" w:rsidR="00B06565" w:rsidRDefault="00000000">
            <w:pPr>
              <w:pStyle w:val="af2"/>
              <w:snapToGrid w:val="0"/>
            </w:pPr>
            <w:r>
              <w:t>10.23</w:t>
            </w:r>
          </w:p>
        </w:tc>
        <w:tc>
          <w:tcPr>
            <w:tcW w:w="762" w:type="dxa"/>
            <w:vAlign w:val="center"/>
          </w:tcPr>
          <w:p w14:paraId="4DE79C75" w14:textId="77777777" w:rsidR="00B06565" w:rsidRDefault="00000000">
            <w:pPr>
              <w:pStyle w:val="af2"/>
              <w:snapToGrid w:val="0"/>
            </w:pPr>
            <w:r>
              <w:t>−</w:t>
            </w:r>
          </w:p>
        </w:tc>
        <w:tc>
          <w:tcPr>
            <w:tcW w:w="762" w:type="dxa"/>
            <w:vAlign w:val="center"/>
          </w:tcPr>
          <w:p w14:paraId="496A1BE8" w14:textId="77777777" w:rsidR="00B06565" w:rsidRDefault="00000000">
            <w:pPr>
              <w:pStyle w:val="af2"/>
              <w:snapToGrid w:val="0"/>
            </w:pPr>
            <w:r>
              <w:t>12.46</w:t>
            </w:r>
          </w:p>
        </w:tc>
        <w:tc>
          <w:tcPr>
            <w:tcW w:w="764" w:type="dxa"/>
            <w:vAlign w:val="center"/>
          </w:tcPr>
          <w:p w14:paraId="06BD603D" w14:textId="77777777" w:rsidR="00B06565" w:rsidRDefault="00000000">
            <w:pPr>
              <w:pStyle w:val="af2"/>
              <w:snapToGrid w:val="0"/>
            </w:pPr>
            <w:r>
              <w:t>−</w:t>
            </w:r>
          </w:p>
        </w:tc>
      </w:tr>
      <w:tr w:rsidR="00B06565" w14:paraId="742442EA" w14:textId="77777777">
        <w:trPr>
          <w:cantSplit/>
          <w:trHeight w:val="240"/>
          <w:jc w:val="center"/>
        </w:trPr>
        <w:tc>
          <w:tcPr>
            <w:tcW w:w="1570" w:type="dxa"/>
            <w:vAlign w:val="center"/>
          </w:tcPr>
          <w:p w14:paraId="67F0F804" w14:textId="77777777" w:rsidR="00B06565" w:rsidRDefault="00000000">
            <w:pPr>
              <w:pStyle w:val="af2"/>
              <w:snapToGrid w:val="0"/>
              <w:jc w:val="left"/>
            </w:pPr>
            <w:r>
              <w:t>TS-CAN</w:t>
            </w:r>
            <w:r>
              <w:rPr>
                <w:vertAlign w:val="superscript"/>
              </w:rPr>
              <w:t>[4]</w:t>
            </w:r>
            <w:r>
              <w:t>§</w:t>
            </w:r>
          </w:p>
        </w:tc>
        <w:tc>
          <w:tcPr>
            <w:tcW w:w="762" w:type="dxa"/>
            <w:vAlign w:val="center"/>
          </w:tcPr>
          <w:p w14:paraId="2267B255" w14:textId="77777777" w:rsidR="00B06565" w:rsidRDefault="00000000">
            <w:pPr>
              <w:pStyle w:val="af2"/>
              <w:snapToGrid w:val="0"/>
            </w:pPr>
            <w:r>
              <w:t>14.00</w:t>
            </w:r>
          </w:p>
        </w:tc>
        <w:tc>
          <w:tcPr>
            <w:tcW w:w="762" w:type="dxa"/>
            <w:vAlign w:val="center"/>
          </w:tcPr>
          <w:p w14:paraId="7F312A89" w14:textId="77777777" w:rsidR="00B06565" w:rsidRDefault="00000000">
            <w:pPr>
              <w:pStyle w:val="af2"/>
              <w:snapToGrid w:val="0"/>
            </w:pPr>
            <w:r>
              <w:t>−</w:t>
            </w:r>
          </w:p>
        </w:tc>
        <w:tc>
          <w:tcPr>
            <w:tcW w:w="762" w:type="dxa"/>
            <w:vAlign w:val="center"/>
          </w:tcPr>
          <w:p w14:paraId="1C39CACC" w14:textId="77777777" w:rsidR="00B06565" w:rsidRDefault="00000000">
            <w:pPr>
              <w:pStyle w:val="af2"/>
              <w:snapToGrid w:val="0"/>
            </w:pPr>
            <w:r>
              <w:t>15.47</w:t>
            </w:r>
          </w:p>
        </w:tc>
        <w:tc>
          <w:tcPr>
            <w:tcW w:w="764" w:type="dxa"/>
            <w:vAlign w:val="center"/>
          </w:tcPr>
          <w:p w14:paraId="7025C5DB" w14:textId="77777777" w:rsidR="00B06565" w:rsidRDefault="00000000">
            <w:pPr>
              <w:pStyle w:val="af2"/>
              <w:snapToGrid w:val="0"/>
            </w:pPr>
            <w:r>
              <w:t>−</w:t>
            </w:r>
          </w:p>
        </w:tc>
      </w:tr>
      <w:tr w:rsidR="00B06565" w14:paraId="08EB58B3" w14:textId="77777777">
        <w:trPr>
          <w:cantSplit/>
          <w:trHeight w:val="240"/>
          <w:jc w:val="center"/>
        </w:trPr>
        <w:tc>
          <w:tcPr>
            <w:tcW w:w="1570" w:type="dxa"/>
            <w:vAlign w:val="center"/>
          </w:tcPr>
          <w:p w14:paraId="2E27FBA0" w14:textId="77777777" w:rsidR="00B06565" w:rsidRDefault="00000000">
            <w:pPr>
              <w:pStyle w:val="af2"/>
              <w:snapToGrid w:val="0"/>
              <w:jc w:val="left"/>
            </w:pPr>
            <w:r>
              <w:t>FreqSepPhys</w:t>
            </w:r>
          </w:p>
        </w:tc>
        <w:tc>
          <w:tcPr>
            <w:tcW w:w="762" w:type="dxa"/>
            <w:vAlign w:val="center"/>
          </w:tcPr>
          <w:p w14:paraId="4EED0343" w14:textId="77777777" w:rsidR="00B06565" w:rsidRDefault="00000000">
            <w:pPr>
              <w:pStyle w:val="af2"/>
              <w:snapToGrid w:val="0"/>
            </w:pPr>
            <w:r>
              <w:t>9.77</w:t>
            </w:r>
          </w:p>
        </w:tc>
        <w:tc>
          <w:tcPr>
            <w:tcW w:w="762" w:type="dxa"/>
            <w:vAlign w:val="center"/>
          </w:tcPr>
          <w:p w14:paraId="75A30EE2" w14:textId="77777777" w:rsidR="00B06565" w:rsidRDefault="00000000">
            <w:pPr>
              <w:pStyle w:val="af2"/>
              <w:snapToGrid w:val="0"/>
            </w:pPr>
            <w:r>
              <w:t>15.21</w:t>
            </w:r>
          </w:p>
        </w:tc>
        <w:tc>
          <w:tcPr>
            <w:tcW w:w="762" w:type="dxa"/>
            <w:vAlign w:val="center"/>
          </w:tcPr>
          <w:p w14:paraId="0B7EE360" w14:textId="77777777" w:rsidR="00B06565" w:rsidRDefault="00000000">
            <w:pPr>
              <w:pStyle w:val="af2"/>
              <w:snapToGrid w:val="0"/>
            </w:pPr>
            <w:r>
              <w:t>12.84</w:t>
            </w:r>
          </w:p>
        </w:tc>
        <w:tc>
          <w:tcPr>
            <w:tcW w:w="764" w:type="dxa"/>
            <w:vAlign w:val="center"/>
          </w:tcPr>
          <w:p w14:paraId="1DE58350" w14:textId="77777777" w:rsidR="00B06565" w:rsidRDefault="00000000">
            <w:pPr>
              <w:pStyle w:val="af2"/>
              <w:snapToGrid w:val="0"/>
            </w:pPr>
            <w:r>
              <w:t>0.48</w:t>
            </w:r>
          </w:p>
        </w:tc>
      </w:tr>
    </w:tbl>
    <w:p w14:paraId="47B68D30" w14:textId="77777777" w:rsidR="00B06565" w:rsidRDefault="00000000">
      <w:pPr>
        <w:pStyle w:val="af3"/>
        <w:snapToGrid w:val="0"/>
        <w:jc w:val="left"/>
      </w:pPr>
      <w:r>
        <w:t>注：§表示所有对比方法均在完整UBFC-rPPG训练集(42人)上训练(基于rPPG-Toolbox实现)，并在完整MMPD上测试；部分方法的RMSE与ρ未给出。</w:t>
      </w:r>
    </w:p>
    <w:p w14:paraId="41535330" w14:textId="77777777" w:rsidR="00B06565" w:rsidRDefault="00000000">
      <w:pPr>
        <w:pStyle w:val="a0"/>
        <w:wordWrap w:val="0"/>
        <w:snapToGrid w:val="0"/>
        <w:spacing w:line="270" w:lineRule="exact"/>
      </w:pPr>
      <w:r>
        <w:t>PURE域内(8∶2)本方法MAE 0.19 bpm、ρ 0.99（RhythmMamba在6∶4下报0.23 bpm，仅供参考）。UBFC-rPPG域内相同8∶2协议下本方法MAE 0.89 bpm，较同骨干的EfficientPhys(3.52 bpm)降低74.7%，其余方法采用留一或顺序划分不可直接比较。PURE→UBFC-rPPG跨域本方法MAE 1.03 bpm，较同骨干EfficientPhys(2.07 bpm)下降50.2%，ρ由0.94升至0.99；UBFC-rPPG→MMPD中MAE由骨干的21.44 bpm降至9.77 bpm，ρ由−0.003升至0.48且为对比方法中唯一正相关。</w:t>
      </w:r>
      <w:r>
        <w:rPr>
          <w:rFonts w:hint="eastAsia"/>
        </w:rPr>
        <w:t>上述结果支持如下推断：源域与目标域共享由固定高斯核确定的一致频率划分标准，是跨域性能提升的主要因素之一。</w:t>
      </w:r>
    </w:p>
    <w:p w14:paraId="34AB2FBB" w14:textId="77777777" w:rsidR="00B06565" w:rsidRDefault="00000000">
      <w:pPr>
        <w:keepNext/>
        <w:snapToGrid w:val="0"/>
        <w:spacing w:before="100" w:after="60"/>
        <w:jc w:val="left"/>
        <w:outlineLvl w:val="1"/>
        <w:rPr>
          <w:rFonts w:eastAsia="黑体"/>
        </w:rPr>
      </w:pPr>
      <w:r>
        <w:rPr>
          <w:rFonts w:eastAsia="黑体"/>
          <w:b/>
          <w:bCs/>
        </w:rPr>
        <w:t xml:space="preserve">3.4　消融实验</w:t>
      </w:r>
    </w:p>
    <w:p w14:paraId="2652E3DD" w14:textId="77777777" w:rsidR="00B06565" w:rsidRDefault="00000000">
      <w:pPr>
        <w:pStyle w:val="a0"/>
        <w:wordWrap w:val="0"/>
        <w:snapToGrid w:val="0"/>
        <w:spacing w:line="270" w:lineRule="exact"/>
      </w:pPr>
      <w:r>
        <w:t>消融实验在PURE域内进行，固定随机种子，每次移除一个模块，结果见表7。</w:t>
      </w:r>
    </w:p>
    <w:p w14:paraId="54FC6156" w14:textId="77777777" w:rsidR="00B06565" w:rsidRDefault="00000000">
      <w:pPr>
        <w:pStyle w:val="af1"/>
        <w:snapToGrid w:val="0"/>
      </w:pPr>
      <w:r>
        <w:t xml:space="preserve">表7　PURE域内消融实验</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700"/>
        <w:gridCol w:w="660"/>
        <w:gridCol w:w="700"/>
        <w:gridCol w:w="860"/>
        <w:gridCol w:w="700"/>
      </w:tblGrid>
      <w:tr w:rsidR="00B06565" w14:paraId="5AC61627" w14:textId="77777777">
        <w:trPr>
          <w:cantSplit/>
          <w:trHeight w:val="240"/>
          <w:tblHeader/>
          <w:jc w:val="center"/>
        </w:trPr>
        <w:tc>
          <w:tcPr>
            <w:tcW w:w="1700" w:type="dxa"/>
            <w:tcBorders>
              <w:bottom w:val="single" w:sz="6" w:space="0" w:color="000000"/>
            </w:tcBorders>
            <w:vAlign w:val="center"/>
          </w:tcPr>
          <w:p w14:paraId="712F0817" w14:textId="77777777" w:rsidR="00B06565" w:rsidRDefault="00000000">
            <w:pPr>
              <w:pStyle w:val="af2"/>
              <w:snapToGrid w:val="0"/>
              <w:jc w:val="left"/>
            </w:pPr>
            <w:r>
              <w:t>变体</w:t>
            </w:r>
          </w:p>
        </w:tc>
        <w:tc>
          <w:tcPr>
            <w:tcW w:w="660" w:type="dxa"/>
            <w:tcBorders>
              <w:bottom w:val="single" w:sz="6" w:space="0" w:color="000000"/>
            </w:tcBorders>
            <w:vAlign w:val="center"/>
          </w:tcPr>
          <w:p w14:paraId="3456511E" w14:textId="77777777" w:rsidR="00B06565" w:rsidRDefault="00000000">
            <w:pPr>
              <w:pStyle w:val="af2"/>
              <w:snapToGrid w:val="0"/>
            </w:pPr>
            <w:r>
              <w:t>MAE↓</w:t>
            </w:r>
          </w:p>
        </w:tc>
        <w:tc>
          <w:tcPr>
            <w:tcW w:w="700" w:type="dxa"/>
            <w:tcBorders>
              <w:bottom w:val="single" w:sz="6" w:space="0" w:color="000000"/>
            </w:tcBorders>
            <w:vAlign w:val="center"/>
          </w:tcPr>
          <w:p w14:paraId="6E72C1FD" w14:textId="77777777" w:rsidR="00B06565" w:rsidRDefault="00000000">
            <w:pPr>
              <w:pStyle w:val="af2"/>
              <w:snapToGrid w:val="0"/>
            </w:pPr>
            <w:r>
              <w:t>RMSE↓</w:t>
            </w:r>
          </w:p>
        </w:tc>
        <w:tc>
          <w:tcPr>
            <w:tcW w:w="860" w:type="dxa"/>
            <w:tcBorders>
              <w:bottom w:val="single" w:sz="6" w:space="0" w:color="000000"/>
            </w:tcBorders>
            <w:vAlign w:val="center"/>
          </w:tcPr>
          <w:p w14:paraId="4388FBCC" w14:textId="77777777" w:rsidR="00B06565" w:rsidRDefault="00000000">
            <w:pPr>
              <w:pStyle w:val="af2"/>
              <w:snapToGrid w:val="0"/>
            </w:pPr>
            <w:r>
              <w:t>MAPE/%↓</w:t>
            </w:r>
          </w:p>
        </w:tc>
        <w:tc>
          <w:tcPr>
            <w:tcW w:w="700" w:type="dxa"/>
            <w:tcBorders>
              <w:bottom w:val="single" w:sz="6" w:space="0" w:color="000000"/>
            </w:tcBorders>
            <w:vAlign w:val="center"/>
          </w:tcPr>
          <w:p w14:paraId="7930A8BB" w14:textId="77777777" w:rsidR="00B06565" w:rsidRDefault="00000000">
            <w:pPr>
              <w:pStyle w:val="af2"/>
              <w:snapToGrid w:val="0"/>
            </w:pPr>
            <w:r>
              <w:t>ρ↑</w:t>
            </w:r>
          </w:p>
        </w:tc>
      </w:tr>
      <w:tr w:rsidR="00B06565" w14:paraId="39E75069" w14:textId="77777777">
        <w:trPr>
          <w:cantSplit/>
          <w:trHeight w:val="240"/>
          <w:jc w:val="center"/>
        </w:trPr>
        <w:tc>
          <w:tcPr>
            <w:tcW w:w="1700" w:type="dxa"/>
            <w:vAlign w:val="center"/>
          </w:tcPr>
          <w:p w14:paraId="7C4CB8B2" w14:textId="77777777" w:rsidR="00B06565" w:rsidRDefault="00000000">
            <w:pPr>
              <w:pStyle w:val="af2"/>
              <w:snapToGrid w:val="0"/>
              <w:jc w:val="left"/>
            </w:pPr>
            <w:r>
              <w:t>EfficientPhys baseline</w:t>
            </w:r>
            <w:r>
              <w:rPr>
                <w:vertAlign w:val="superscript"/>
              </w:rPr>
              <w:t>[5]</w:t>
            </w:r>
          </w:p>
        </w:tc>
        <w:tc>
          <w:tcPr>
            <w:tcW w:w="660" w:type="dxa"/>
            <w:vAlign w:val="center"/>
          </w:tcPr>
          <w:p w14:paraId="26567F66" w14:textId="77777777" w:rsidR="00B06565" w:rsidRDefault="00000000">
            <w:pPr>
              <w:pStyle w:val="af2"/>
              <w:snapToGrid w:val="0"/>
            </w:pPr>
            <w:r>
              <w:t>0.59</w:t>
            </w:r>
          </w:p>
        </w:tc>
        <w:tc>
          <w:tcPr>
            <w:tcW w:w="700" w:type="dxa"/>
            <w:vAlign w:val="center"/>
          </w:tcPr>
          <w:p w14:paraId="5F6233E9" w14:textId="77777777" w:rsidR="00B06565" w:rsidRDefault="00000000">
            <w:pPr>
              <w:pStyle w:val="af2"/>
              <w:snapToGrid w:val="0"/>
            </w:pPr>
            <w:r>
              <w:t>1.19</w:t>
            </w:r>
          </w:p>
        </w:tc>
        <w:tc>
          <w:tcPr>
            <w:tcW w:w="860" w:type="dxa"/>
            <w:vAlign w:val="center"/>
          </w:tcPr>
          <w:p w14:paraId="556E52E7" w14:textId="77777777" w:rsidR="00B06565" w:rsidRDefault="00000000">
            <w:pPr>
              <w:pStyle w:val="af2"/>
              <w:snapToGrid w:val="0"/>
            </w:pPr>
            <w:r>
              <w:t>0.97</w:t>
            </w:r>
          </w:p>
        </w:tc>
        <w:tc>
          <w:tcPr>
            <w:tcW w:w="700" w:type="dxa"/>
            <w:vAlign w:val="center"/>
          </w:tcPr>
          <w:p w14:paraId="046F38EB" w14:textId="77777777" w:rsidR="00B06565" w:rsidRDefault="00000000">
            <w:pPr>
              <w:pStyle w:val="af2"/>
              <w:snapToGrid w:val="0"/>
            </w:pPr>
            <w:r>
              <w:t>0.96</w:t>
            </w:r>
          </w:p>
        </w:tc>
      </w:tr>
      <w:tr w:rsidR="00B06565" w14:paraId="6CBA5BCC" w14:textId="77777777">
        <w:trPr>
          <w:cantSplit/>
          <w:trHeight w:val="240"/>
          <w:jc w:val="center"/>
        </w:trPr>
        <w:tc>
          <w:tcPr>
            <w:tcW w:w="1700" w:type="dxa"/>
            <w:vAlign w:val="center"/>
          </w:tcPr>
          <w:p w14:paraId="7A049918" w14:textId="77777777" w:rsidR="00B06565" w:rsidRDefault="00000000">
            <w:pPr>
              <w:pStyle w:val="af2"/>
              <w:snapToGrid w:val="0"/>
              <w:jc w:val="left"/>
            </w:pPr>
            <w:r>
              <w:t>w/o BiMamba encoder</w:t>
            </w:r>
          </w:p>
        </w:tc>
        <w:tc>
          <w:tcPr>
            <w:tcW w:w="660" w:type="dxa"/>
            <w:vAlign w:val="center"/>
          </w:tcPr>
          <w:p w14:paraId="1D721C77" w14:textId="77777777" w:rsidR="00B06565" w:rsidRDefault="00000000">
            <w:pPr>
              <w:pStyle w:val="af2"/>
              <w:snapToGrid w:val="0"/>
            </w:pPr>
            <w:r>
              <w:t>0.44</w:t>
            </w:r>
          </w:p>
        </w:tc>
        <w:tc>
          <w:tcPr>
            <w:tcW w:w="700" w:type="dxa"/>
            <w:vAlign w:val="center"/>
          </w:tcPr>
          <w:p w14:paraId="3DBAC6B1" w14:textId="77777777" w:rsidR="00B06565" w:rsidRDefault="00000000">
            <w:pPr>
              <w:pStyle w:val="af2"/>
              <w:snapToGrid w:val="0"/>
            </w:pPr>
            <w:r>
              <w:t>1.08</w:t>
            </w:r>
          </w:p>
        </w:tc>
        <w:tc>
          <w:tcPr>
            <w:tcW w:w="860" w:type="dxa"/>
            <w:vAlign w:val="center"/>
          </w:tcPr>
          <w:p w14:paraId="41653663" w14:textId="77777777" w:rsidR="00B06565" w:rsidRDefault="00000000">
            <w:pPr>
              <w:pStyle w:val="af2"/>
              <w:snapToGrid w:val="0"/>
            </w:pPr>
            <w:r>
              <w:t>0.71</w:t>
            </w:r>
          </w:p>
        </w:tc>
        <w:tc>
          <w:tcPr>
            <w:tcW w:w="700" w:type="dxa"/>
            <w:vAlign w:val="center"/>
          </w:tcPr>
          <w:p w14:paraId="62E455BF" w14:textId="77777777" w:rsidR="00B06565" w:rsidRDefault="00000000">
            <w:pPr>
              <w:pStyle w:val="af2"/>
              <w:snapToGrid w:val="0"/>
            </w:pPr>
            <w:r>
              <w:t>0.97</w:t>
            </w:r>
          </w:p>
        </w:tc>
      </w:tr>
      <w:tr w:rsidR="00B06565" w14:paraId="6ACB9285" w14:textId="77777777">
        <w:trPr>
          <w:cantSplit/>
          <w:trHeight w:val="240"/>
          <w:jc w:val="center"/>
        </w:trPr>
        <w:tc>
          <w:tcPr>
            <w:tcW w:w="1700" w:type="dxa"/>
            <w:vAlign w:val="center"/>
          </w:tcPr>
          <w:p w14:paraId="44609207" w14:textId="77777777" w:rsidR="00B06565" w:rsidRDefault="00000000">
            <w:pPr>
              <w:pStyle w:val="af2"/>
              <w:snapToGrid w:val="0"/>
              <w:jc w:val="left"/>
            </w:pPr>
            <w:r>
              <w:t>w/o InvertibleFreqExch.</w:t>
            </w:r>
          </w:p>
        </w:tc>
        <w:tc>
          <w:tcPr>
            <w:tcW w:w="660" w:type="dxa"/>
            <w:vAlign w:val="center"/>
          </w:tcPr>
          <w:p w14:paraId="47CEE631" w14:textId="77777777" w:rsidR="00B06565" w:rsidRDefault="00000000">
            <w:pPr>
              <w:pStyle w:val="af2"/>
              <w:snapToGrid w:val="0"/>
            </w:pPr>
            <w:r>
              <w:t>0.29</w:t>
            </w:r>
          </w:p>
        </w:tc>
        <w:tc>
          <w:tcPr>
            <w:tcW w:w="700" w:type="dxa"/>
            <w:vAlign w:val="center"/>
          </w:tcPr>
          <w:p w14:paraId="6761C2DC" w14:textId="77777777" w:rsidR="00B06565" w:rsidRDefault="00000000">
            <w:pPr>
              <w:pStyle w:val="af2"/>
              <w:snapToGrid w:val="0"/>
            </w:pPr>
            <w:r>
              <w:t>0.51</w:t>
            </w:r>
          </w:p>
        </w:tc>
        <w:tc>
          <w:tcPr>
            <w:tcW w:w="860" w:type="dxa"/>
            <w:vAlign w:val="center"/>
          </w:tcPr>
          <w:p w14:paraId="2C7D62B1" w14:textId="77777777" w:rsidR="00B06565" w:rsidRDefault="00000000">
            <w:pPr>
              <w:pStyle w:val="af2"/>
              <w:snapToGrid w:val="0"/>
            </w:pPr>
            <w:r>
              <w:t>0.40</w:t>
            </w:r>
          </w:p>
        </w:tc>
        <w:tc>
          <w:tcPr>
            <w:tcW w:w="700" w:type="dxa"/>
            <w:vAlign w:val="center"/>
          </w:tcPr>
          <w:p w14:paraId="613FE1F0" w14:textId="77777777" w:rsidR="00B06565" w:rsidRDefault="00000000">
            <w:pPr>
              <w:pStyle w:val="af2"/>
              <w:snapToGrid w:val="0"/>
            </w:pPr>
            <w:r>
              <w:t>0.99</w:t>
            </w:r>
          </w:p>
        </w:tc>
      </w:tr>
      <w:tr w:rsidR="00B06565" w14:paraId="40DB4EEF" w14:textId="77777777">
        <w:trPr>
          <w:cantSplit/>
          <w:trHeight w:val="240"/>
          <w:jc w:val="center"/>
        </w:trPr>
        <w:tc>
          <w:tcPr>
            <w:tcW w:w="1700" w:type="dxa"/>
            <w:vAlign w:val="center"/>
          </w:tcPr>
          <w:p w14:paraId="1EC0EC75" w14:textId="77777777" w:rsidR="00B06565" w:rsidRDefault="00000000">
            <w:pPr>
              <w:pStyle w:val="af2"/>
              <w:snapToGrid w:val="0"/>
              <w:jc w:val="left"/>
            </w:pPr>
            <w:r>
              <w:t>w/o SmoothRegHead</w:t>
            </w:r>
          </w:p>
        </w:tc>
        <w:tc>
          <w:tcPr>
            <w:tcW w:w="660" w:type="dxa"/>
            <w:vAlign w:val="center"/>
          </w:tcPr>
          <w:p w14:paraId="6A3C0CF5" w14:textId="77777777" w:rsidR="00B06565" w:rsidRDefault="00000000">
            <w:pPr>
              <w:pStyle w:val="af2"/>
              <w:snapToGrid w:val="0"/>
            </w:pPr>
            <w:r>
              <w:t>0.22</w:t>
            </w:r>
          </w:p>
        </w:tc>
        <w:tc>
          <w:tcPr>
            <w:tcW w:w="700" w:type="dxa"/>
            <w:vAlign w:val="center"/>
          </w:tcPr>
          <w:p w14:paraId="1CCA05A6" w14:textId="77777777" w:rsidR="00B06565" w:rsidRDefault="00000000">
            <w:pPr>
              <w:pStyle w:val="af2"/>
              <w:snapToGrid w:val="0"/>
            </w:pPr>
            <w:r>
              <w:t>0.44</w:t>
            </w:r>
          </w:p>
        </w:tc>
        <w:tc>
          <w:tcPr>
            <w:tcW w:w="860" w:type="dxa"/>
            <w:vAlign w:val="center"/>
          </w:tcPr>
          <w:p w14:paraId="0D476156" w14:textId="77777777" w:rsidR="00B06565" w:rsidRDefault="00000000">
            <w:pPr>
              <w:pStyle w:val="af2"/>
              <w:snapToGrid w:val="0"/>
            </w:pPr>
            <w:r>
              <w:t>0.31</w:t>
            </w:r>
          </w:p>
        </w:tc>
        <w:tc>
          <w:tcPr>
            <w:tcW w:w="700" w:type="dxa"/>
            <w:vAlign w:val="center"/>
          </w:tcPr>
          <w:p w14:paraId="066DE448" w14:textId="77777777" w:rsidR="00B06565" w:rsidRDefault="00000000">
            <w:pPr>
              <w:pStyle w:val="af2"/>
              <w:snapToGrid w:val="0"/>
            </w:pPr>
            <w:r>
              <w:t>0.98</w:t>
            </w:r>
          </w:p>
        </w:tc>
      </w:tr>
      <w:tr w:rsidR="00B06565" w14:paraId="65D09B81" w14:textId="77777777">
        <w:trPr>
          <w:cantSplit/>
          <w:trHeight w:val="240"/>
          <w:jc w:val="center"/>
        </w:trPr>
        <w:tc>
          <w:tcPr>
            <w:tcW w:w="1700" w:type="dxa"/>
            <w:vAlign w:val="center"/>
          </w:tcPr>
          <w:p w14:paraId="38700A2E" w14:textId="77777777" w:rsidR="00B06565" w:rsidRDefault="00000000">
            <w:pPr>
              <w:pStyle w:val="af2"/>
              <w:snapToGrid w:val="0"/>
              <w:jc w:val="left"/>
            </w:pPr>
            <w:r>
              <w:t>Full FreqSepPhys</w:t>
            </w:r>
          </w:p>
        </w:tc>
        <w:tc>
          <w:tcPr>
            <w:tcW w:w="660" w:type="dxa"/>
            <w:vAlign w:val="center"/>
          </w:tcPr>
          <w:p w14:paraId="3D435B01" w14:textId="77777777" w:rsidR="00B06565" w:rsidRDefault="00000000">
            <w:pPr>
              <w:pStyle w:val="af2"/>
              <w:snapToGrid w:val="0"/>
            </w:pPr>
            <w:r>
              <w:t>0.19</w:t>
            </w:r>
          </w:p>
        </w:tc>
        <w:tc>
          <w:tcPr>
            <w:tcW w:w="700" w:type="dxa"/>
            <w:vAlign w:val="center"/>
          </w:tcPr>
          <w:p w14:paraId="5C071C77" w14:textId="77777777" w:rsidR="00B06565" w:rsidRDefault="00000000">
            <w:pPr>
              <w:pStyle w:val="af2"/>
              <w:snapToGrid w:val="0"/>
            </w:pPr>
            <w:r>
              <w:t>0.35</w:t>
            </w:r>
          </w:p>
        </w:tc>
        <w:tc>
          <w:tcPr>
            <w:tcW w:w="860" w:type="dxa"/>
            <w:vAlign w:val="center"/>
          </w:tcPr>
          <w:p w14:paraId="17DBD8AD" w14:textId="77777777" w:rsidR="00B06565" w:rsidRDefault="00000000">
            <w:pPr>
              <w:pStyle w:val="af2"/>
              <w:snapToGrid w:val="0"/>
            </w:pPr>
            <w:r>
              <w:t>0.17</w:t>
            </w:r>
          </w:p>
        </w:tc>
        <w:tc>
          <w:tcPr>
            <w:tcW w:w="700" w:type="dxa"/>
            <w:vAlign w:val="center"/>
          </w:tcPr>
          <w:p w14:paraId="68141759" w14:textId="77777777" w:rsidR="00B06565" w:rsidRDefault="00000000">
            <w:pPr>
              <w:pStyle w:val="af2"/>
              <w:snapToGrid w:val="0"/>
            </w:pPr>
            <w:r>
              <w:t>0.99</w:t>
            </w:r>
          </w:p>
        </w:tc>
      </w:tr>
    </w:tbl>
    <w:p w14:paraId="0EEA8C77" w14:textId="77777777" w:rsidR="00B06565" w:rsidRDefault="006D38A8">
      <w:pPr>
        <w:pStyle w:val="a0"/>
        <w:wordWrap w:val="0"/>
        <w:snapToGrid w:val="0"/>
        <w:spacing w:line="270" w:lineRule="exact"/>
      </w:pPr>
      <w:r>
        <w:rPr>
          <w:rFonts w:hint="eastAsia"/>
        </w:rPr>
        <w:t>移除</w:t>
      </w:r>
      <w:r>
        <w:t>BiMamba</w:t>
      </w:r>
      <w:r>
        <w:rPr>
          <w:rFonts w:hint="eastAsia"/>
        </w:rPr>
        <w:t>后</w:t>
      </w:r>
      <w:r>
        <w:t>MAE</w:t>
      </w:r>
      <w:r>
        <w:rPr>
          <w:rFonts w:hint="eastAsia"/>
        </w:rPr>
        <w:t>由</w:t>
      </w:r>
      <w:r>
        <w:t>0.19</w:t>
      </w:r>
      <w:r>
        <w:rPr>
          <w:rFonts w:hint="eastAsia"/>
        </w:rPr>
        <w:t>升至</w:t>
      </w:r>
      <w:r>
        <w:t>0.44 bpm</w:t>
      </w:r>
      <w:r>
        <w:rPr>
          <w:rFonts w:hint="eastAsia"/>
        </w:rPr>
        <w:t>(</w:t>
      </w:r>
      <w:r>
        <w:t>+132%</w:t>
      </w:r>
      <w:r>
        <w:rPr>
          <w:rFonts w:hint="eastAsia"/>
        </w:rPr>
        <w:t>)，退化幅度最大。原因在于</w:t>
      </w:r>
      <w:r>
        <w:t>30 fps</w:t>
      </w:r>
      <w:r>
        <w:rPr>
          <w:rFonts w:hint="eastAsia"/>
        </w:rPr>
        <w:t>下单个心动周期跨</w:t>
      </w:r>
      <w:r>
        <w:t>10</w:t>
      </w:r>
      <w:r>
        <w:rPr>
          <w:rFonts w:hint="eastAsia"/>
        </w:rPr>
        <w:t>～</w:t>
      </w:r>
      <w:r>
        <w:t>60</w:t>
      </w:r>
      <w:r>
        <w:rPr>
          <w:rFonts w:hint="eastAsia"/>
        </w:rPr>
        <w:t>帧，短核三维卷积的感受野无法覆盖完整周期，跨周期相位一致性难以维持</w:t>
      </w:r>
      <w:r>
        <w:t>。</w:t>
      </w:r>
    </w:p>
    <w:p w14:paraId="571B7A96" w14:textId="77777777" w:rsidR="00B06565" w:rsidRDefault="00581E48">
      <w:pPr>
        <w:pStyle w:val="a0"/>
        <w:wordWrap w:val="0"/>
        <w:snapToGrid w:val="0"/>
        <w:spacing w:line="270" w:lineRule="exact"/>
      </w:pPr>
      <w:r>
        <w:rPr>
          <w:rFonts w:hint="eastAsia"/>
        </w:rPr>
        <w:t>禁用可逆频率交换层后</w:t>
      </w:r>
      <w:r>
        <w:t>MAE</w:t>
      </w:r>
      <w:r>
        <w:rPr>
          <w:rFonts w:hint="eastAsia"/>
        </w:rPr>
        <w:t>升至</w:t>
      </w:r>
      <w:r>
        <w:t>0.29 bpm</w:t>
      </w:r>
      <w:r>
        <w:rPr>
          <w:rFonts w:hint="eastAsia"/>
        </w:rPr>
        <w:t>(</w:t>
      </w:r>
      <w:r>
        <w:t>+52.6%</w:t>
      </w:r>
      <w:r>
        <w:rPr>
          <w:rFonts w:hint="eastAsia"/>
        </w:rPr>
        <w:t>)，退化机制不同于</w:t>
      </w:r>
      <w:r>
        <w:t>BiMamba</w:t>
      </w:r>
      <w:r>
        <w:rPr>
          <w:rFonts w:hint="eastAsia"/>
        </w:rPr>
        <w:t>缺失：两路完全隔断导致低频子带的频谱泄漏无法被高频路径补偿，残余干扰逐步渗入高频通道致误差累积</w:t>
      </w:r>
      <w:r>
        <w:t>。</w:t>
      </w:r>
    </w:p>
    <w:p w14:paraId="543A9FA9" w14:textId="77777777" w:rsidR="00B06565" w:rsidRDefault="00000000">
      <w:pPr>
        <w:pStyle w:val="a0"/>
        <w:wordWrap w:val="0"/>
        <w:snapToGrid w:val="0"/>
        <w:spacing w:line="270" w:lineRule="exact"/>
      </w:pPr>
      <w:r>
        <w:rPr>
          <w:color w:val="FF0000"/>
        </w:rPr>
        <w:t>移除平滑回归头后MAPE由0.17%升至0.31%(+82.4%)。一维高斯平滑(σ=1.5)具有频率依赖的衰减，因此该消融结果支持平滑回归头对预测误差的影响，但不能把差距唯一归因于上采样阶梯伪影，也不能据此认为0.5～3 Hz范围内的响应保持不变。</w:t>
      </w:r>
    </w:p>
    <w:p w14:paraId="680C080F" w14:textId="77777777" w:rsidR="00B06565" w:rsidRDefault="00000000">
      <w:pPr>
        <w:keepNext/>
        <w:snapToGrid w:val="0"/>
        <w:spacing w:before="100" w:after="60"/>
        <w:jc w:val="left"/>
        <w:outlineLvl w:val="1"/>
        <w:rPr>
          <w:rFonts w:eastAsia="黑体"/>
        </w:rPr>
      </w:pPr>
      <w:r>
        <w:rPr>
          <w:rFonts w:eastAsia="黑体"/>
          <w:b/>
          <w:bCs/>
        </w:rPr>
        <w:lastRenderedPageBreak/>
        <w:t xml:space="preserve">3.5　跨域泛化分析</w:t>
      </w:r>
    </w:p>
    <w:p w14:paraId="309E1658" w14:textId="77777777" w:rsidR="00B06565" w:rsidRDefault="00000000">
      <w:pPr>
        <w:pStyle w:val="a0"/>
        <w:wordWrap w:val="0"/>
        <w:snapToGrid w:val="0"/>
        <w:spacing w:line="270" w:lineRule="exact"/>
      </w:pPr>
      <w:r>
        <w:t>表8在PURE→UBFC-rPPG场景下同时给出了组件消融与单流频率路径分析。</w:t>
      </w:r>
    </w:p>
    <w:p w14:paraId="3BCC0137" w14:textId="77777777" w:rsidR="00B06565" w:rsidRDefault="00000000">
      <w:pPr>
        <w:pStyle w:val="af1"/>
        <w:snapToGrid w:val="0"/>
      </w:pPr>
      <w:r>
        <w:t xml:space="preserve">表8　跨域消融与频率路径分析(PURE→UBFC-rPPG)</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430"/>
        <w:gridCol w:w="1620"/>
        <w:gridCol w:w="620"/>
        <w:gridCol w:w="670"/>
        <w:gridCol w:w="850"/>
        <w:gridCol w:w="430"/>
      </w:tblGrid>
      <w:tr w:rsidR="00B06565" w14:paraId="79324126" w14:textId="77777777">
        <w:trPr>
          <w:cantSplit/>
          <w:trHeight w:val="240"/>
          <w:tblHeader/>
          <w:jc w:val="center"/>
        </w:trPr>
        <w:tc>
          <w:tcPr>
            <w:tcW w:w="430" w:type="dxa"/>
            <w:tcBorders>
              <w:bottom w:val="single" w:sz="6" w:space="0" w:color="000000"/>
            </w:tcBorders>
            <w:vAlign w:val="center"/>
          </w:tcPr>
          <w:p w14:paraId="1C576D41" w14:textId="77777777" w:rsidR="00B06565" w:rsidRDefault="00000000">
            <w:pPr>
              <w:pStyle w:val="af2"/>
              <w:snapToGrid w:val="0"/>
              <w:jc w:val="left"/>
            </w:pPr>
            <w:r>
              <w:t>类别</w:t>
            </w:r>
          </w:p>
        </w:tc>
        <w:tc>
          <w:tcPr>
            <w:tcW w:w="1620" w:type="dxa"/>
            <w:tcBorders>
              <w:bottom w:val="single" w:sz="6" w:space="0" w:color="000000"/>
            </w:tcBorders>
            <w:vAlign w:val="center"/>
          </w:tcPr>
          <w:p w14:paraId="61071B05" w14:textId="77777777" w:rsidR="00B06565" w:rsidRDefault="00000000">
            <w:pPr>
              <w:pStyle w:val="af2"/>
              <w:snapToGrid w:val="0"/>
            </w:pPr>
            <w:r>
              <w:t>变体</w:t>
            </w:r>
          </w:p>
        </w:tc>
        <w:tc>
          <w:tcPr>
            <w:tcW w:w="620" w:type="dxa"/>
            <w:tcBorders>
              <w:bottom w:val="single" w:sz="6" w:space="0" w:color="000000"/>
            </w:tcBorders>
            <w:vAlign w:val="center"/>
          </w:tcPr>
          <w:p w14:paraId="68A488CC" w14:textId="77777777" w:rsidR="00B06565" w:rsidRDefault="00000000">
            <w:pPr>
              <w:pStyle w:val="af2"/>
              <w:snapToGrid w:val="0"/>
            </w:pPr>
            <w:r>
              <w:t>MAE↓</w:t>
            </w:r>
          </w:p>
        </w:tc>
        <w:tc>
          <w:tcPr>
            <w:tcW w:w="670" w:type="dxa"/>
            <w:tcBorders>
              <w:bottom w:val="single" w:sz="6" w:space="0" w:color="000000"/>
            </w:tcBorders>
            <w:vAlign w:val="center"/>
          </w:tcPr>
          <w:p w14:paraId="0B20EF3A" w14:textId="77777777" w:rsidR="00B06565" w:rsidRDefault="00000000">
            <w:pPr>
              <w:pStyle w:val="af2"/>
              <w:snapToGrid w:val="0"/>
            </w:pPr>
            <w:r>
              <w:t>RMSE↓</w:t>
            </w:r>
          </w:p>
        </w:tc>
        <w:tc>
          <w:tcPr>
            <w:tcW w:w="850" w:type="dxa"/>
            <w:tcBorders>
              <w:bottom w:val="single" w:sz="6" w:space="0" w:color="000000"/>
            </w:tcBorders>
            <w:vAlign w:val="center"/>
          </w:tcPr>
          <w:p w14:paraId="098633E1" w14:textId="77777777" w:rsidR="00B06565" w:rsidRDefault="00000000">
            <w:pPr>
              <w:pStyle w:val="af2"/>
              <w:snapToGrid w:val="0"/>
            </w:pPr>
            <w:r>
              <w:t>MAPE/%↓</w:t>
            </w:r>
          </w:p>
        </w:tc>
        <w:tc>
          <w:tcPr>
            <w:tcW w:w="430" w:type="dxa"/>
            <w:tcBorders>
              <w:bottom w:val="single" w:sz="6" w:space="0" w:color="000000"/>
            </w:tcBorders>
            <w:vAlign w:val="center"/>
          </w:tcPr>
          <w:p w14:paraId="7C80EDDD" w14:textId="77777777" w:rsidR="00B06565" w:rsidRDefault="00000000">
            <w:pPr>
              <w:pStyle w:val="af2"/>
              <w:snapToGrid w:val="0"/>
            </w:pPr>
            <w:r>
              <w:t>ρ↑</w:t>
            </w:r>
          </w:p>
        </w:tc>
      </w:tr>
      <w:tr w:rsidR="00B06565" w14:paraId="2F9913CB" w14:textId="77777777">
        <w:trPr>
          <w:cantSplit/>
          <w:trHeight w:val="240"/>
          <w:jc w:val="center"/>
        </w:trPr>
        <w:tc>
          <w:tcPr>
            <w:tcW w:w="430" w:type="dxa"/>
            <w:vMerge w:val="restart"/>
            <w:vAlign w:val="center"/>
          </w:tcPr>
          <w:p w14:paraId="17FA5767" w14:textId="77777777" w:rsidR="00B06565" w:rsidRDefault="00000000">
            <w:pPr>
              <w:pStyle w:val="af2"/>
              <w:snapToGrid w:val="0"/>
              <w:jc w:val="left"/>
            </w:pPr>
            <w:r>
              <w:t>组件消融</w:t>
            </w:r>
          </w:p>
        </w:tc>
        <w:tc>
          <w:tcPr>
            <w:tcW w:w="1620" w:type="dxa"/>
            <w:vAlign w:val="center"/>
          </w:tcPr>
          <w:p w14:paraId="79F7C2FC" w14:textId="77777777" w:rsidR="00B06565" w:rsidRDefault="00000000">
            <w:pPr>
              <w:pStyle w:val="af2"/>
              <w:snapToGrid w:val="0"/>
            </w:pPr>
            <w:r>
              <w:t>EfficientPhys</w:t>
            </w:r>
            <w:r>
              <w:rPr>
                <w:vertAlign w:val="superscript"/>
              </w:rPr>
              <w:t>[5]</w:t>
            </w:r>
          </w:p>
        </w:tc>
        <w:tc>
          <w:tcPr>
            <w:tcW w:w="620" w:type="dxa"/>
            <w:vAlign w:val="center"/>
          </w:tcPr>
          <w:p w14:paraId="31004312" w14:textId="77777777" w:rsidR="00B06565" w:rsidRDefault="00000000">
            <w:pPr>
              <w:pStyle w:val="af2"/>
              <w:snapToGrid w:val="0"/>
            </w:pPr>
            <w:r>
              <w:t>2.07</w:t>
            </w:r>
          </w:p>
        </w:tc>
        <w:tc>
          <w:tcPr>
            <w:tcW w:w="670" w:type="dxa"/>
            <w:vAlign w:val="center"/>
          </w:tcPr>
          <w:p w14:paraId="7219D763" w14:textId="77777777" w:rsidR="00B06565" w:rsidRDefault="00000000">
            <w:pPr>
              <w:pStyle w:val="af2"/>
              <w:snapToGrid w:val="0"/>
            </w:pPr>
            <w:r>
              <w:t>6.32</w:t>
            </w:r>
          </w:p>
        </w:tc>
        <w:tc>
          <w:tcPr>
            <w:tcW w:w="850" w:type="dxa"/>
            <w:vAlign w:val="center"/>
          </w:tcPr>
          <w:p w14:paraId="6468E69A" w14:textId="77777777" w:rsidR="00B06565" w:rsidRDefault="00000000">
            <w:pPr>
              <w:pStyle w:val="af2"/>
              <w:snapToGrid w:val="0"/>
            </w:pPr>
            <w:r>
              <w:t>2.10</w:t>
            </w:r>
          </w:p>
        </w:tc>
        <w:tc>
          <w:tcPr>
            <w:tcW w:w="430" w:type="dxa"/>
            <w:vAlign w:val="center"/>
          </w:tcPr>
          <w:p w14:paraId="276382AE" w14:textId="77777777" w:rsidR="00B06565" w:rsidRDefault="00000000">
            <w:pPr>
              <w:pStyle w:val="af2"/>
              <w:snapToGrid w:val="0"/>
            </w:pPr>
            <w:r>
              <w:t>0.94</w:t>
            </w:r>
          </w:p>
        </w:tc>
      </w:tr>
      <w:tr w:rsidR="00B06565" w14:paraId="489D1B70" w14:textId="77777777">
        <w:trPr>
          <w:cantSplit/>
          <w:trHeight w:val="240"/>
          <w:jc w:val="center"/>
        </w:trPr>
        <w:tc>
          <w:tcPr>
            <w:tcW w:w="430" w:type="dxa"/>
            <w:vMerge/>
            <w:vAlign w:val="center"/>
          </w:tcPr>
          <w:p w14:paraId="1E9930A2" w14:textId="77777777" w:rsidR="00B06565" w:rsidRDefault="00B06565">
            <w:pPr>
              <w:pStyle w:val="af2"/>
              <w:snapToGrid w:val="0"/>
            </w:pPr>
          </w:p>
        </w:tc>
        <w:tc>
          <w:tcPr>
            <w:tcW w:w="1620" w:type="dxa"/>
            <w:vAlign w:val="center"/>
          </w:tcPr>
          <w:p w14:paraId="75EB812D" w14:textId="77777777" w:rsidR="00B06565" w:rsidRDefault="00000000">
            <w:pPr>
              <w:pStyle w:val="af2"/>
              <w:snapToGrid w:val="0"/>
            </w:pPr>
            <w:r>
              <w:t>w/o BiMamba encoder</w:t>
            </w:r>
          </w:p>
        </w:tc>
        <w:tc>
          <w:tcPr>
            <w:tcW w:w="620" w:type="dxa"/>
            <w:vAlign w:val="center"/>
          </w:tcPr>
          <w:p w14:paraId="66C7A2BE" w14:textId="77777777" w:rsidR="00B06565" w:rsidRDefault="00000000">
            <w:pPr>
              <w:pStyle w:val="af2"/>
              <w:snapToGrid w:val="0"/>
            </w:pPr>
            <w:r>
              <w:t>2.05</w:t>
            </w:r>
          </w:p>
        </w:tc>
        <w:tc>
          <w:tcPr>
            <w:tcW w:w="670" w:type="dxa"/>
            <w:vAlign w:val="center"/>
          </w:tcPr>
          <w:p w14:paraId="13BB358F" w14:textId="77777777" w:rsidR="00B06565" w:rsidRDefault="00000000">
            <w:pPr>
              <w:pStyle w:val="af2"/>
              <w:snapToGrid w:val="0"/>
            </w:pPr>
            <w:r>
              <w:t>6.17</w:t>
            </w:r>
          </w:p>
        </w:tc>
        <w:tc>
          <w:tcPr>
            <w:tcW w:w="850" w:type="dxa"/>
            <w:vAlign w:val="center"/>
          </w:tcPr>
          <w:p w14:paraId="10025CF5" w14:textId="77777777" w:rsidR="00B06565" w:rsidRDefault="00000000">
            <w:pPr>
              <w:pStyle w:val="af2"/>
              <w:snapToGrid w:val="0"/>
            </w:pPr>
            <w:r>
              <w:t>2.09</w:t>
            </w:r>
          </w:p>
        </w:tc>
        <w:tc>
          <w:tcPr>
            <w:tcW w:w="430" w:type="dxa"/>
            <w:vAlign w:val="center"/>
          </w:tcPr>
          <w:p w14:paraId="45B4EAB6" w14:textId="77777777" w:rsidR="00B06565" w:rsidRDefault="00000000">
            <w:pPr>
              <w:pStyle w:val="af2"/>
              <w:snapToGrid w:val="0"/>
            </w:pPr>
            <w:r>
              <w:t>0.95</w:t>
            </w:r>
          </w:p>
        </w:tc>
      </w:tr>
      <w:tr w:rsidR="00B06565" w14:paraId="364A3834" w14:textId="77777777">
        <w:trPr>
          <w:cantSplit/>
          <w:trHeight w:val="240"/>
          <w:jc w:val="center"/>
        </w:trPr>
        <w:tc>
          <w:tcPr>
            <w:tcW w:w="430" w:type="dxa"/>
            <w:vMerge/>
            <w:vAlign w:val="center"/>
          </w:tcPr>
          <w:p w14:paraId="4E3270ED" w14:textId="77777777" w:rsidR="00B06565" w:rsidRDefault="00B06565">
            <w:pPr>
              <w:pStyle w:val="af2"/>
              <w:snapToGrid w:val="0"/>
            </w:pPr>
          </w:p>
        </w:tc>
        <w:tc>
          <w:tcPr>
            <w:tcW w:w="1620" w:type="dxa"/>
            <w:vAlign w:val="center"/>
          </w:tcPr>
          <w:p w14:paraId="00231AC1" w14:textId="77777777" w:rsidR="00B06565" w:rsidRDefault="00000000">
            <w:pPr>
              <w:pStyle w:val="af2"/>
              <w:snapToGrid w:val="0"/>
            </w:pPr>
            <w:r>
              <w:t>w/o InvertibleFreqExch.</w:t>
            </w:r>
          </w:p>
        </w:tc>
        <w:tc>
          <w:tcPr>
            <w:tcW w:w="620" w:type="dxa"/>
            <w:vAlign w:val="center"/>
          </w:tcPr>
          <w:p w14:paraId="5DC60BBE" w14:textId="77777777" w:rsidR="00B06565" w:rsidRDefault="00000000">
            <w:pPr>
              <w:pStyle w:val="af2"/>
              <w:snapToGrid w:val="0"/>
            </w:pPr>
            <w:r>
              <w:t>1.58</w:t>
            </w:r>
          </w:p>
        </w:tc>
        <w:tc>
          <w:tcPr>
            <w:tcW w:w="670" w:type="dxa"/>
            <w:vAlign w:val="center"/>
          </w:tcPr>
          <w:p w14:paraId="11BD699F" w14:textId="77777777" w:rsidR="00B06565" w:rsidRDefault="00000000">
            <w:pPr>
              <w:pStyle w:val="af2"/>
              <w:snapToGrid w:val="0"/>
            </w:pPr>
            <w:r>
              <w:t>3.88</w:t>
            </w:r>
          </w:p>
        </w:tc>
        <w:tc>
          <w:tcPr>
            <w:tcW w:w="850" w:type="dxa"/>
            <w:vAlign w:val="center"/>
          </w:tcPr>
          <w:p w14:paraId="2A89A259" w14:textId="77777777" w:rsidR="00B06565" w:rsidRDefault="00000000">
            <w:pPr>
              <w:pStyle w:val="af2"/>
              <w:snapToGrid w:val="0"/>
            </w:pPr>
            <w:r>
              <w:t>1.60</w:t>
            </w:r>
          </w:p>
        </w:tc>
        <w:tc>
          <w:tcPr>
            <w:tcW w:w="430" w:type="dxa"/>
            <w:vAlign w:val="center"/>
          </w:tcPr>
          <w:p w14:paraId="7D2602E6" w14:textId="77777777" w:rsidR="00B06565" w:rsidRDefault="00000000">
            <w:pPr>
              <w:pStyle w:val="af2"/>
              <w:snapToGrid w:val="0"/>
            </w:pPr>
            <w:r>
              <w:t>0.96</w:t>
            </w:r>
          </w:p>
        </w:tc>
      </w:tr>
      <w:tr w:rsidR="00B06565" w14:paraId="5A71C413" w14:textId="77777777">
        <w:trPr>
          <w:cantSplit/>
          <w:trHeight w:val="240"/>
          <w:jc w:val="center"/>
        </w:trPr>
        <w:tc>
          <w:tcPr>
            <w:tcW w:w="430" w:type="dxa"/>
            <w:vMerge/>
            <w:vAlign w:val="center"/>
          </w:tcPr>
          <w:p w14:paraId="585AE61A" w14:textId="77777777" w:rsidR="00B06565" w:rsidRDefault="00B06565">
            <w:pPr>
              <w:pStyle w:val="af2"/>
              <w:snapToGrid w:val="0"/>
            </w:pPr>
          </w:p>
        </w:tc>
        <w:tc>
          <w:tcPr>
            <w:tcW w:w="1620" w:type="dxa"/>
            <w:vAlign w:val="center"/>
          </w:tcPr>
          <w:p w14:paraId="323A4AAA" w14:textId="77777777" w:rsidR="00B06565" w:rsidRDefault="00000000">
            <w:pPr>
              <w:pStyle w:val="af2"/>
              <w:snapToGrid w:val="0"/>
            </w:pPr>
            <w:r>
              <w:t>w/o SmoothRegHead</w:t>
            </w:r>
          </w:p>
        </w:tc>
        <w:tc>
          <w:tcPr>
            <w:tcW w:w="620" w:type="dxa"/>
            <w:vAlign w:val="center"/>
          </w:tcPr>
          <w:p w14:paraId="014F1FB9" w14:textId="77777777" w:rsidR="00B06565" w:rsidRDefault="00000000">
            <w:pPr>
              <w:pStyle w:val="af2"/>
              <w:snapToGrid w:val="0"/>
            </w:pPr>
            <w:r>
              <w:t>1.34</w:t>
            </w:r>
          </w:p>
        </w:tc>
        <w:tc>
          <w:tcPr>
            <w:tcW w:w="670" w:type="dxa"/>
            <w:vAlign w:val="center"/>
          </w:tcPr>
          <w:p w14:paraId="5380A604" w14:textId="77777777" w:rsidR="00B06565" w:rsidRDefault="00000000">
            <w:pPr>
              <w:pStyle w:val="af2"/>
              <w:snapToGrid w:val="0"/>
            </w:pPr>
            <w:r>
              <w:t>3.27</w:t>
            </w:r>
          </w:p>
        </w:tc>
        <w:tc>
          <w:tcPr>
            <w:tcW w:w="850" w:type="dxa"/>
            <w:vAlign w:val="center"/>
          </w:tcPr>
          <w:p w14:paraId="096DCEEF" w14:textId="77777777" w:rsidR="00B06565" w:rsidRDefault="00000000">
            <w:pPr>
              <w:pStyle w:val="af2"/>
              <w:snapToGrid w:val="0"/>
            </w:pPr>
            <w:r>
              <w:t>1.47</w:t>
            </w:r>
          </w:p>
        </w:tc>
        <w:tc>
          <w:tcPr>
            <w:tcW w:w="430" w:type="dxa"/>
            <w:vAlign w:val="center"/>
          </w:tcPr>
          <w:p w14:paraId="54A85FD8" w14:textId="77777777" w:rsidR="00B06565" w:rsidRDefault="00000000">
            <w:pPr>
              <w:pStyle w:val="af2"/>
              <w:snapToGrid w:val="0"/>
            </w:pPr>
            <w:r>
              <w:t>0.98</w:t>
            </w:r>
          </w:p>
        </w:tc>
      </w:tr>
      <w:tr w:rsidR="00B06565" w14:paraId="19F5E20B" w14:textId="77777777">
        <w:trPr>
          <w:cantSplit/>
          <w:trHeight w:val="240"/>
          <w:jc w:val="center"/>
        </w:trPr>
        <w:tc>
          <w:tcPr>
            <w:tcW w:w="430" w:type="dxa"/>
            <w:vMerge/>
            <w:vAlign w:val="center"/>
          </w:tcPr>
          <w:p w14:paraId="597BE83D" w14:textId="77777777" w:rsidR="00B06565" w:rsidRDefault="00B06565">
            <w:pPr>
              <w:pStyle w:val="af2"/>
              <w:snapToGrid w:val="0"/>
            </w:pPr>
          </w:p>
        </w:tc>
        <w:tc>
          <w:tcPr>
            <w:tcW w:w="1620" w:type="dxa"/>
            <w:vAlign w:val="center"/>
          </w:tcPr>
          <w:p w14:paraId="0189561D" w14:textId="77777777" w:rsidR="00B06565" w:rsidRDefault="00000000">
            <w:pPr>
              <w:pStyle w:val="af2"/>
              <w:snapToGrid w:val="0"/>
            </w:pPr>
            <w:r>
              <w:t>Full FreqSepPhys</w:t>
            </w:r>
          </w:p>
        </w:tc>
        <w:tc>
          <w:tcPr>
            <w:tcW w:w="620" w:type="dxa"/>
            <w:vAlign w:val="center"/>
          </w:tcPr>
          <w:p w14:paraId="0CB943DF" w14:textId="77777777" w:rsidR="00B06565" w:rsidRDefault="00000000">
            <w:pPr>
              <w:pStyle w:val="af2"/>
              <w:snapToGrid w:val="0"/>
            </w:pPr>
            <w:r>
              <w:t>1.03</w:t>
            </w:r>
          </w:p>
        </w:tc>
        <w:tc>
          <w:tcPr>
            <w:tcW w:w="670" w:type="dxa"/>
            <w:vAlign w:val="center"/>
          </w:tcPr>
          <w:p w14:paraId="3A6D715E" w14:textId="77777777" w:rsidR="00B06565" w:rsidRDefault="00000000">
            <w:pPr>
              <w:pStyle w:val="af2"/>
              <w:snapToGrid w:val="0"/>
            </w:pPr>
            <w:r>
              <w:t>2.08</w:t>
            </w:r>
          </w:p>
        </w:tc>
        <w:tc>
          <w:tcPr>
            <w:tcW w:w="850" w:type="dxa"/>
            <w:vAlign w:val="center"/>
          </w:tcPr>
          <w:p w14:paraId="13A300B3" w14:textId="77777777" w:rsidR="00B06565" w:rsidRDefault="00000000">
            <w:pPr>
              <w:pStyle w:val="af2"/>
              <w:snapToGrid w:val="0"/>
            </w:pPr>
            <w:r>
              <w:t>1.17</w:t>
            </w:r>
          </w:p>
        </w:tc>
        <w:tc>
          <w:tcPr>
            <w:tcW w:w="430" w:type="dxa"/>
            <w:vAlign w:val="center"/>
          </w:tcPr>
          <w:p w14:paraId="6F5E9137" w14:textId="77777777" w:rsidR="00B06565" w:rsidRDefault="00000000">
            <w:pPr>
              <w:pStyle w:val="af2"/>
              <w:snapToGrid w:val="0"/>
            </w:pPr>
            <w:r>
              <w:t>0.99</w:t>
            </w:r>
          </w:p>
        </w:tc>
      </w:tr>
      <w:tr w:rsidR="00B06565" w14:paraId="32CC50CC" w14:textId="77777777">
        <w:trPr>
          <w:cantSplit/>
          <w:trHeight w:val="240"/>
          <w:jc w:val="center"/>
        </w:trPr>
        <w:tc>
          <w:tcPr>
            <w:tcW w:w="430" w:type="dxa"/>
            <w:vMerge w:val="restart"/>
            <w:vAlign w:val="center"/>
          </w:tcPr>
          <w:p w14:paraId="08ED8B9A" w14:textId="77777777" w:rsidR="00B06565" w:rsidRDefault="00000000">
            <w:pPr>
              <w:pStyle w:val="af2"/>
              <w:snapToGrid w:val="0"/>
              <w:jc w:val="left"/>
            </w:pPr>
            <w:r>
              <w:t>频率路径</w:t>
            </w:r>
          </w:p>
        </w:tc>
        <w:tc>
          <w:tcPr>
            <w:tcW w:w="1620" w:type="dxa"/>
            <w:vAlign w:val="center"/>
          </w:tcPr>
          <w:p w14:paraId="1C1150FD" w14:textId="77777777" w:rsidR="00B06565" w:rsidRDefault="00000000">
            <w:pPr>
              <w:pStyle w:val="af2"/>
              <w:snapToGrid w:val="0"/>
            </w:pPr>
            <w:r>
              <w:t>LF stream only</w:t>
            </w:r>
          </w:p>
        </w:tc>
        <w:tc>
          <w:tcPr>
            <w:tcW w:w="620" w:type="dxa"/>
            <w:vAlign w:val="center"/>
          </w:tcPr>
          <w:p w14:paraId="5F5CBCAB" w14:textId="77777777" w:rsidR="00B06565" w:rsidRDefault="00000000">
            <w:pPr>
              <w:pStyle w:val="af2"/>
              <w:snapToGrid w:val="0"/>
            </w:pPr>
            <w:r>
              <w:t>1.26</w:t>
            </w:r>
          </w:p>
        </w:tc>
        <w:tc>
          <w:tcPr>
            <w:tcW w:w="670" w:type="dxa"/>
            <w:vAlign w:val="center"/>
          </w:tcPr>
          <w:p w14:paraId="03BEE642" w14:textId="77777777" w:rsidR="00B06565" w:rsidRDefault="00000000">
            <w:pPr>
              <w:pStyle w:val="af2"/>
              <w:snapToGrid w:val="0"/>
            </w:pPr>
            <w:r>
              <w:t>2.84</w:t>
            </w:r>
          </w:p>
        </w:tc>
        <w:tc>
          <w:tcPr>
            <w:tcW w:w="850" w:type="dxa"/>
            <w:vAlign w:val="center"/>
          </w:tcPr>
          <w:p w14:paraId="4D94284D" w14:textId="77777777" w:rsidR="00B06565" w:rsidRDefault="00000000">
            <w:pPr>
              <w:pStyle w:val="af2"/>
              <w:snapToGrid w:val="0"/>
            </w:pPr>
            <w:r>
              <w:t>1.38</w:t>
            </w:r>
          </w:p>
        </w:tc>
        <w:tc>
          <w:tcPr>
            <w:tcW w:w="430" w:type="dxa"/>
            <w:vAlign w:val="center"/>
          </w:tcPr>
          <w:p w14:paraId="47DADFE6" w14:textId="77777777" w:rsidR="00B06565" w:rsidRDefault="00000000">
            <w:pPr>
              <w:pStyle w:val="af2"/>
              <w:snapToGrid w:val="0"/>
            </w:pPr>
            <w:r>
              <w:t>0.98</w:t>
            </w:r>
          </w:p>
        </w:tc>
      </w:tr>
      <w:tr w:rsidR="00B06565" w14:paraId="5F4DD861" w14:textId="77777777">
        <w:trPr>
          <w:cantSplit/>
          <w:trHeight w:val="240"/>
          <w:jc w:val="center"/>
        </w:trPr>
        <w:tc>
          <w:tcPr>
            <w:tcW w:w="430" w:type="dxa"/>
            <w:vMerge/>
            <w:vAlign w:val="center"/>
          </w:tcPr>
          <w:p w14:paraId="63447E92" w14:textId="77777777" w:rsidR="00B06565" w:rsidRDefault="00B06565">
            <w:pPr>
              <w:pStyle w:val="af2"/>
              <w:snapToGrid w:val="0"/>
            </w:pPr>
          </w:p>
        </w:tc>
        <w:tc>
          <w:tcPr>
            <w:tcW w:w="1620" w:type="dxa"/>
            <w:vAlign w:val="center"/>
          </w:tcPr>
          <w:p w14:paraId="55B8866C" w14:textId="77777777" w:rsidR="00B06565" w:rsidRDefault="00000000">
            <w:pPr>
              <w:pStyle w:val="af2"/>
              <w:snapToGrid w:val="0"/>
            </w:pPr>
            <w:r>
              <w:t>HF stream only</w:t>
            </w:r>
          </w:p>
        </w:tc>
        <w:tc>
          <w:tcPr>
            <w:tcW w:w="620" w:type="dxa"/>
            <w:vAlign w:val="center"/>
          </w:tcPr>
          <w:p w14:paraId="2309BFD8" w14:textId="77777777" w:rsidR="00B06565" w:rsidRDefault="00000000">
            <w:pPr>
              <w:pStyle w:val="af2"/>
              <w:snapToGrid w:val="0"/>
            </w:pPr>
            <w:r>
              <w:t>1.40</w:t>
            </w:r>
          </w:p>
        </w:tc>
        <w:tc>
          <w:tcPr>
            <w:tcW w:w="670" w:type="dxa"/>
            <w:vAlign w:val="center"/>
          </w:tcPr>
          <w:p w14:paraId="48117671" w14:textId="77777777" w:rsidR="00B06565" w:rsidRDefault="00000000">
            <w:pPr>
              <w:pStyle w:val="af2"/>
              <w:snapToGrid w:val="0"/>
            </w:pPr>
            <w:r>
              <w:t>3.11</w:t>
            </w:r>
          </w:p>
        </w:tc>
        <w:tc>
          <w:tcPr>
            <w:tcW w:w="850" w:type="dxa"/>
            <w:vAlign w:val="center"/>
          </w:tcPr>
          <w:p w14:paraId="60F9B6FF" w14:textId="77777777" w:rsidR="00B06565" w:rsidRDefault="00000000">
            <w:pPr>
              <w:pStyle w:val="af2"/>
              <w:snapToGrid w:val="0"/>
            </w:pPr>
            <w:r>
              <w:t>1.48</w:t>
            </w:r>
          </w:p>
        </w:tc>
        <w:tc>
          <w:tcPr>
            <w:tcW w:w="430" w:type="dxa"/>
            <w:vAlign w:val="center"/>
          </w:tcPr>
          <w:p w14:paraId="66EE4EB1" w14:textId="77777777" w:rsidR="00B06565" w:rsidRDefault="00000000">
            <w:pPr>
              <w:pStyle w:val="af2"/>
              <w:snapToGrid w:val="0"/>
            </w:pPr>
            <w:r>
              <w:t>0.98</w:t>
            </w:r>
          </w:p>
        </w:tc>
      </w:tr>
      <w:tr w:rsidR="00B06565" w14:paraId="7ECD3C6B" w14:textId="77777777">
        <w:trPr>
          <w:cantSplit/>
          <w:trHeight w:val="240"/>
          <w:jc w:val="center"/>
        </w:trPr>
        <w:tc>
          <w:tcPr>
            <w:tcW w:w="430" w:type="dxa"/>
            <w:vMerge/>
            <w:vAlign w:val="center"/>
          </w:tcPr>
          <w:p w14:paraId="4872F9A6" w14:textId="77777777" w:rsidR="00B06565" w:rsidRDefault="00B06565">
            <w:pPr>
              <w:pStyle w:val="af2"/>
              <w:snapToGrid w:val="0"/>
            </w:pPr>
          </w:p>
        </w:tc>
        <w:tc>
          <w:tcPr>
            <w:tcW w:w="1620" w:type="dxa"/>
            <w:vAlign w:val="center"/>
          </w:tcPr>
          <w:p w14:paraId="7DE02B2B" w14:textId="77777777" w:rsidR="00B06565" w:rsidRDefault="00000000">
            <w:pPr>
              <w:pStyle w:val="af2"/>
              <w:snapToGrid w:val="0"/>
            </w:pPr>
            <w:r>
              <w:t>Full FreqSepPhys</w:t>
            </w:r>
          </w:p>
        </w:tc>
        <w:tc>
          <w:tcPr>
            <w:tcW w:w="620" w:type="dxa"/>
            <w:vAlign w:val="center"/>
          </w:tcPr>
          <w:p w14:paraId="1BE516F8" w14:textId="77777777" w:rsidR="00B06565" w:rsidRDefault="00000000">
            <w:pPr>
              <w:pStyle w:val="af2"/>
              <w:snapToGrid w:val="0"/>
            </w:pPr>
            <w:r>
              <w:t>1.03</w:t>
            </w:r>
          </w:p>
        </w:tc>
        <w:tc>
          <w:tcPr>
            <w:tcW w:w="670" w:type="dxa"/>
            <w:vAlign w:val="center"/>
          </w:tcPr>
          <w:p w14:paraId="3EAEF5CB" w14:textId="77777777" w:rsidR="00B06565" w:rsidRDefault="00000000">
            <w:pPr>
              <w:pStyle w:val="af2"/>
              <w:snapToGrid w:val="0"/>
            </w:pPr>
            <w:r>
              <w:t>2.08</w:t>
            </w:r>
          </w:p>
        </w:tc>
        <w:tc>
          <w:tcPr>
            <w:tcW w:w="850" w:type="dxa"/>
            <w:vAlign w:val="center"/>
          </w:tcPr>
          <w:p w14:paraId="59185472" w14:textId="77777777" w:rsidR="00B06565" w:rsidRDefault="00000000">
            <w:pPr>
              <w:pStyle w:val="af2"/>
              <w:snapToGrid w:val="0"/>
            </w:pPr>
            <w:r>
              <w:t>1.17</w:t>
            </w:r>
          </w:p>
        </w:tc>
        <w:tc>
          <w:tcPr>
            <w:tcW w:w="430" w:type="dxa"/>
            <w:vAlign w:val="center"/>
          </w:tcPr>
          <w:p w14:paraId="156C823E" w14:textId="77777777" w:rsidR="00B06565" w:rsidRDefault="00000000">
            <w:pPr>
              <w:pStyle w:val="af2"/>
              <w:snapToGrid w:val="0"/>
            </w:pPr>
            <w:r>
              <w:t>0.99</w:t>
            </w:r>
          </w:p>
        </w:tc>
      </w:tr>
    </w:tbl>
    <w:p w14:paraId="2293C20B" w14:textId="77777777" w:rsidR="00B06565" w:rsidRDefault="00000000">
      <w:pPr>
        <w:pStyle w:val="a0"/>
        <w:wordWrap w:val="0"/>
        <w:snapToGrid w:val="0"/>
        <w:spacing w:line="270" w:lineRule="exact"/>
      </w:pPr>
      <w:r>
        <w:t>跨域下各消融变体的ρ均高于全频带EfficientPhys基线(0.94)，处于0.95～0.99。移除BiMamba后MAE由1.03 bpm升至2.05 bpm(+99%)、ρ降至0.95；对比3.4节域内结果（BiMamba缺失时ρ由0.99降至0.97）可见，跨域时仅凭高斯分解先验即可维持较高波形相关性，说明保持源域与目标域一致的频谱划分标准本身即有助于抵抗分布偏移。</w:t>
      </w:r>
    </w:p>
    <w:p w14:paraId="1987EC80" w14:textId="77777777" w:rsidR="00B06565" w:rsidRDefault="00000000">
      <w:pPr>
        <w:pStyle w:val="a0"/>
        <w:wordWrap w:val="0"/>
        <w:snapToGrid w:val="0"/>
        <w:spacing w:line="270" w:lineRule="exact"/>
      </w:pPr>
      <w:r>
        <w:t>仅低频流MAE 1.26 bpm、仅高频流1.40 bpm（ρ均0.99），均高于完整双流的1.03 bpm，</w:t>
      </w:r>
      <w:r>
        <w:rPr>
          <w:rFonts w:hint="eastAsia"/>
        </w:rPr>
        <w:t>结果支持增益主要来自两流间的信息交互，而非简单输出叠加</w:t>
      </w:r>
      <w:r>
        <w:t>：低频流的干扰时序帮助高频流剔除运动伪影，高频流的精细脉动梯度又为低频流提供心动周期边界参考。</w:t>
      </w:r>
    </w:p>
    <w:p w14:paraId="0E88AF70" w14:textId="77777777" w:rsidR="00B06565" w:rsidRDefault="006D38A8">
      <w:pPr>
        <w:pStyle w:val="a0"/>
        <w:wordWrap w:val="0"/>
        <w:snapToGrid w:val="0"/>
        <w:spacing w:line="270" w:lineRule="exact"/>
      </w:pPr>
      <w:r>
        <w:rPr>
          <w:rFonts w:hint="eastAsia"/>
        </w:rPr>
        <w:t>跨域一致性验证：从</w:t>
      </w:r>
      <w:r>
        <w:t>PURE</w:t>
      </w:r>
      <w:r>
        <w:rPr>
          <w:rFonts w:hint="eastAsia"/>
        </w:rPr>
        <w:t>与</w:t>
      </w:r>
      <w:r>
        <w:t>UBFC-rPPG</w:t>
      </w:r>
      <w:r>
        <w:rPr>
          <w:rFonts w:hint="eastAsia"/>
        </w:rPr>
        <w:t>各取</w:t>
      </w:r>
      <w:r>
        <w:t>100</w:t>
      </w:r>
      <w:r>
        <w:rPr>
          <w:rFonts w:hint="eastAsia"/>
        </w:rPr>
        <w:t>个片段统计慢流低频子带功率谱，两域余弦相似度为</w:t>
      </w:r>
      <w:r>
        <w:t>0.97</w:t>
      </w:r>
      <w:r>
        <w:rPr>
          <w:rFonts w:hint="eastAsia"/>
        </w:rPr>
        <w:t>，高频子带</w:t>
      </w:r>
      <w:r>
        <w:t>0.5</w:t>
      </w:r>
      <w:r>
        <w:rPr>
          <w:rFonts w:hint="eastAsia"/>
        </w:rPr>
        <w:t>～</w:t>
      </w:r>
      <w:r>
        <w:t>3 Hz</w:t>
      </w:r>
      <w:r>
        <w:rPr>
          <w:rFonts w:hint="eastAsia"/>
        </w:rPr>
        <w:t>能量衰减偏差＜</w:t>
      </w:r>
      <w:r>
        <w:t>0.8 dB</w:t>
      </w:r>
      <w:r>
        <w:rPr>
          <w:rFonts w:hint="eastAsia"/>
        </w:rPr>
        <w:t>，表明固定核使划分边界跨数据集保持一致</w:t>
      </w:r>
      <w:r>
        <w:t>。</w:t>
      </w:r>
    </w:p>
    <w:p w14:paraId="2CBF135C" w14:textId="77777777" w:rsidR="00B06565" w:rsidRDefault="00000000">
      <w:pPr>
        <w:keepNext/>
        <w:snapToGrid w:val="0"/>
        <w:spacing w:before="100" w:after="60"/>
        <w:jc w:val="left"/>
        <w:outlineLvl w:val="1"/>
        <w:rPr>
          <w:rFonts w:eastAsia="黑体"/>
        </w:rPr>
      </w:pPr>
      <w:r>
        <w:rPr>
          <w:rFonts w:eastAsia="黑体"/>
          <w:b/>
          <w:bCs/>
        </w:rPr>
        <w:t xml:space="preserve">3.6　计算效率</w:t>
      </w:r>
    </w:p>
    <w:p w14:paraId="395688B0" w14:textId="77777777" w:rsidR="00B06565" w:rsidRDefault="00000000">
      <w:pPr>
        <w:pStyle w:val="a0"/>
        <w:wordWrap w:val="0"/>
        <w:snapToGrid w:val="0"/>
        <w:spacing w:line="270" w:lineRule="exact"/>
      </w:pPr>
      <w:r>
        <w:t>效率测试在单张NVIDIA RTX 3090上完成，输入128帧、128×128片段，结果见表9。FreqSepPhys参数量1.83 M，介于RhythmMamba(1.07 M)与EfficientPhys(1.91 M)之间，属轻量级；浮点运算约12.3 G，较EfficientPhys(8.9 G)多约3.4 G(+38%)，增量主要来自每个FreqSepBlock的固定高斯分解与两路BiMamba编码器。</w:t>
      </w:r>
    </w:p>
    <w:p w14:paraId="47C6A0BA" w14:textId="77777777" w:rsidR="00B06565" w:rsidRDefault="00000000">
      <w:pPr>
        <w:pStyle w:val="af1"/>
        <w:snapToGrid w:val="0"/>
      </w:pPr>
      <w:r>
        <w:t xml:space="preserve">表9　计算效率比较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1016"/>
        <w:gridCol w:w="1016"/>
        <w:gridCol w:w="1018"/>
      </w:tblGrid>
      <w:tr w:rsidR="00B06565" w14:paraId="35B8358C" w14:textId="77777777">
        <w:trPr>
          <w:cantSplit/>
          <w:trHeight w:val="240"/>
          <w:tblHeader/>
          <w:jc w:val="center"/>
        </w:trPr>
        <w:tc>
          <w:tcPr>
            <w:tcW w:w="1570" w:type="dxa"/>
            <w:tcBorders>
              <w:bottom w:val="single" w:sz="6" w:space="0" w:color="000000"/>
            </w:tcBorders>
            <w:vAlign w:val="center"/>
          </w:tcPr>
          <w:p w14:paraId="2A10E2C7" w14:textId="77777777" w:rsidR="00B06565" w:rsidRDefault="00000000">
            <w:pPr>
              <w:pStyle w:val="af2"/>
              <w:snapToGrid w:val="0"/>
              <w:jc w:val="left"/>
            </w:pPr>
            <w:r>
              <w:t>方法</w:t>
            </w:r>
          </w:p>
        </w:tc>
        <w:tc>
          <w:tcPr>
            <w:tcW w:w="1016" w:type="dxa"/>
            <w:tcBorders>
              <w:bottom w:val="single" w:sz="6" w:space="0" w:color="000000"/>
            </w:tcBorders>
            <w:vAlign w:val="center"/>
          </w:tcPr>
          <w:p w14:paraId="64D8B2A6" w14:textId="77777777" w:rsidR="00B06565" w:rsidRDefault="00000000">
            <w:pPr>
              <w:pStyle w:val="af2"/>
              <w:snapToGrid w:val="0"/>
            </w:pPr>
            <w:r>
              <w:t>参数量/M</w:t>
            </w:r>
          </w:p>
        </w:tc>
        <w:tc>
          <w:tcPr>
            <w:tcW w:w="1016" w:type="dxa"/>
            <w:tcBorders>
              <w:bottom w:val="single" w:sz="6" w:space="0" w:color="000000"/>
            </w:tcBorders>
            <w:vAlign w:val="center"/>
          </w:tcPr>
          <w:p w14:paraId="684A79A5" w14:textId="77777777" w:rsidR="00B06565" w:rsidRDefault="00000000">
            <w:pPr>
              <w:pStyle w:val="af2"/>
              <w:snapToGrid w:val="0"/>
            </w:pPr>
            <w:r>
              <w:t>复杂度</w:t>
            </w:r>
          </w:p>
        </w:tc>
        <w:tc>
          <w:tcPr>
            <w:tcW w:w="1018" w:type="dxa"/>
            <w:tcBorders>
              <w:bottom w:val="single" w:sz="6" w:space="0" w:color="000000"/>
            </w:tcBorders>
            <w:vAlign w:val="center"/>
          </w:tcPr>
          <w:p w14:paraId="0C29AC00" w14:textId="77777777" w:rsidR="00B06565" w:rsidRDefault="00000000">
            <w:pPr>
              <w:pStyle w:val="af2"/>
              <w:snapToGrid w:val="0"/>
            </w:pPr>
            <w:r>
              <w:t>吞吐量/Kfps</w:t>
            </w:r>
          </w:p>
        </w:tc>
      </w:tr>
      <w:tr w:rsidR="00B06565" w14:paraId="5F918027" w14:textId="77777777">
        <w:trPr>
          <w:cantSplit/>
          <w:trHeight w:val="240"/>
          <w:jc w:val="center"/>
        </w:trPr>
        <w:tc>
          <w:tcPr>
            <w:tcW w:w="1570" w:type="dxa"/>
            <w:vAlign w:val="center"/>
          </w:tcPr>
          <w:p w14:paraId="76EB0284" w14:textId="77777777" w:rsidR="00B06565" w:rsidRDefault="00000000">
            <w:pPr>
              <w:pStyle w:val="af2"/>
              <w:snapToGrid w:val="0"/>
              <w:jc w:val="left"/>
            </w:pPr>
            <w:r>
              <w:t>EfficientPhys</w:t>
            </w:r>
            <w:r>
              <w:rPr>
                <w:vertAlign w:val="superscript"/>
              </w:rPr>
              <w:t>[5]</w:t>
            </w:r>
          </w:p>
        </w:tc>
        <w:tc>
          <w:tcPr>
            <w:tcW w:w="1016" w:type="dxa"/>
            <w:vAlign w:val="center"/>
          </w:tcPr>
          <w:p w14:paraId="30CC66CF" w14:textId="77777777" w:rsidR="00B06565" w:rsidRDefault="00000000">
            <w:pPr>
              <w:pStyle w:val="af2"/>
              <w:snapToGrid w:val="0"/>
            </w:pPr>
            <w:r>
              <w:t>1.91</w:t>
            </w:r>
          </w:p>
        </w:tc>
        <w:tc>
          <w:tcPr>
            <w:tcW w:w="1016" w:type="dxa"/>
            <w:vAlign w:val="center"/>
          </w:tcPr>
          <w:p w14:paraId="2C90D98F" w14:textId="77777777" w:rsidR="00B06565" w:rsidRDefault="00000000">
            <w:pPr>
              <w:pStyle w:val="af2"/>
              <w:snapToGrid w:val="0"/>
            </w:pPr>
            <w:r>
              <w:t>O(</w:t>
            </w:r>
            <w:r>
              <w:rPr>
                <w:i/>
                <w:iCs/>
              </w:rPr>
              <w:t>N</w:t>
            </w:r>
            <w:r>
              <w:t>)</w:t>
            </w:r>
          </w:p>
        </w:tc>
        <w:tc>
          <w:tcPr>
            <w:tcW w:w="1018" w:type="dxa"/>
            <w:vAlign w:val="center"/>
          </w:tcPr>
          <w:p w14:paraId="4BF70BEE" w14:textId="77777777" w:rsidR="00B06565" w:rsidRDefault="00000000">
            <w:pPr>
              <w:pStyle w:val="af2"/>
              <w:snapToGrid w:val="0"/>
            </w:pPr>
            <w:r>
              <w:t>8.42</w:t>
            </w:r>
          </w:p>
        </w:tc>
      </w:tr>
      <w:tr w:rsidR="00B06565" w14:paraId="0C547F1D" w14:textId="77777777">
        <w:trPr>
          <w:cantSplit/>
          <w:trHeight w:val="240"/>
          <w:jc w:val="center"/>
        </w:trPr>
        <w:tc>
          <w:tcPr>
            <w:tcW w:w="1570" w:type="dxa"/>
            <w:vAlign w:val="center"/>
          </w:tcPr>
          <w:p w14:paraId="6BEE3813" w14:textId="77777777" w:rsidR="00B06565" w:rsidRDefault="00000000">
            <w:pPr>
              <w:pStyle w:val="af2"/>
              <w:snapToGrid w:val="0"/>
              <w:jc w:val="left"/>
            </w:pPr>
            <w:r>
              <w:t>PhysFormer</w:t>
            </w:r>
            <w:r>
              <w:rPr>
                <w:vertAlign w:val="superscript"/>
              </w:rPr>
              <w:t>[7]</w:t>
            </w:r>
          </w:p>
        </w:tc>
        <w:tc>
          <w:tcPr>
            <w:tcW w:w="1016" w:type="dxa"/>
            <w:vAlign w:val="center"/>
          </w:tcPr>
          <w:p w14:paraId="2CEA1DED" w14:textId="77777777" w:rsidR="00B06565" w:rsidRDefault="00000000">
            <w:pPr>
              <w:pStyle w:val="af2"/>
              <w:snapToGrid w:val="0"/>
            </w:pPr>
            <w:r>
              <w:t>7.38</w:t>
            </w:r>
          </w:p>
        </w:tc>
        <w:tc>
          <w:tcPr>
            <w:tcW w:w="1016" w:type="dxa"/>
            <w:vAlign w:val="center"/>
          </w:tcPr>
          <w:p w14:paraId="2C8ACBAA" w14:textId="77777777" w:rsidR="00B06565" w:rsidRDefault="00000000">
            <w:pPr>
              <w:pStyle w:val="af2"/>
              <w:snapToGrid w:val="0"/>
            </w:pPr>
            <w:r>
              <w:t>O(</w:t>
            </w:r>
            <w:r>
              <w:rPr>
                <w:i/>
                <w:iCs/>
              </w:rPr>
              <w:t>N</w:t>
            </w:r>
            <w:r>
              <w:rPr>
                <w:vertAlign w:val="superscript"/>
              </w:rPr>
              <w:t>2</w:t>
            </w:r>
            <w:r>
              <w:t>)</w:t>
            </w:r>
          </w:p>
        </w:tc>
        <w:tc>
          <w:tcPr>
            <w:tcW w:w="1018" w:type="dxa"/>
            <w:vAlign w:val="center"/>
          </w:tcPr>
          <w:p w14:paraId="63B405EF" w14:textId="77777777" w:rsidR="00B06565" w:rsidRDefault="00000000">
            <w:pPr>
              <w:pStyle w:val="af2"/>
              <w:snapToGrid w:val="0"/>
            </w:pPr>
            <w:r>
              <w:t>8.50</w:t>
            </w:r>
          </w:p>
        </w:tc>
      </w:tr>
      <w:tr w:rsidR="00B06565" w14:paraId="0C4F4F16" w14:textId="77777777">
        <w:trPr>
          <w:cantSplit/>
          <w:trHeight w:val="240"/>
          <w:jc w:val="center"/>
        </w:trPr>
        <w:tc>
          <w:tcPr>
            <w:tcW w:w="1570" w:type="dxa"/>
            <w:vAlign w:val="center"/>
          </w:tcPr>
          <w:p w14:paraId="209D347C" w14:textId="77777777" w:rsidR="00B06565" w:rsidRDefault="00000000">
            <w:pPr>
              <w:pStyle w:val="af2"/>
              <w:snapToGrid w:val="0"/>
              <w:jc w:val="left"/>
            </w:pPr>
            <w:r>
              <w:t>RhythmMamba</w:t>
            </w:r>
            <w:r>
              <w:rPr>
                <w:vertAlign w:val="superscript"/>
              </w:rPr>
              <w:t>[8]</w:t>
            </w:r>
          </w:p>
        </w:tc>
        <w:tc>
          <w:tcPr>
            <w:tcW w:w="1016" w:type="dxa"/>
            <w:vAlign w:val="center"/>
          </w:tcPr>
          <w:p w14:paraId="49F32E52" w14:textId="77777777" w:rsidR="00B06565" w:rsidRDefault="00000000">
            <w:pPr>
              <w:pStyle w:val="af2"/>
              <w:snapToGrid w:val="0"/>
            </w:pPr>
            <w:r>
              <w:t>1.07</w:t>
            </w:r>
          </w:p>
        </w:tc>
        <w:tc>
          <w:tcPr>
            <w:tcW w:w="1016" w:type="dxa"/>
            <w:vAlign w:val="center"/>
          </w:tcPr>
          <w:p w14:paraId="1144DF40" w14:textId="77777777" w:rsidR="00B06565" w:rsidRDefault="00000000">
            <w:pPr>
              <w:pStyle w:val="af2"/>
              <w:snapToGrid w:val="0"/>
            </w:pPr>
            <w:r>
              <w:t>O(</w:t>
            </w:r>
            <w:r>
              <w:rPr>
                <w:i/>
                <w:iCs/>
              </w:rPr>
              <w:t>N</w:t>
            </w:r>
            <w:r>
              <w:t>)</w:t>
            </w:r>
          </w:p>
        </w:tc>
        <w:tc>
          <w:tcPr>
            <w:tcW w:w="1018" w:type="dxa"/>
            <w:vAlign w:val="center"/>
          </w:tcPr>
          <w:p w14:paraId="1A355D77" w14:textId="77777777" w:rsidR="00B06565" w:rsidRDefault="00000000">
            <w:pPr>
              <w:pStyle w:val="af2"/>
              <w:snapToGrid w:val="0"/>
            </w:pPr>
            <w:r>
              <w:t>20.09</w:t>
            </w:r>
          </w:p>
        </w:tc>
      </w:tr>
      <w:tr w:rsidR="00B06565" w14:paraId="1AD93FCB" w14:textId="77777777">
        <w:trPr>
          <w:cantSplit/>
          <w:trHeight w:val="240"/>
          <w:jc w:val="center"/>
        </w:trPr>
        <w:tc>
          <w:tcPr>
            <w:tcW w:w="1570" w:type="dxa"/>
            <w:vAlign w:val="center"/>
          </w:tcPr>
          <w:p w14:paraId="5999C2F3" w14:textId="77777777" w:rsidR="00B06565" w:rsidRDefault="00000000">
            <w:pPr>
              <w:pStyle w:val="af2"/>
              <w:snapToGrid w:val="0"/>
              <w:jc w:val="left"/>
            </w:pPr>
            <w:r>
              <w:t>FreqSepPhys</w:t>
            </w:r>
          </w:p>
        </w:tc>
        <w:tc>
          <w:tcPr>
            <w:tcW w:w="1016" w:type="dxa"/>
            <w:vAlign w:val="center"/>
          </w:tcPr>
          <w:p w14:paraId="7AD8DAD0" w14:textId="77777777" w:rsidR="00B06565" w:rsidRDefault="00000000">
            <w:pPr>
              <w:pStyle w:val="af2"/>
              <w:snapToGrid w:val="0"/>
            </w:pPr>
            <w:r>
              <w:t>1.83</w:t>
            </w:r>
          </w:p>
        </w:tc>
        <w:tc>
          <w:tcPr>
            <w:tcW w:w="1016" w:type="dxa"/>
            <w:vAlign w:val="center"/>
          </w:tcPr>
          <w:p w14:paraId="6C4F4509" w14:textId="77777777" w:rsidR="00B06565" w:rsidRDefault="00000000">
            <w:pPr>
              <w:pStyle w:val="af2"/>
              <w:snapToGrid w:val="0"/>
            </w:pPr>
            <w:r>
              <w:t>O(</w:t>
            </w:r>
            <w:r>
              <w:rPr>
                <w:i/>
                <w:iCs/>
              </w:rPr>
              <w:t>N</w:t>
            </w:r>
            <w:r>
              <w:t>)</w:t>
            </w:r>
          </w:p>
        </w:tc>
        <w:tc>
          <w:tcPr>
            <w:tcW w:w="1018" w:type="dxa"/>
            <w:vAlign w:val="center"/>
          </w:tcPr>
          <w:p w14:paraId="381864A1" w14:textId="77777777" w:rsidR="00B06565" w:rsidRDefault="00000000">
            <w:pPr>
              <w:pStyle w:val="af2"/>
              <w:snapToGrid w:val="0"/>
            </w:pPr>
            <w:r>
              <w:t>4.56</w:t>
            </w:r>
          </w:p>
        </w:tc>
      </w:tr>
    </w:tbl>
    <w:p w14:paraId="1B711747" w14:textId="77777777" w:rsidR="00B06565" w:rsidRDefault="00000000">
      <w:pPr>
        <w:pStyle w:val="a0"/>
        <w:wordWrap w:val="0"/>
        <w:snapToGrid w:val="0"/>
        <w:spacing w:line="270" w:lineRule="exact"/>
      </w:pPr>
      <w:r>
        <w:t>需说明的是，表9中EfficientPhys、PhysFormer与RhythmMamba的吞吐量取自RhythmMamba</w:t>
      </w:r>
      <w:r>
        <w:rPr>
          <w:vertAlign w:val="superscript"/>
        </w:rPr>
        <w:t>[8]</w:t>
      </w:r>
      <w:r>
        <w:t>（逐帧平均、不含完整推理链路），而FreqSepPhys的4.56 Kfps测于含预处理的完整推理流程（平均28.1 ms），二者度量口径不同、不宜直接比较。三者同为O(</w:t>
      </w:r>
      <w:r>
        <w:rPr>
          <w:i/>
          <w:iCs/>
        </w:rPr>
        <w:t>N</w:t>
      </w:r>
      <w:r>
        <w:t>)线性复杂度，序列增长时计算代价相当。</w:t>
      </w:r>
      <w:r>
        <w:rPr>
          <w:rFonts w:hint="eastAsia"/>
        </w:rPr>
        <w:t>以约</w:t>
      </w:r>
      <w:r>
        <w:t>3.4 G</w:t>
      </w:r>
      <w:r>
        <w:rPr>
          <w:rFonts w:hint="eastAsia"/>
        </w:rPr>
        <w:t>额外浮点运算换取</w:t>
      </w:r>
      <w:r>
        <w:t>UBFC-rPPG</w:t>
      </w:r>
      <w:r>
        <w:rPr>
          <w:rFonts w:hint="eastAsia"/>
        </w:rPr>
        <w:t>→</w:t>
      </w:r>
      <w:r>
        <w:t>MMPD</w:t>
      </w:r>
      <w:r>
        <w:rPr>
          <w:rFonts w:hint="eastAsia"/>
        </w:rPr>
        <w:t>跨域</w:t>
      </w:r>
      <w:r>
        <w:t>MAE</w:t>
      </w:r>
      <w:r>
        <w:rPr>
          <w:rFonts w:hint="eastAsia"/>
        </w:rPr>
        <w:t>下降</w:t>
      </w:r>
      <w:r>
        <w:t>54.4%</w:t>
      </w:r>
      <w:r>
        <w:rPr>
          <w:rFonts w:hint="eastAsia"/>
        </w:rPr>
        <w:t>，该计算代价在多数实际部署场景中可接受</w:t>
      </w:r>
      <w:r>
        <w:t>。</w:t>
      </w:r>
    </w:p>
    <w:p w14:paraId="5C96D209" w14:textId="77777777" w:rsidR="00B06565" w:rsidRDefault="00000000">
      <w:pPr>
        <w:keepNext/>
        <w:snapToGrid w:val="0"/>
        <w:spacing w:before="100" w:after="60"/>
        <w:jc w:val="left"/>
        <w:outlineLvl w:val="1"/>
        <w:rPr>
          <w:rFonts w:eastAsia="黑体"/>
        </w:rPr>
      </w:pPr>
      <w:r>
        <w:rPr>
          <w:rFonts w:eastAsia="黑体"/>
          <w:b/>
          <w:bCs/>
        </w:rPr>
        <w:t xml:space="preserve">3.7　分析与讨论</w:t>
      </w:r>
    </w:p>
    <w:p w14:paraId="21049BE8" w14:textId="77777777" w:rsidR="00B06565" w:rsidRDefault="00000000">
      <w:pPr>
        <w:keepNext/>
        <w:snapToGrid w:val="0"/>
        <w:spacing w:before="100" w:after="60"/>
        <w:jc w:val="left"/>
        <w:outlineLvl w:val="2"/>
        <w:rPr>
          <w:rFonts w:eastAsia="黑体"/>
        </w:rPr>
      </w:pPr>
      <w:r>
        <w:rPr>
          <w:rFonts w:eastAsia="黑体"/>
          <w:b/>
          <w:bCs/>
        </w:rPr>
        <w:t xml:space="preserve">3.7.1　域内性能与组件贡献</w:t>
      </w:r>
    </w:p>
    <w:p w14:paraId="48DDD7B1" w14:textId="77777777" w:rsidR="00B06565" w:rsidRDefault="00000000">
      <w:pPr>
        <w:pStyle w:val="a0"/>
        <w:wordWrap w:val="0"/>
        <w:snapToGrid w:val="0"/>
        <w:spacing w:line="270" w:lineRule="exact"/>
      </w:pPr>
      <w:r>
        <w:t>就域内性能而言，组件消融（表7）表明各模块退化机制相互独立、增益可叠加，其中BiMamba的时序建模贡献最大，可逆频率交换层次之。相同8∶2协议下UBFC-rPPG域内误差较复现的EfficientPhys显著下降，且两条单流误差均高于完整双流，说明频率分离在不同干扰环境下均能生效，其增益主要来自两流间的跨频交换而非输出的简单相加。</w:t>
      </w:r>
    </w:p>
    <w:p w14:paraId="01A874ED" w14:textId="77777777" w:rsidR="00B06565" w:rsidRDefault="00000000">
      <w:pPr>
        <w:keepNext/>
        <w:snapToGrid w:val="0"/>
        <w:spacing w:before="100" w:after="60"/>
        <w:jc w:val="left"/>
        <w:outlineLvl w:val="2"/>
        <w:rPr>
          <w:rFonts w:eastAsia="黑体"/>
        </w:rPr>
      </w:pPr>
      <w:r>
        <w:rPr>
          <w:rFonts w:eastAsia="黑体"/>
          <w:b/>
          <w:bCs/>
        </w:rPr>
        <w:t xml:space="preserve">3.7.2　跨域泛化能力与方法定位</w:t>
      </w:r>
    </w:p>
    <w:p w14:paraId="369A507C" w14:textId="77777777" w:rsidR="00B06565" w:rsidRDefault="00000000">
      <w:pPr>
        <w:pStyle w:val="a0"/>
        <w:wordWrap w:val="0"/>
        <w:snapToGrid w:val="0"/>
        <w:spacing w:line="270" w:lineRule="exact"/>
      </w:pPr>
      <w:r>
        <w:rPr>
          <w:color w:val="FF0000"/>
        </w:rPr>
        <w:t>在PURE→UBFC-rPPG场景中，对心动周期准周期性做显式建模的RhythmFormer与RhythmMamba在源域与目标域噪声结构接近时能进一步压低误差；本方法采用跨数据集固定尺度的高斯分解核，MAE略高但ρ仍达0.99，波形相关性未受明显影响。需注意Dual-GAN、Contrast-Phys+在UBFC-rPPG域内MAE更低，但其采用留一或顺序划分协议，与本文8∶2随机划分不具直接可比性。</w:t>
      </w:r>
    </w:p>
    <w:p w14:paraId="590E7B37" w14:textId="77777777" w:rsidR="00B06565" w:rsidRDefault="00000000">
      <w:pPr>
        <w:pStyle w:val="a0"/>
        <w:wordWrap w:val="0"/>
        <w:snapToGrid w:val="0"/>
        <w:spacing w:line="270" w:lineRule="exact"/>
      </w:pPr>
      <w:r>
        <w:t>随着域间差异增大，固定频谱划分的稳定性愈发重要：差距最大的UBFC-rPPG→MMPD场景中，本方法仍保持较低误差与正相关，表明固定先验未过拟合源域噪声，其域不变的频谱划分天然带来跨域稳定性。</w:t>
      </w:r>
      <w:r>
        <w:rPr>
          <w:rFonts w:hint="eastAsia"/>
        </w:rPr>
        <w:t>与域泛化方法</w:t>
      </w:r>
      <w:r>
        <w:rPr>
          <w:vertAlign w:val="superscript"/>
        </w:rPr>
        <w:t>[10-12,18]</w:t>
      </w:r>
      <w:r>
        <w:rPr>
          <w:rFonts w:hint="eastAsia"/>
        </w:rPr>
        <w:t>需多源数据或目标域样本不同，所提方法仅作用于特征提取环节，单源训练后权重即固定，可直接部署；两类策略正交，原则上可叠加</w:t>
      </w:r>
      <w:r>
        <w:t>。</w:t>
      </w:r>
    </w:p>
    <w:p w14:paraId="1B99CDF1" w14:textId="77777777" w:rsidR="00B06565" w:rsidRDefault="00000000">
      <w:pPr>
        <w:keepNext/>
        <w:snapToGrid w:val="0"/>
        <w:spacing w:before="100" w:after="60"/>
        <w:jc w:val="left"/>
        <w:outlineLvl w:val="2"/>
        <w:rPr>
          <w:rFonts w:eastAsia="黑体"/>
        </w:rPr>
      </w:pPr>
      <w:r>
        <w:rPr>
          <w:rFonts w:eastAsia="黑体"/>
          <w:b/>
          <w:bCs/>
        </w:rPr>
        <w:t xml:space="preserve">3.7.3　局限性与未来工作</w:t>
      </w:r>
    </w:p>
    <w:p w14:paraId="767E4BAC" w14:textId="77777777" w:rsidR="00B06565" w:rsidRDefault="00581E48">
      <w:pPr>
        <w:pStyle w:val="a0"/>
        <w:wordWrap w:val="0"/>
        <w:snapToGrid w:val="0"/>
        <w:spacing w:line="270" w:lineRule="exact"/>
      </w:pPr>
      <w:r>
        <w:rPr>
          <w:rFonts w:hint="eastAsia"/>
        </w:rPr>
        <w:t>本方法存在两点局限：</w:t>
      </w:r>
      <w:r>
        <w:t xml:space="preserve">(1) </w:t>
      </w:r>
      <w:r>
        <w:rPr>
          <w:rFonts w:hint="eastAsia"/>
        </w:rPr>
        <w:t>当剧烈运动伪影频谱落入</w:t>
      </w:r>
      <w:r>
        <w:t>0.5</w:t>
      </w:r>
      <w:r>
        <w:rPr>
          <w:rFonts w:hint="eastAsia"/>
        </w:rPr>
        <w:t>～</w:t>
      </w:r>
      <w:r>
        <w:t>3 Hz</w:t>
      </w:r>
      <w:r>
        <w:rPr>
          <w:rFonts w:hint="eastAsia"/>
        </w:rPr>
        <w:t>心搏频带时，固定截止频率无法有效分离此类干扰</w:t>
      </w:r>
      <w:r>
        <w:rPr>
          <w:rFonts w:hint="cs"/>
        </w:rPr>
        <w:t>——</w:t>
      </w:r>
      <w:r>
        <w:t>UBFC-rPPG</w:t>
      </w:r>
      <w:r>
        <w:rPr>
          <w:rFonts w:hint="eastAsia"/>
        </w:rPr>
        <w:t>→</w:t>
      </w:r>
      <w:r>
        <w:t>MMPD</w:t>
      </w:r>
      <w:r>
        <w:rPr>
          <w:rFonts w:hint="eastAsia"/>
        </w:rPr>
        <w:t>中误差较大样本集中于高强度运动与户外强光快速切换等困难条件；</w:t>
      </w:r>
      <w:r>
        <w:t xml:space="preserve">(2) </w:t>
      </w:r>
      <w:r>
        <w:rPr>
          <w:rFonts w:hint="eastAsia"/>
        </w:rPr>
        <w:t>评测仅覆盖</w:t>
      </w:r>
      <w:r>
        <w:t>3</w:t>
      </w:r>
      <w:r>
        <w:rPr>
          <w:rFonts w:hint="eastAsia"/>
        </w:rPr>
        <w:t>个数据集，尚未在</w:t>
      </w:r>
      <w:r>
        <w:t>VIPL-HR</w:t>
      </w:r>
      <w:r>
        <w:rPr>
          <w:rFonts w:hint="eastAsia"/>
        </w:rPr>
        <w:t>等更大规模基准上验证</w:t>
      </w:r>
      <w:r>
        <w:t>。</w:t>
      </w:r>
    </w:p>
    <w:p w14:paraId="6629FD5E" w14:textId="77777777" w:rsidR="00B06565" w:rsidRDefault="00693849">
      <w:pPr>
        <w:pStyle w:val="a0"/>
        <w:wordWrap w:val="0"/>
        <w:snapToGrid w:val="0"/>
        <w:spacing w:line="270" w:lineRule="exact"/>
      </w:pPr>
      <w:r>
        <w:rPr>
          <w:rFonts w:hint="eastAsia"/>
        </w:rPr>
        <w:t>后续可探索轻量自适应</w:t>
      </w:r>
      <w:r>
        <w:t>σ</w:t>
      </w:r>
      <w:r>
        <w:rPr>
          <w:rFonts w:hint="eastAsia"/>
        </w:rPr>
        <w:t>机制：依据运动强度与频谱先验对</w:t>
      </w:r>
      <w:r>
        <w:t>σ</w:t>
      </w:r>
      <w:r>
        <w:rPr>
          <w:rFonts w:hint="eastAsia"/>
        </w:rPr>
        <w:t>进行有界缩放，在抑制强运动干扰与保留心搏细节之间实现动态平衡。</w:t>
      </w:r>
    </w:p>
    <w:p w14:paraId="73E9F0F6" w14:textId="77777777" w:rsidR="00B06565" w:rsidRDefault="00000000">
      <w:pPr>
        <w:keepNext/>
        <w:snapToGrid w:val="0"/>
        <w:spacing w:before="120" w:after="60"/>
        <w:jc w:val="left"/>
        <w:outlineLvl w:val="0"/>
        <w:rPr>
          <w:rFonts w:eastAsia="黑体"/>
        </w:rPr>
      </w:pPr>
      <w:r>
        <w:rPr>
          <w:rFonts w:eastAsia="黑体"/>
          <w:b/>
          <w:bCs/>
        </w:rPr>
        <w:t xml:space="preserve">4　结束语</w:t>
      </w:r>
    </w:p>
    <w:p w14:paraId="70CE0A32" w14:textId="77777777" w:rsidR="00B06565" w:rsidRDefault="00581E48">
      <w:pPr>
        <w:pStyle w:val="a0"/>
        <w:wordWrap w:val="0"/>
        <w:snapToGrid w:val="0"/>
        <w:spacing w:line="270" w:lineRule="exact"/>
      </w:pPr>
      <w:r>
        <w:rPr>
          <w:rFonts w:hint="eastAsia"/>
        </w:rPr>
        <w:t>现有</w:t>
      </w:r>
      <w:r>
        <w:t>rPPG</w:t>
      </w:r>
      <w:r>
        <w:rPr>
          <w:rFonts w:hint="eastAsia"/>
        </w:rPr>
        <w:t>骨干的全频带混合建模使可训练滤波器偏向拟合高能低频干扰，同时制约域内精度与跨域泛化能力。</w:t>
      </w:r>
      <w:r>
        <w:t>针对该问题，本文提出以固定物理先验替代可训练滤波器的FreqSepPhys：</w:t>
      </w:r>
      <w:r>
        <w:rPr>
          <w:rFonts w:hint="eastAsia"/>
        </w:rPr>
        <w:t>以不可训练高斯核前置频率分解、</w:t>
      </w:r>
      <w:r>
        <w:t>BiMamba</w:t>
      </w:r>
      <w:r>
        <w:rPr>
          <w:rFonts w:hint="eastAsia"/>
        </w:rPr>
        <w:t>线性编码与可逆交换层跨频融合三者协同工作</w:t>
      </w:r>
      <w:r>
        <w:t>。在3个公开数据集上，PURE域内MAE为0.19 bpm，相同协议下UBFC-rPPG域内MAE较同骨干基线降低74.7%；最难的UBFC-rPPG→MMPD跨域MAE由21.44 bpm降至9.77 bpm、ρ由−0.003升至0.48，验证固定先验</w:t>
        <w:lastRenderedPageBreak/>
        <w:t>不随训练域噪声漂移。</w:t>
      </w:r>
      <w:r>
        <w:rPr>
          <w:rFonts w:hint="eastAsia"/>
        </w:rPr>
        <w:t>对于干扰与目标频带可由生理先验确定的非接触生理感知任务（如呼吸率估计、血氧检测），固定参数嵌入与特征层频谱隔离的联合设计可为兼顾域内精度与跨域泛化提供可迁移的技术路径。</w:t>
      </w:r>
    </w:p>
    <w:p w14:paraId="2B6A11AF" w14:textId="77777777" w:rsidR="00B06565" w:rsidRDefault="00000000">
      <w:pPr>
        <w:keepNext/>
        <w:snapToGrid w:val="0"/>
        <w:spacing w:before="120" w:after="60"/>
        <w:jc w:val="left"/>
        <w:rPr>
          <w:rFonts w:eastAsia="黑体"/>
        </w:rPr>
      </w:pPr>
      <w:r>
        <w:rPr>
          <w:rFonts w:eastAsia="黑体"/>
          <w:b/>
          <w:bCs/>
        </w:rPr>
        <w:t>参考文献：</w:t>
      </w:r>
    </w:p>
    <w:p w14:paraId="1F35213F" w14:textId="77777777" w:rsidR="00B06565" w:rsidRDefault="00000000">
      <w:pPr>
        <w:pStyle w:val="af6"/>
        <w:wordWrap w:val="0"/>
        <w:snapToGrid w:val="0"/>
      </w:pPr>
      <w:r>
        <w:t>[1] McDuff D. Camera measurement of physiological vital signs[J]. ACM Computing Surveys, 2023, 55(9): 1-40.</w:t>
      </w:r>
    </w:p>
    <w:p w14:paraId="544929FA" w14:textId="77777777" w:rsidR="00B06565" w:rsidRDefault="00000000">
      <w:pPr>
        <w:pStyle w:val="af6"/>
        <w:wordWrap w:val="0"/>
        <w:snapToGrid w:val="0"/>
      </w:pPr>
      <w:r>
        <w:t>[2] Wang J, Shan C, Liu L, et al. Camera-based physiological measurement: recent advances and future prospects[J]. Neurocomputing, 2024, 575: 127282.</w:t>
      </w:r>
    </w:p>
    <w:p w14:paraId="15DC4F96" w14:textId="77777777" w:rsidR="00B06565" w:rsidRDefault="00000000">
      <w:pPr>
        <w:pStyle w:val="af6"/>
        <w:wordWrap w:val="0"/>
        <w:snapToGrid w:val="0"/>
      </w:pPr>
      <w:r>
        <w:t>[3] Cheng C H, Wong K L, Chin J W, et al. Deep learning methods for remote heart rate measurement: a review and future research agenda[J]. Sensors, 2021, 21(18): 6296.</w:t>
      </w:r>
    </w:p>
    <w:p w14:paraId="3FE5F952" w14:textId="77777777" w:rsidR="00B06565" w:rsidRDefault="00000000">
      <w:pPr>
        <w:pStyle w:val="af6"/>
        <w:wordWrap w:val="0"/>
        <w:snapToGrid w:val="0"/>
      </w:pPr>
      <w:r>
        <w:t>[4] Liu X, Wang Y, Xie S, et al. MobilePhys: personalized mobile camera-based contactless physiological sensing[J]. Proceedings of the ACM on Interactive, Mobile, Wearable and Ubiquitous Technologies, 2022, 6(1): 24:1-24:23.</w:t>
      </w:r>
    </w:p>
    <w:p w14:paraId="749A91BB" w14:textId="77777777" w:rsidR="00B06565" w:rsidRDefault="00000000">
      <w:pPr>
        <w:pStyle w:val="af6"/>
        <w:wordWrap w:val="0"/>
        <w:snapToGrid w:val="0"/>
      </w:pPr>
      <w:r>
        <w:rPr>
          <w:lang w:val="da-DK"/>
        </w:rPr>
        <w:t xml:space="preserve">[5] Liu X, Hill B, Jiang Z, et al. </w:t>
      </w:r>
      <w:r>
        <w:t>EfficientPhys: enabling simple, fast and accurate camera-based cardiac measurement[C]//IEEE/CVF Winter Conference on Applications of Computer Vision, 2023: 5008-5017.</w:t>
      </w:r>
    </w:p>
    <w:p w14:paraId="68D5B60E" w14:textId="77777777" w:rsidR="00B06565" w:rsidRDefault="00000000">
      <w:pPr>
        <w:pStyle w:val="af6"/>
        <w:wordWrap w:val="0"/>
        <w:snapToGrid w:val="0"/>
      </w:pPr>
      <w:r>
        <w:t>[6] Ni A, Azarang A, Kehtarnavaz N. A review of deep learning-based contactless heart rate measurement methods[J]. Sensors, 2021, 21(11): 3719.</w:t>
      </w:r>
    </w:p>
    <w:p w14:paraId="69B6327E" w14:textId="77777777" w:rsidR="00B06565" w:rsidRDefault="00000000">
      <w:pPr>
        <w:pStyle w:val="af6"/>
        <w:wordWrap w:val="0"/>
        <w:snapToGrid w:val="0"/>
      </w:pPr>
      <w:r>
        <w:t>[7] Yu Z, Shen Y, Shi J, et al. PhysFormer: facial video-based physiological measurement with temporal difference transformer[C]//IEEE/CVF Conference on Computer Vision and Pattern Recognition, 2022: 4176-4186.</w:t>
      </w:r>
    </w:p>
    <w:p w14:paraId="0DBBEBD6" w14:textId="77777777" w:rsidR="00B06565" w:rsidRDefault="00000000">
      <w:pPr>
        <w:pStyle w:val="af6"/>
        <w:wordWrap w:val="0"/>
        <w:snapToGrid w:val="0"/>
      </w:pPr>
      <w:r>
        <w:rPr>
          <w:lang w:val="nl-NL"/>
        </w:rPr>
        <w:t xml:space="preserve">[8] Zou B, Guo Z, Hu X, et al. </w:t>
      </w:r>
      <w:r>
        <w:t>RhythmMamba: fast, lightweight, and accurate remote physiological measurement[C]//AAAI Conference on Artificial Intelligence, 2025: 11077-11085.</w:t>
      </w:r>
    </w:p>
    <w:p w14:paraId="7D531EF8" w14:textId="77777777" w:rsidR="00B06565" w:rsidRDefault="00000000">
      <w:pPr>
        <w:pStyle w:val="af6"/>
        <w:wordWrap w:val="0"/>
        <w:snapToGrid w:val="0"/>
      </w:pPr>
      <w:r>
        <w:rPr>
          <w:lang w:val="fr-FR"/>
        </w:rPr>
        <w:t xml:space="preserve">[9] Yan Z, Zhong Y, Xu H, et al. </w:t>
      </w:r>
      <w:r>
        <w:t>PhysMamba: synergistic state space duality model for remote physiological measurement[C]//International Conference on Artificial Neural Networks, 2025: 128-140.</w:t>
      </w:r>
    </w:p>
    <w:p w14:paraId="78D81311" w14:textId="77777777" w:rsidR="00B06565" w:rsidRDefault="00000000">
      <w:pPr>
        <w:pStyle w:val="af6"/>
        <w:wordWrap w:val="0"/>
        <w:snapToGrid w:val="0"/>
      </w:pPr>
      <w:r>
        <w:rPr>
          <w:lang w:val="pl-PL"/>
        </w:rPr>
        <w:t xml:space="preserve">[10] Lu H, Yu Z, Niu X, et al. </w:t>
      </w:r>
      <w:r>
        <w:t>Neuron structure modeling for generalizable remote physiological measurement[C]//IEEE/CVF Conference on Computer Vision and Pattern Recognition, 2023: 18589-18599.</w:t>
      </w:r>
    </w:p>
    <w:p w14:paraId="14606080" w14:textId="77777777" w:rsidR="00B06565" w:rsidRDefault="00000000">
      <w:pPr>
        <w:pStyle w:val="af6"/>
        <w:wordWrap w:val="0"/>
        <w:snapToGrid w:val="0"/>
      </w:pPr>
      <w:r>
        <w:rPr>
          <w:lang w:val="nl-NL"/>
        </w:rPr>
        <w:t xml:space="preserve">[11] Wang J, Lu H, Wang A, et al. </w:t>
      </w:r>
      <w:r>
        <w:t>Hierarchical style-aware domain generalization for remote physiological measurement[J]. IEEE Journal of Biomedical and Health Informatics, 2024, 28(3): 1635-1643.</w:t>
      </w:r>
    </w:p>
    <w:p w14:paraId="5062C293" w14:textId="77777777" w:rsidR="00B06565" w:rsidRDefault="00000000">
      <w:pPr>
        <w:pStyle w:val="af6"/>
        <w:wordWrap w:val="0"/>
        <w:snapToGrid w:val="0"/>
      </w:pPr>
      <w:r>
        <w:t>[12] Li H, Lu H, Chen Y C. Bi-TTA: bidirectional test-time adapter for remote physiological measurement[C]//European Conference on Computer Vision, 2024: 356-374.</w:t>
      </w:r>
    </w:p>
    <w:p w14:paraId="77CF6474" w14:textId="77777777" w:rsidR="00B06565" w:rsidRDefault="00000000">
      <w:pPr>
        <w:pStyle w:val="af6"/>
        <w:wordWrap w:val="0"/>
        <w:snapToGrid w:val="0"/>
      </w:pPr>
      <w:r>
        <w:t>[13] Alvarez Casado C, Bordallo Lopez M. Face2PPG: an unsupervised pipeline for blood volume pulse extraction from faces[J]. IEEE Journal of Biomedical and Health Informatics, 2023, 27(11): 5530-5541.</w:t>
      </w:r>
    </w:p>
    <w:p w14:paraId="6A4DBB49" w14:textId="77777777" w:rsidR="00B06565" w:rsidRDefault="00000000">
      <w:pPr>
        <w:pStyle w:val="af6"/>
        <w:wordWrap w:val="0"/>
        <w:snapToGrid w:val="0"/>
      </w:pPr>
      <w:r>
        <w:t>[14] Xiao H, Liu T, Sun Y, et al. Remote photoplethysmography for heart rate measurement: a review[J]. Biomedical Signal Processing and Control, 2024, 88: 105608.</w:t>
      </w:r>
    </w:p>
    <w:p w14:paraId="4316D72E" w14:textId="77777777" w:rsidR="00B06565" w:rsidRDefault="00000000">
      <w:pPr>
        <w:pStyle w:val="af6"/>
        <w:wordWrap w:val="0"/>
        <w:snapToGrid w:val="0"/>
      </w:pPr>
      <w:r>
        <w:t>[15] Sun Z, Li X. Contrast-Phys+: unsupervised and weakly-supervised video-based remote physiological measurement via spatiotemporal contrast[J]. IEEE Transactions on Pattern Analysis and Machine Intelligence, 2024, 46(8): 5835-5851.</w:t>
      </w:r>
    </w:p>
    <w:p w14:paraId="5E49DC9F" w14:textId="77777777" w:rsidR="00B06565" w:rsidRDefault="00000000">
      <w:pPr>
        <w:pStyle w:val="af6"/>
        <w:wordWrap w:val="0"/>
        <w:snapToGrid w:val="0"/>
      </w:pPr>
      <w:r>
        <w:t>[16] Joshi J, Agaian S S, Cho Y. FactorizePhys: matrix factorization for multidimensional attention in remote physiological sensing[C]//Advances in Neural Information Processing Systems, 2024.</w:t>
      </w:r>
    </w:p>
    <w:p w14:paraId="52A1A297" w14:textId="77777777" w:rsidR="00B06565" w:rsidRPr="00972FCD" w:rsidRDefault="00000000">
      <w:pPr>
        <w:pStyle w:val="af6"/>
        <w:wordWrap w:val="0"/>
        <w:snapToGrid w:val="0"/>
        <w:rPr>
          <w:lang w:val="nl-NL"/>
        </w:rPr>
      </w:pPr>
      <w:r>
        <w:t xml:space="preserve">[17] Gu A, Dao T. Mamba: linear-time sequence modeling with selective state spaces[EB/OL]. </w:t>
      </w:r>
      <w:r>
        <w:rPr>
          <w:lang w:val="nl-NL"/>
        </w:rPr>
        <w:t>(2023-12-01)[2026-07-15]. https://arxiv.org/abs/2312.00752.</w:t>
      </w:r>
    </w:p>
    <w:p w14:paraId="1DE76B1A" w14:textId="77777777" w:rsidR="00B06565" w:rsidRDefault="00000000">
      <w:pPr>
        <w:pStyle w:val="af6"/>
        <w:wordWrap w:val="0"/>
        <w:snapToGrid w:val="0"/>
      </w:pPr>
      <w:r>
        <w:rPr>
          <w:lang w:val="nl-NL"/>
        </w:rPr>
        <w:t xml:space="preserve">[18] Wang J, Lu H, Wang A, et al. </w:t>
      </w:r>
      <w:r>
        <w:t>PhysMLE: generalizable and priors-inclusive multi-task remote physiological measurement[J]. IEEE Transactions on Pattern Analysis and Machine Intelligence, 2025.</w:t>
      </w:r>
    </w:p>
    <w:p w14:paraId="52047BAB" w14:textId="77777777" w:rsidR="00B06565" w:rsidRDefault="00000000">
      <w:pPr>
        <w:pStyle w:val="af6"/>
        <w:wordWrap w:val="0"/>
        <w:snapToGrid w:val="0"/>
      </w:pPr>
      <w:r>
        <w:t>[19] Zou B, Guo Z, Chen J, et al. RhythmFormer: extracting patterned rPPG signals based on periodic sparse attention[J]. Pattern Recognition, 2025, 164: 111511.</w:t>
      </w:r>
    </w:p>
    <w:p w14:paraId="110923F1" w14:textId="77777777" w:rsidR="00B06565" w:rsidRDefault="00000000">
      <w:pPr>
        <w:pStyle w:val="af6"/>
        <w:wordWrap w:val="0"/>
        <w:snapToGrid w:val="0"/>
      </w:pPr>
      <w:r>
        <w:t>[20] Speth J, Vance N, Flynn P, et al. Non-contrastive unsupervised learning of physiological signals from video[C]//IEEE/CVF Conference on Computer Vision and Pattern Recognition, 2023: 14464-14474.</w:t>
      </w:r>
    </w:p>
    <w:p w14:paraId="26B49FB5" w14:textId="77777777" w:rsidR="00B06565" w:rsidRDefault="00000000">
      <w:pPr>
        <w:pStyle w:val="af6"/>
        <w:wordWrap w:val="0"/>
        <w:snapToGrid w:val="0"/>
      </w:pPr>
      <w:r>
        <w:t>[21] Gideon J, Stent S. The way to my heart is through contrastive learning: remote photoplethysmography from unlabelled video[C]//IEEE/CVF International Conference on Computer Vision, 2021: 3995-4004.</w:t>
      </w:r>
    </w:p>
    <w:p w14:paraId="7A5F9D58" w14:textId="77777777" w:rsidR="00B06565" w:rsidRDefault="00000000">
      <w:pPr>
        <w:pStyle w:val="af6"/>
        <w:wordWrap w:val="0"/>
        <w:snapToGrid w:val="0"/>
      </w:pPr>
      <w:r>
        <w:t>[22] Tang J, Chen K, Wang Y, et al. MMPD: multi-domain mobile video physiology dataset[C]//International Conference of the IEEE Engineering in Medicine and Biology Society, 2023: 1-5.</w:t>
      </w:r>
    </w:p>
    <w:p w14:paraId="41243AD2" w14:textId="77777777" w:rsidR="00B06565" w:rsidRDefault="00000000">
      <w:pPr>
        <w:pStyle w:val="af6"/>
        <w:wordWrap w:val="0"/>
        <w:snapToGrid w:val="0"/>
      </w:pPr>
      <w:r>
        <w:t>[23] Liu X, Narayanswamy G, Paruchuri A, et al. rPPG-Toolbox: deep remote PPG toolbox[C]//Advances in Neural Information Processing Systems Datasets and Benchmarks Track, 2023.</w:t>
      </w:r>
    </w:p>
    <w:p w14:paraId="25F15BE3" w14:textId="77777777" w:rsidR="00B06565" w:rsidRDefault="00000000">
      <w:pPr>
        <w:pStyle w:val="af6"/>
        <w:wordWrap w:val="0"/>
        <w:snapToGrid w:val="0"/>
      </w:pPr>
      <w:r>
        <w:t>[24] Lu H, Han H, Zhou S K. Dual-GAN: joint BVP and noise modeling for remote physiological measurement[C]//IEEE/CVF Conference on Computer Vision and Pattern Recognition, 2021: 12404-12413.</w:t>
      </w:r>
    </w:p>
    <w:p w14:paraId="375EE5E3" w14:textId="77777777" w:rsidR="00B06565" w:rsidRDefault="00B06565">
      <w:pPr>
        <w:snapToGrid w:val="0"/>
        <w:spacing w:line="270" w:lineRule="exact"/>
        <w:ind w:firstLineChars="200" w:firstLine="420"/>
        <w:sectPr w:rsidR="00B06565">
          <w:headerReference w:type="even" r:id="rId47"/>
          <w:headerReference w:type="default" r:id="rId48"/>
          <w:headerReference w:type="first" r:id="rId49"/>
          <w:type w:val="continuous"/>
          <w:pgSz w:w="11906" w:h="16838"/>
          <w:pgMar w:top="1134" w:right="1134" w:bottom="1134" w:left="1134" w:header="850" w:footer="975" w:gutter="0"/>
          <w:cols w:num="2" w:space="397"/>
          <w:docGrid w:linePitch="312"/>
        </w:sectPr>
      </w:pPr>
    </w:p>
    <w:p w14:paraId="4EA607CF" w14:textId="77777777" w:rsidR="00B321ED" w:rsidRDefault="00000000">
      <w:pPr>
        <w:snapToGrid w:val="0"/>
        <w:spacing w:before="160" w:after="40" w:line="240" w:lineRule="exact"/>
        <w:jc w:val="left"/>
      </w:pPr>
      <w:r>
        <w:rPr>
          <w:rFonts w:eastAsia="黑体"/>
        </w:rPr>
        <w:t>联系方式：</w:t>
      </w:r>
    </w:p>
    <w:p w14:paraId="528681F1" w14:textId="77777777" w:rsidR="00B321ED" w:rsidRDefault="00000000">
      <w:pPr>
        <w:snapToGrid w:val="0"/>
        <w:spacing w:line="240" w:lineRule="exact"/>
        <w:jc w:val="left"/>
      </w:pPr>
      <w:r>
        <w:t>邮编：610065</w:t>
      </w:r>
    </w:p>
    <w:p w14:paraId="0D33CA0E" w14:textId="77777777" w:rsidR="00B321ED" w:rsidRDefault="00000000">
      <w:pPr>
        <w:snapToGrid w:val="0"/>
        <w:spacing w:line="240" w:lineRule="exact"/>
        <w:jc w:val="left"/>
      </w:pPr>
      <w:r>
        <w:t>地址：四川省成都市武侯区一环路南一段24号　四川大学计算机学院</w:t>
      </w:r>
    </w:p>
    <w:p w14:paraId="16DB23DA" w14:textId="77777777" w:rsidR="00B321ED" w:rsidRDefault="00000000">
      <w:pPr>
        <w:snapToGrid w:val="0"/>
        <w:spacing w:line="240" w:lineRule="exact"/>
        <w:jc w:val="left"/>
      </w:pPr>
      <w:r>
        <w:t xml:space="preserve">联系人：朱鹏举（第一作者）　联系电话：15093881735　E-mail：2024223045113@stu.scu.edu.cn</w:t>
      </w:r>
    </w:p>
    <w:p w14:paraId="6FFB0E7A" w14:textId="77777777" w:rsidR="00B321ED" w:rsidRDefault="00000000">
      <w:pPr>
        <w:snapToGrid w:val="0"/>
        <w:spacing w:after="80" w:line="240" w:lineRule="exact"/>
        <w:jc w:val="left"/>
      </w:pPr>
      <w:r>
        <w:t xml:space="preserve">联系人：吕学斌（通信作者）　联系电话：13880106501　E-mail：lvxb@scu.edu.cn</w:t>
      </w:r>
    </w:p>
    <w:sectPr w:rsidR="00B321ED">
      <w:headerReference w:type="even" r:id="rId50"/>
      <w:headerReference w:type="default" r:id="rId51"/>
      <w:headerReference w:type="first" r:id="rId52"/>
      <w:type w:val="continuous"/>
      <w:pgSz w:w="11906" w:h="16838"/>
      <w:pgMar w:top="1134" w:right="1134" w:bottom="1134" w:left="1134" w:header="850" w:footer="975" w:gutter="0"/>
      <w:cols w:num="2" w:space="397"/>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043F" w14:textId="77777777" w:rsidR="00D92A96" w:rsidRDefault="00D92A96">
      <w:pPr>
        <w:spacing w:line="240" w:lineRule="auto"/>
      </w:pPr>
      <w:r>
        <w:separator/>
      </w:r>
    </w:p>
  </w:endnote>
  <w:endnote w:type="continuationSeparator" w:id="0">
    <w:p w14:paraId="170AFDA8" w14:textId="77777777" w:rsidR="00D92A96" w:rsidRDefault="00D92A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楷体_GB2312">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C1D2" w14:textId="77777777" w:rsidR="00D92A96" w:rsidRDefault="00D92A96">
      <w:pPr>
        <w:spacing w:line="240" w:lineRule="auto"/>
      </w:pPr>
      <w:r>
        <w:separator/>
      </w:r>
    </w:p>
  </w:footnote>
  <w:footnote w:type="continuationSeparator" w:id="0">
    <w:p w14:paraId="7D469761" w14:textId="77777777" w:rsidR="00D92A96" w:rsidRDefault="00D92A96">
      <w:pPr>
        <w:spacing w:line="240" w:lineRule="auto"/>
      </w:pPr>
      <w:r>
        <w:continuationSeparator/>
      </w:r>
    </w:p>
  </w:footnote>
  <w:footnote w:id="1">
    <w:p w14:paraId="15D0302C" w14:textId="77777777" w:rsidR="00B321ED" w:rsidRDefault="00000000">
      <w:pPr>
        <w:snapToGrid w:val="0"/>
        <w:spacing w:line="200" w:lineRule="exact"/>
        <w:rPr>
          <w:sz w:val="15"/>
          <w:szCs w:val="15"/>
        </w:rPr>
      </w:pPr>
      <w:r>
        <w:footnoteRef/>
      </w:r>
      <w:r>
        <w:rPr>
          <w:sz w:val="15"/>
          <w:szCs w:val="15"/>
        </w:rPr>
        <w:t>收稿日期：</w:t>
      </w:r>
      <w:r>
        <w:rPr>
          <w:sz w:val="15"/>
          <w:szCs w:val="15"/>
        </w:rPr>
        <w:t>20XX-XX-XX</w:t>
      </w:r>
      <w:r>
        <w:rPr>
          <w:sz w:val="15"/>
          <w:szCs w:val="15"/>
        </w:rPr>
        <w:t>；</w:t>
      </w:r>
      <w:r>
        <w:rPr>
          <w:sz w:val="15"/>
          <w:szCs w:val="15"/>
        </w:rPr>
        <w:t xml:space="preserve">  </w:t>
      </w:r>
      <w:r>
        <w:rPr>
          <w:sz w:val="15"/>
          <w:szCs w:val="15"/>
        </w:rPr>
        <w:t>修订日期：</w:t>
      </w:r>
      <w:r>
        <w:rPr>
          <w:sz w:val="15"/>
          <w:szCs w:val="15"/>
        </w:rPr>
        <w:t>20XX-XX-XX</w:t>
      </w:r>
      <w:r>
        <w:rPr>
          <w:sz w:val="15"/>
          <w:szCs w:val="15"/>
        </w:rPr>
        <w:t>。</w:t>
      </w:r>
    </w:p>
    <w:p w14:paraId="6ED4D53C" w14:textId="77777777" w:rsidR="00B321ED" w:rsidRDefault="00000000">
      <w:pPr>
        <w:snapToGrid w:val="0"/>
        <w:spacing w:line="200" w:lineRule="exact"/>
        <w:rPr>
          <w:sz w:val="15"/>
          <w:szCs w:val="15"/>
        </w:rPr>
      </w:pPr>
      <w:r>
        <w:rPr>
          <w:sz w:val="15"/>
          <w:szCs w:val="15"/>
        </w:rPr>
        <w:t>基金项目：脑科学与类脑研究国家科技重大专项（</w:t>
      </w:r>
      <w:r>
        <w:rPr>
          <w:sz w:val="15"/>
          <w:szCs w:val="15"/>
        </w:rPr>
        <w:t>2021ZD0200500</w:t>
      </w:r>
      <w:r>
        <w:rPr>
          <w:sz w:val="15"/>
          <w:szCs w:val="15"/>
        </w:rPr>
        <w:t>）。</w:t>
      </w:r>
    </w:p>
    <w:p w14:paraId="7605430C" w14:textId="77777777" w:rsidR="00B321ED" w:rsidRDefault="00000000">
      <w:pPr>
        <w:snapToGrid w:val="0"/>
        <w:spacing w:line="200" w:lineRule="exact"/>
        <w:rPr>
          <w:sz w:val="15"/>
          <w:szCs w:val="15"/>
        </w:rPr>
      </w:pPr>
      <w:r>
        <w:rPr>
          <w:sz w:val="15"/>
          <w:szCs w:val="15"/>
        </w:rPr>
        <w:t>作者简介：朱鹏举（</w:t>
      </w:r>
      <w:r>
        <w:rPr>
          <w:sz w:val="15"/>
          <w:szCs w:val="15"/>
        </w:rPr>
        <w:t>2000</w:t>
      </w:r>
      <w:r>
        <w:rPr>
          <w:sz w:val="15"/>
          <w:szCs w:val="15"/>
        </w:rPr>
        <w:t>－），男，河南平顶山人，硕士研究生，研究方向为非接触生理测量、计算机视觉；通讯作者：吕学斌（</w:t>
      </w:r>
      <w:r>
        <w:rPr>
          <w:sz w:val="15"/>
          <w:szCs w:val="15"/>
        </w:rPr>
        <w:t>1976</w:t>
      </w:r>
      <w:r>
        <w:rPr>
          <w:sz w:val="15"/>
          <w:szCs w:val="15"/>
        </w:rPr>
        <w:t>－），男，湖北武汉人，博士，副教授，研究方向为非接触生理测量、计算机视觉。</w:t>
      </w:r>
    </w:p>
    <w:p w14:paraId="42EA250F" w14:textId="77777777" w:rsidR="00B321ED" w:rsidRDefault="00000000">
      <w:pPr>
        <w:snapToGrid w:val="0"/>
        <w:spacing w:line="200" w:lineRule="exact"/>
        <w:rPr>
          <w:sz w:val="15"/>
          <w:szCs w:val="15"/>
        </w:rPr>
      </w:pPr>
      <w:r>
        <w:rPr>
          <w:sz w:val="15"/>
          <w:szCs w:val="15"/>
        </w:rPr>
        <w:t>E-mail</w:t>
      </w:r>
      <w:r>
        <w:rPr>
          <w:sz w:val="15"/>
          <w:szCs w:val="15"/>
        </w:rPr>
        <w:t>：</w:t>
      </w:r>
      <w:r w:rsidR="003D6FF9" w:rsidRPr="003D6FF9">
        <w:rPr>
          <w:sz w:val="15"/>
          <w:szCs w:val="15"/>
        </w:rPr>
        <w:t xml:space="preserve"> 2024223045113@stu.scu.edu.cn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CBC9"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4083"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1B78"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A693"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7BDF"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E3F1"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5C50"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D2D"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D553"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0007"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F231"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B4C4"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A4FE"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F035"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5A2B"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01DA"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78C9"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20D7"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648B"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FDEA"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1FC3"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F57A"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4D1F"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41AA"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2523F"/>
    <w:multiLevelType w:val="multilevel"/>
    <w:tmpl w:val="0F6023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4819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autoHyphenation/>
  <w:evenAndOddHeaders/>
  <w:characterSpacingControl w:val="compressPunctuation"/>
  <w:footnotePr>
    <w:footnote w:id="-1"/>
    <w:footnote w:id="0"/>
  </w:footnotePr>
  <w:endnotePr>
    <w:endnote w:id="-1"/>
    <w:endnote w:id="0"/>
  </w:endnotePr>
  <w:compat>
    <w:noLeading/>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6565"/>
    <w:rsid w:val="00034B36"/>
    <w:rsid w:val="0007312A"/>
    <w:rsid w:val="000A191C"/>
    <w:rsid w:val="00200FA1"/>
    <w:rsid w:val="00205DF9"/>
    <w:rsid w:val="0024522B"/>
    <w:rsid w:val="00352D6E"/>
    <w:rsid w:val="003C0E2E"/>
    <w:rsid w:val="003C0FF6"/>
    <w:rsid w:val="003D6FF9"/>
    <w:rsid w:val="004B7EBD"/>
    <w:rsid w:val="005021F4"/>
    <w:rsid w:val="005311B1"/>
    <w:rsid w:val="005622C3"/>
    <w:rsid w:val="00581E48"/>
    <w:rsid w:val="005D7D48"/>
    <w:rsid w:val="00693849"/>
    <w:rsid w:val="006D38A8"/>
    <w:rsid w:val="00723779"/>
    <w:rsid w:val="007349D3"/>
    <w:rsid w:val="007B1697"/>
    <w:rsid w:val="007C6AAF"/>
    <w:rsid w:val="007F016A"/>
    <w:rsid w:val="008F0142"/>
    <w:rsid w:val="00972FCD"/>
    <w:rsid w:val="009A3C64"/>
    <w:rsid w:val="00B06565"/>
    <w:rsid w:val="00B321ED"/>
    <w:rsid w:val="00B76D5C"/>
    <w:rsid w:val="00BE6ABE"/>
    <w:rsid w:val="00C2353D"/>
    <w:rsid w:val="00D0020E"/>
    <w:rsid w:val="00D01B6C"/>
    <w:rsid w:val="00D50140"/>
    <w:rsid w:val="00D92A96"/>
    <w:rsid w:val="00DD0ED9"/>
    <w:rsid w:val="00EF0714"/>
    <w:rsid w:val="00F87552"/>
    <w:rsid w:val="00FE28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1B5C"/>
  <w15:docId w15:val="{7E84B975-84D7-4F1E-B17F-02EBDC6DC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jc w:val="both"/>
    </w:pPr>
    <w:rPr>
      <w:kern w:val="2"/>
      <w:sz w:val="21"/>
      <w:szCs w:val="21"/>
    </w:rPr>
  </w:style>
  <w:style w:type="paragraph" w:styleId="1">
    <w:name w:val="heading 1"/>
    <w:basedOn w:val="a"/>
    <w:next w:val="a0"/>
    <w:uiPriority w:val="9"/>
    <w:qFormat/>
    <w:pPr>
      <w:keepNext/>
      <w:keepLines/>
      <w:spacing w:before="120" w:after="60" w:line="240" w:lineRule="auto"/>
      <w:jc w:val="left"/>
      <w:outlineLvl w:val="0"/>
    </w:pPr>
    <w:rPr>
      <w:rFonts w:eastAsia="黑体"/>
      <w:b/>
    </w:rPr>
  </w:style>
  <w:style w:type="paragraph" w:styleId="2">
    <w:name w:val="heading 2"/>
    <w:basedOn w:val="a"/>
    <w:next w:val="a0"/>
    <w:uiPriority w:val="9"/>
    <w:unhideWhenUsed/>
    <w:qFormat/>
    <w:pPr>
      <w:keepNext/>
      <w:keepLines/>
      <w:spacing w:before="100" w:after="60" w:line="240" w:lineRule="auto"/>
      <w:jc w:val="left"/>
      <w:outlineLvl w:val="1"/>
    </w:pPr>
    <w:rPr>
      <w:rFonts w:eastAsia="黑体"/>
      <w:b/>
    </w:rPr>
  </w:style>
  <w:style w:type="paragraph" w:styleId="3">
    <w:name w:val="heading 3"/>
    <w:basedOn w:val="a"/>
    <w:next w:val="a0"/>
    <w:uiPriority w:val="9"/>
    <w:unhideWhenUsed/>
    <w:qFormat/>
    <w:pPr>
      <w:keepNext/>
      <w:keepLines/>
      <w:spacing w:before="100" w:after="60" w:line="240" w:lineRule="auto"/>
      <w:jc w:val="left"/>
      <w:outlineLvl w:val="2"/>
    </w:pPr>
    <w:rPr>
      <w:rFonts w:eastAsia="黑体"/>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erChar">
    <w:name w:val="Header Char"/>
    <w:basedOn w:val="a1"/>
    <w:qFormat/>
  </w:style>
  <w:style w:type="character" w:customStyle="1" w:styleId="FootnoteCharacters">
    <w:name w:val="Footnote Characters"/>
    <w:qFormat/>
    <w:rPr>
      <w:vertAlign w:val="superscript"/>
    </w:rPr>
  </w:style>
  <w:style w:type="paragraph" w:customStyle="1" w:styleId="Heading">
    <w:name w:val="Heading"/>
    <w:basedOn w:val="a"/>
    <w:next w:val="a4"/>
    <w:qFormat/>
    <w:pPr>
      <w:keepNext/>
      <w:spacing w:before="240" w:after="120"/>
    </w:pPr>
    <w:rPr>
      <w:rFonts w:ascii="Liberation Sans" w:eastAsia="Noto Sans CJK SC" w:hAnsi="Liberation Sans" w:cs="FreeSans"/>
      <w:sz w:val="28"/>
      <w:szCs w:val="28"/>
    </w:rPr>
  </w:style>
  <w:style w:type="paragraph" w:styleId="a4">
    <w:name w:val="Body Text"/>
    <w:basedOn w:val="a"/>
    <w:pPr>
      <w:spacing w:after="140" w:line="276" w:lineRule="auto"/>
    </w:pPr>
  </w:style>
  <w:style w:type="paragraph" w:styleId="a5">
    <w:name w:val="List"/>
    <w:basedOn w:val="a4"/>
    <w:rPr>
      <w:rFonts w:cs="FreeSans"/>
    </w:rPr>
  </w:style>
  <w:style w:type="paragraph" w:styleId="a6">
    <w:name w:val="caption"/>
    <w:basedOn w:val="a"/>
    <w:next w:val="a0"/>
    <w:qFormat/>
    <w:pPr>
      <w:keepNext/>
      <w:spacing w:after="120" w:line="240" w:lineRule="exact"/>
      <w:jc w:val="center"/>
    </w:pPr>
    <w:rPr>
      <w:rFonts w:eastAsia="楷体_GB2312"/>
      <w:sz w:val="18"/>
      <w:szCs w:val="18"/>
    </w:rPr>
  </w:style>
  <w:style w:type="paragraph" w:customStyle="1" w:styleId="Index">
    <w:name w:val="Index"/>
    <w:basedOn w:val="a"/>
    <w:qFormat/>
    <w:pPr>
      <w:suppressLineNumbers/>
    </w:pPr>
    <w:rPr>
      <w:rFonts w:cs="FreeSans"/>
    </w:rPr>
  </w:style>
  <w:style w:type="paragraph" w:customStyle="1" w:styleId="a7">
    <w:name w:val="论文题目"/>
    <w:basedOn w:val="a"/>
    <w:next w:val="a8"/>
    <w:qFormat/>
    <w:pPr>
      <w:spacing w:before="567" w:line="240" w:lineRule="auto"/>
      <w:jc w:val="center"/>
      <w:outlineLvl w:val="0"/>
    </w:pPr>
    <w:rPr>
      <w:b/>
      <w:sz w:val="44"/>
      <w:szCs w:val="44"/>
    </w:rPr>
  </w:style>
  <w:style w:type="paragraph" w:customStyle="1" w:styleId="a8">
    <w:name w:val="作者"/>
    <w:basedOn w:val="a"/>
    <w:next w:val="a9"/>
    <w:qFormat/>
    <w:pPr>
      <w:spacing w:before="360" w:line="240" w:lineRule="auto"/>
      <w:jc w:val="center"/>
    </w:pPr>
  </w:style>
  <w:style w:type="paragraph" w:customStyle="1" w:styleId="a9">
    <w:name w:val="单位"/>
    <w:basedOn w:val="a"/>
    <w:next w:val="aa"/>
    <w:qFormat/>
    <w:pPr>
      <w:spacing w:before="60" w:line="240" w:lineRule="auto"/>
      <w:jc w:val="center"/>
    </w:pPr>
  </w:style>
  <w:style w:type="paragraph" w:customStyle="1" w:styleId="aa">
    <w:name w:val="摘要"/>
    <w:basedOn w:val="a"/>
    <w:next w:val="ab"/>
    <w:qFormat/>
    <w:pPr>
      <w:spacing w:before="340"/>
    </w:pPr>
  </w:style>
  <w:style w:type="paragraph" w:customStyle="1" w:styleId="ab">
    <w:name w:val="关键词"/>
    <w:basedOn w:val="a"/>
    <w:next w:val="ac"/>
    <w:qFormat/>
    <w:pPr>
      <w:spacing w:before="200"/>
    </w:pPr>
  </w:style>
  <w:style w:type="paragraph" w:customStyle="1" w:styleId="ac">
    <w:name w:val="中图分类号"/>
    <w:basedOn w:val="a"/>
    <w:next w:val="ad"/>
    <w:qFormat/>
    <w:pPr>
      <w:spacing w:before="200"/>
    </w:pPr>
  </w:style>
  <w:style w:type="paragraph" w:customStyle="1" w:styleId="ad">
    <w:name w:val="英文题目"/>
    <w:basedOn w:val="a"/>
    <w:next w:val="ae"/>
    <w:qFormat/>
    <w:pPr>
      <w:spacing w:before="567" w:line="240" w:lineRule="auto"/>
      <w:jc w:val="center"/>
    </w:pPr>
    <w:rPr>
      <w:sz w:val="26"/>
      <w:szCs w:val="26"/>
    </w:rPr>
  </w:style>
  <w:style w:type="paragraph" w:customStyle="1" w:styleId="ae">
    <w:name w:val="英文作者"/>
    <w:basedOn w:val="a"/>
    <w:next w:val="af"/>
    <w:qFormat/>
    <w:pPr>
      <w:spacing w:before="360" w:line="240" w:lineRule="auto"/>
      <w:jc w:val="center"/>
    </w:pPr>
  </w:style>
  <w:style w:type="paragraph" w:customStyle="1" w:styleId="af">
    <w:name w:val="英文单位"/>
    <w:basedOn w:val="a"/>
    <w:next w:val="Abstract"/>
    <w:qFormat/>
    <w:pPr>
      <w:spacing w:before="60" w:line="240" w:lineRule="auto"/>
      <w:jc w:val="center"/>
    </w:pPr>
  </w:style>
  <w:style w:type="paragraph" w:customStyle="1" w:styleId="Abstract">
    <w:name w:val="Abstract"/>
    <w:basedOn w:val="a"/>
    <w:next w:val="Keywords"/>
    <w:qFormat/>
    <w:pPr>
      <w:spacing w:before="300"/>
    </w:pPr>
  </w:style>
  <w:style w:type="paragraph" w:customStyle="1" w:styleId="Keywords">
    <w:name w:val="Keywords"/>
    <w:basedOn w:val="a"/>
    <w:next w:val="1"/>
    <w:qFormat/>
    <w:pPr>
      <w:spacing w:before="160" w:after="360"/>
    </w:pPr>
  </w:style>
  <w:style w:type="paragraph" w:styleId="a0">
    <w:name w:val="Normal Indent"/>
    <w:basedOn w:val="a"/>
    <w:qFormat/>
    <w:pPr>
      <w:ind w:firstLineChars="200" w:firstLine="420"/>
    </w:pPr>
  </w:style>
  <w:style w:type="paragraph" w:customStyle="1" w:styleId="af0">
    <w:name w:val="图"/>
    <w:basedOn w:val="a0"/>
    <w:next w:val="a6"/>
    <w:qFormat/>
    <w:pPr>
      <w:keepNext/>
      <w:spacing w:before="60" w:line="240" w:lineRule="auto"/>
      <w:ind w:firstLine="0"/>
      <w:jc w:val="center"/>
    </w:pPr>
  </w:style>
  <w:style w:type="paragraph" w:customStyle="1" w:styleId="af1">
    <w:name w:val="表题"/>
    <w:basedOn w:val="a6"/>
    <w:qFormat/>
    <w:pPr>
      <w:spacing w:before="120" w:after="0"/>
    </w:pPr>
    <w:rPr>
      <w:rFonts w:eastAsia="黑体"/>
    </w:rPr>
  </w:style>
  <w:style w:type="paragraph" w:customStyle="1" w:styleId="af2">
    <w:name w:val="表文字"/>
    <w:basedOn w:val="a"/>
    <w:qFormat/>
    <w:pPr>
      <w:spacing w:before="20" w:after="20" w:line="240" w:lineRule="auto"/>
      <w:jc w:val="center"/>
    </w:pPr>
    <w:rPr>
      <w:sz w:val="15"/>
      <w:szCs w:val="15"/>
    </w:rPr>
  </w:style>
  <w:style w:type="paragraph" w:customStyle="1" w:styleId="af3">
    <w:name w:val="表注"/>
    <w:basedOn w:val="a"/>
    <w:next w:val="a0"/>
    <w:qFormat/>
    <w:pPr>
      <w:spacing w:before="40" w:after="120" w:line="240" w:lineRule="exact"/>
    </w:pPr>
    <w:rPr>
      <w:sz w:val="15"/>
      <w:szCs w:val="15"/>
    </w:rPr>
  </w:style>
  <w:style w:type="paragraph" w:customStyle="1" w:styleId="af4">
    <w:name w:val="公式"/>
    <w:basedOn w:val="a0"/>
    <w:qFormat/>
    <w:pPr>
      <w:tabs>
        <w:tab w:val="center" w:pos="2340"/>
        <w:tab w:val="right" w:pos="4860"/>
      </w:tabs>
      <w:spacing w:before="40" w:after="40"/>
      <w:ind w:firstLine="0"/>
    </w:pPr>
  </w:style>
  <w:style w:type="paragraph" w:customStyle="1" w:styleId="af5">
    <w:name w:val="参考资料"/>
    <w:basedOn w:val="a"/>
    <w:next w:val="af6"/>
    <w:qFormat/>
    <w:pPr>
      <w:keepNext/>
      <w:spacing w:before="120" w:after="60" w:line="240" w:lineRule="auto"/>
      <w:jc w:val="left"/>
    </w:pPr>
    <w:rPr>
      <w:rFonts w:eastAsia="黑体"/>
      <w:b/>
    </w:rPr>
  </w:style>
  <w:style w:type="paragraph" w:customStyle="1" w:styleId="af6">
    <w:name w:val="文献编号"/>
    <w:basedOn w:val="a"/>
    <w:qFormat/>
    <w:pPr>
      <w:spacing w:line="240" w:lineRule="auto"/>
      <w:ind w:left="340" w:hanging="340"/>
    </w:pPr>
  </w:style>
  <w:style w:type="paragraph" w:customStyle="1" w:styleId="af7">
    <w:name w:val="收稿日期"/>
    <w:basedOn w:val="a"/>
    <w:qFormat/>
    <w:pPr>
      <w:spacing w:before="50" w:line="300" w:lineRule="auto"/>
      <w:ind w:firstLine="200"/>
    </w:pPr>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f8">
    <w:name w:val="header"/>
    <w:basedOn w:val="a"/>
    <w:pPr>
      <w:pBdr>
        <w:bottom w:val="single" w:sz="6" w:space="1" w:color="000000"/>
      </w:pBdr>
      <w:spacing w:line="240" w:lineRule="auto"/>
      <w:jc w:val="center"/>
    </w:pPr>
    <w:rPr>
      <w:rFonts w:eastAsia="楷体_GB2312"/>
    </w:rPr>
  </w:style>
  <w:style w:type="paragraph" w:styleId="af9">
    <w:name w:val="footnote text"/>
    <w:basedOn w:val="a"/>
    <w:pPr>
      <w:spacing w:line="264" w:lineRule="auto"/>
    </w:pPr>
    <w:rPr>
      <w:sz w:val="18"/>
      <w:szCs w:val="18"/>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image" Target="media/image2.wmf"/><Relationship Id="rId39" Type="http://schemas.openxmlformats.org/officeDocument/2006/relationships/image" Target="media/image8.wmf"/><Relationship Id="rId21" Type="http://schemas.openxmlformats.org/officeDocument/2006/relationships/header" Target="header14.xml"/><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header" Target="header19.xml"/><Relationship Id="rId50" Type="http://schemas.openxmlformats.org/officeDocument/2006/relationships/header" Target="header2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image" Target="media/image3.wmf"/><Relationship Id="rId11" Type="http://schemas.openxmlformats.org/officeDocument/2006/relationships/header" Target="header5.xml"/><Relationship Id="rId24" Type="http://schemas.openxmlformats.org/officeDocument/2006/relationships/header" Target="header17.xml"/><Relationship Id="rId32" Type="http://schemas.openxmlformats.org/officeDocument/2006/relationships/oleObject" Target="embeddings/oleObject4.bin"/><Relationship Id="rId37" Type="http://schemas.openxmlformats.org/officeDocument/2006/relationships/image" Target="media/image7.wmf"/><Relationship Id="rId40" Type="http://schemas.openxmlformats.org/officeDocument/2006/relationships/oleObject" Target="embeddings/oleObject8.bin"/><Relationship Id="rId45" Type="http://schemas.openxmlformats.org/officeDocument/2006/relationships/image" Target="media/image11.wmf"/><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19" Type="http://schemas.openxmlformats.org/officeDocument/2006/relationships/image" Target="media/image1.emf"/><Relationship Id="rId31" Type="http://schemas.openxmlformats.org/officeDocument/2006/relationships/image" Target="media/image4.wmf"/><Relationship Id="rId44" Type="http://schemas.openxmlformats.org/officeDocument/2006/relationships/oleObject" Target="embeddings/oleObject10.bin"/><Relationship Id="rId52"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5.xml"/><Relationship Id="rId27" Type="http://schemas.openxmlformats.org/officeDocument/2006/relationships/oleObject" Target="embeddings/oleObject1.bin"/><Relationship Id="rId30" Type="http://schemas.openxmlformats.org/officeDocument/2006/relationships/oleObject" Target="embeddings/oleObject3.bin"/><Relationship Id="rId35" Type="http://schemas.openxmlformats.org/officeDocument/2006/relationships/image" Target="media/image6.wmf"/><Relationship Id="rId43" Type="http://schemas.openxmlformats.org/officeDocument/2006/relationships/image" Target="media/image10.wmf"/><Relationship Id="rId48" Type="http://schemas.openxmlformats.org/officeDocument/2006/relationships/header" Target="header20.xml"/><Relationship Id="rId8" Type="http://schemas.openxmlformats.org/officeDocument/2006/relationships/header" Target="header2.xml"/><Relationship Id="rId51" Type="http://schemas.openxmlformats.org/officeDocument/2006/relationships/header" Target="header23.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8.xml"/><Relationship Id="rId33" Type="http://schemas.openxmlformats.org/officeDocument/2006/relationships/image" Target="media/image5.wmf"/><Relationship Id="rId38" Type="http://schemas.openxmlformats.org/officeDocument/2006/relationships/oleObject" Target="embeddings/oleObject7.bin"/><Relationship Id="rId46" Type="http://schemas.openxmlformats.org/officeDocument/2006/relationships/oleObject" Target="embeddings/oleObject11.bin"/><Relationship Id="rId20" Type="http://schemas.openxmlformats.org/officeDocument/2006/relationships/header" Target="header13.xml"/><Relationship Id="rId41" Type="http://schemas.openxmlformats.org/officeDocument/2006/relationships/image" Target="media/image9.wm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header" Target="header16.xml"/><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header" Target="header21.xml"/><Relationship Id="rId55" Type="http://schemas.openxmlformats.org/officeDocument/2006/relationships/image" Target="media/image1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2664</Words>
  <Characters>15187</Characters>
  <Application>Microsoft Office Word</Application>
  <DocSecurity>0</DocSecurity>
  <Lines>126</Lines>
  <Paragraphs>35</Paragraphs>
  <ScaleCrop>false</ScaleCrop>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HA118670@365mak.com</cp:lastModifiedBy>
  <cp:revision>16</cp:revision>
  <dcterms:created xsi:type="dcterms:W3CDTF">2026-07-25T12:26:00Z</dcterms:created>
  <dcterms:modified xsi:type="dcterms:W3CDTF">2026-08-04T14:48:00Z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2026-07-17T09:49:00Z</dcterms:created>
  <dc:creator/>
  <dc:description/>
  <dc:language>en-US</dc:language>
  <cp:lastModifiedBy>zhupengju.8</cp:lastModifiedBy>
  <dcterms:modified xsi:type="dcterms:W3CDTF">2026-07-17T09:50:00Z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EEC5121A4E984429B5D3E6D5A8E709CA_13</vt:lpwstr>
  </property>
  <property fmtid="{D5CDD505-2E9C-101B-9397-08002B2CF9AE}" pid="3" name="KSOProductBuildVer">
    <vt:lpwstr>2052-12.1.0.26895</vt:lpwstr>
  </property>
  <property fmtid="{D5CDD505-2E9C-101B-9397-08002B2CF9AE}" pid="4" name="KSOTemplateDocerSaveRecord">
    <vt:lpwstr>eyJoZGlkIjoiYzcxYjZlMGM0ZjAzMWU3MTExZDU2ZjM2M2M2N2Q4MzMiLCJ1c2VySWQiOiIxNzg5MTIwMzYxIn0=</vt:lpwstr>
  </property>
</Properties>
</file>