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9A01" w14:textId="12F1BEA8" w:rsidR="00E87A3B" w:rsidRDefault="00E87A3B" w:rsidP="00E87A3B">
      <w:pPr>
        <w:pStyle w:val="Heading1"/>
      </w:pPr>
      <w:r>
        <w:t xml:space="preserve">State of the IOTC </w:t>
      </w:r>
      <w:r w:rsidR="009F03BB">
        <w:t>Bigeye</w:t>
      </w:r>
      <w:r>
        <w:t xml:space="preserve"> Operating Models for Management Procedure evaluation </w:t>
      </w:r>
      <w:r w:rsidR="00AF361F">
        <w:t>Mar</w:t>
      </w:r>
      <w:r w:rsidR="00F43F57">
        <w:t xml:space="preserve">ch </w:t>
      </w:r>
      <w:r>
        <w:t>20</w:t>
      </w:r>
      <w:r w:rsidR="00AF361F">
        <w:t>21</w:t>
      </w:r>
    </w:p>
    <w:p w14:paraId="3962942F" w14:textId="299EE5EE" w:rsidR="00E87A3B" w:rsidRDefault="00E87A3B" w:rsidP="00E87A3B">
      <w:pPr>
        <w:pStyle w:val="Heading2"/>
      </w:pPr>
    </w:p>
    <w:p w14:paraId="4FE79B4D" w14:textId="38707570" w:rsidR="00E87A3B" w:rsidRDefault="00E87A3B" w:rsidP="00E87A3B">
      <w:r>
        <w:t>Dale Kolody (dale.kolody@csiro.au)</w:t>
      </w:r>
    </w:p>
    <w:p w14:paraId="5CF76FBF" w14:textId="0441AC80" w:rsidR="00E87A3B" w:rsidRDefault="00E87A3B" w:rsidP="00E87A3B">
      <w:r>
        <w:t>Paavo Jumppanen</w:t>
      </w:r>
    </w:p>
    <w:p w14:paraId="668355CE" w14:textId="6AA30EB9" w:rsidR="00E87A3B" w:rsidRDefault="00E87A3B" w:rsidP="00E87A3B">
      <w:r>
        <w:t>CSIRO, Australia</w:t>
      </w:r>
    </w:p>
    <w:p w14:paraId="10DB48A7" w14:textId="77777777" w:rsidR="00E87A3B" w:rsidRDefault="00E87A3B" w:rsidP="00E87A3B">
      <w:pPr>
        <w:pStyle w:val="Heading2"/>
      </w:pPr>
      <w:r>
        <w:t>Introduction</w:t>
      </w:r>
    </w:p>
    <w:p w14:paraId="7BAB12FB" w14:textId="50948DD0" w:rsidR="008F3639" w:rsidRDefault="00E87A3B" w:rsidP="00E87A3B">
      <w:r>
        <w:t>This document provides a brief</w:t>
      </w:r>
      <w:r w:rsidR="003945C4">
        <w:t xml:space="preserve"> </w:t>
      </w:r>
      <w:r>
        <w:t xml:space="preserve">description of the most recent state of the </w:t>
      </w:r>
      <w:r w:rsidR="00AF361F">
        <w:t xml:space="preserve">Indian Ocean </w:t>
      </w:r>
      <w:r w:rsidR="009F03BB">
        <w:t>bigeye</w:t>
      </w:r>
      <w:r>
        <w:t xml:space="preserve"> tuna Operating Model</w:t>
      </w:r>
      <w:r w:rsidR="00106052">
        <w:t>s</w:t>
      </w:r>
      <w:r>
        <w:t xml:space="preserve"> (OM</w:t>
      </w:r>
      <w:r w:rsidR="00106052">
        <w:t>s</w:t>
      </w:r>
      <w:r>
        <w:t>) used for Management Procedure (MP) evaluation</w:t>
      </w:r>
      <w:r w:rsidR="00CD4D9C">
        <w:t xml:space="preserve"> (</w:t>
      </w:r>
      <w:r w:rsidR="00CD4D9C" w:rsidRPr="00CD4D9C">
        <w:t>IOTC-2021-WPM12(MSE)-04</w:t>
      </w:r>
      <w:r w:rsidR="00CD4D9C">
        <w:t xml:space="preserve">, </w:t>
      </w:r>
      <w:r w:rsidR="00CD4D9C" w:rsidRPr="00CD4D9C">
        <w:t>IOTC-2021-TCMP04-08</w:t>
      </w:r>
      <w:r w:rsidR="00CD4D9C">
        <w:t>)</w:t>
      </w:r>
      <w:r w:rsidR="00106052">
        <w:t xml:space="preserve">, including the reference set </w:t>
      </w:r>
      <w:r w:rsidR="00106052" w:rsidRPr="00106052">
        <w:rPr>
          <w:i/>
        </w:rPr>
        <w:t>O</w:t>
      </w:r>
      <w:r w:rsidR="00094A9E">
        <w:rPr>
          <w:i/>
        </w:rPr>
        <w:t>Mr</w:t>
      </w:r>
      <w:r w:rsidR="00106052" w:rsidRPr="00106052">
        <w:rPr>
          <w:i/>
        </w:rPr>
        <w:t>ef</w:t>
      </w:r>
      <w:r w:rsidR="00C26156">
        <w:rPr>
          <w:i/>
        </w:rPr>
        <w:t>B</w:t>
      </w:r>
      <w:r w:rsidR="00106052" w:rsidRPr="00106052">
        <w:rPr>
          <w:i/>
        </w:rPr>
        <w:t>.</w:t>
      </w:r>
      <w:r w:rsidR="00C26156">
        <w:rPr>
          <w:i/>
        </w:rPr>
        <w:t>20.1</w:t>
      </w:r>
      <w:r w:rsidR="00106052">
        <w:rPr>
          <w:i/>
        </w:rPr>
        <w:t xml:space="preserve">, </w:t>
      </w:r>
      <w:r w:rsidR="00106052" w:rsidRPr="00106052">
        <w:t xml:space="preserve">and </w:t>
      </w:r>
      <w:r w:rsidR="007E3A53">
        <w:t xml:space="preserve">6 </w:t>
      </w:r>
      <w:r w:rsidR="00106052" w:rsidRPr="00106052">
        <w:t>robustness tests</w:t>
      </w:r>
      <w:r w:rsidR="00564550">
        <w:t xml:space="preserve"> requested by the WPTT and WPM</w:t>
      </w:r>
      <w:r>
        <w:t xml:space="preserve">.  </w:t>
      </w:r>
      <w:r w:rsidRPr="00CB7D95">
        <w:t xml:space="preserve">The </w:t>
      </w:r>
      <w:r>
        <w:t xml:space="preserve">documentation for the </w:t>
      </w:r>
      <w:r w:rsidRPr="00CB7D95">
        <w:t>latest version of the MSE software</w:t>
      </w:r>
      <w:r>
        <w:t>,</w:t>
      </w:r>
      <w:r w:rsidRPr="00CB7D95">
        <w:t xml:space="preserve"> </w:t>
      </w:r>
      <w:r>
        <w:t xml:space="preserve">technical documentation, and series of project reports </w:t>
      </w:r>
      <w:r w:rsidRPr="00CB7D95">
        <w:t xml:space="preserve">is publicly available from </w:t>
      </w:r>
      <w:proofErr w:type="spellStart"/>
      <w:r w:rsidRPr="00CB7D95">
        <w:t>github</w:t>
      </w:r>
      <w:proofErr w:type="spellEnd"/>
      <w:r>
        <w:t xml:space="preserve"> </w:t>
      </w:r>
      <w:hyperlink r:id="rId8" w:history="1">
        <w:r w:rsidR="003945C4" w:rsidRPr="00BB6F8D">
          <w:rPr>
            <w:rStyle w:val="Hyperlink"/>
            <w:rFonts w:cs="Calibri"/>
            <w:szCs w:val="24"/>
          </w:rPr>
          <w:t>https://github.com/pjumppanen/niMSE-IO-BET-YFT/</w:t>
        </w:r>
      </w:hyperlink>
      <w:r w:rsidRPr="00CB7D95">
        <w:t>.</w:t>
      </w:r>
      <w:r w:rsidR="003945C4">
        <w:t xml:space="preserve">  The iterative and sometimes circuitous decision process undertaken by the IOTC technical working groups and analysts to reach the current state of the OM are not described here</w:t>
      </w:r>
      <w:r w:rsidR="00453AD4">
        <w:t>. These</w:t>
      </w:r>
      <w:r w:rsidR="003945C4">
        <w:t xml:space="preserve"> may be found in various IOTC working papers, information papers and meeting reports</w:t>
      </w:r>
      <w:r w:rsidR="00453AD4">
        <w:t xml:space="preserve">, along with various model </w:t>
      </w:r>
      <w:r w:rsidR="00C53108">
        <w:t xml:space="preserve">results and </w:t>
      </w:r>
      <w:r w:rsidR="00453AD4">
        <w:t>diagnostics that were used to guide the OM development process</w:t>
      </w:r>
      <w:r w:rsidR="003945C4">
        <w:t>.</w:t>
      </w:r>
      <w:r w:rsidR="00453AD4">
        <w:t xml:space="preserve"> </w:t>
      </w:r>
      <w:r w:rsidR="008F3639">
        <w:t xml:space="preserve"> </w:t>
      </w:r>
    </w:p>
    <w:p w14:paraId="712F4A95" w14:textId="76E95E20" w:rsidR="0035132C" w:rsidRDefault="00C0261A" w:rsidP="0035132C">
      <w:pPr>
        <w:rPr>
          <w:rFonts w:ascii="Calibri" w:eastAsia="Calibri" w:hAnsi="Calibri" w:cs="Times New Roman"/>
          <w:b/>
          <w:bCs/>
          <w:color w:val="2F5496" w:themeColor="accent1" w:themeShade="BF"/>
          <w:sz w:val="20"/>
          <w:szCs w:val="18"/>
          <w:lang w:eastAsia="en-AU"/>
        </w:rPr>
      </w:pPr>
      <w:r w:rsidRPr="0018507C">
        <w:rPr>
          <w:iCs/>
        </w:rPr>
        <w:t>The reference set OM</w:t>
      </w:r>
      <w:r w:rsidR="0018507C">
        <w:rPr>
          <w:iCs/>
        </w:rPr>
        <w:t>,</w:t>
      </w:r>
      <w:r>
        <w:rPr>
          <w:i/>
        </w:rPr>
        <w:t xml:space="preserve"> </w:t>
      </w:r>
      <w:r w:rsidR="00AC0AC7" w:rsidRPr="00106052">
        <w:rPr>
          <w:i/>
        </w:rPr>
        <w:t>O</w:t>
      </w:r>
      <w:r w:rsidR="00094A9E">
        <w:rPr>
          <w:i/>
        </w:rPr>
        <w:t>Mr</w:t>
      </w:r>
      <w:r w:rsidR="00AC0AC7" w:rsidRPr="00106052">
        <w:rPr>
          <w:i/>
        </w:rPr>
        <w:t>ef</w:t>
      </w:r>
      <w:r w:rsidR="00AC0AC7">
        <w:rPr>
          <w:i/>
        </w:rPr>
        <w:t>B</w:t>
      </w:r>
      <w:r w:rsidR="00C71E90">
        <w:rPr>
          <w:i/>
        </w:rPr>
        <w:t>20</w:t>
      </w:r>
      <w:r w:rsidR="00AC0AC7" w:rsidRPr="00106052">
        <w:rPr>
          <w:i/>
        </w:rPr>
        <w:t>.</w:t>
      </w:r>
      <w:r w:rsidR="00C71E90">
        <w:rPr>
          <w:i/>
        </w:rPr>
        <w:t>1</w:t>
      </w:r>
      <w:r w:rsidR="0018507C">
        <w:rPr>
          <w:i/>
        </w:rPr>
        <w:t>,</w:t>
      </w:r>
      <w:r w:rsidR="008F3639">
        <w:t xml:space="preserve"> </w:t>
      </w:r>
      <w:r w:rsidR="00BF06A5">
        <w:t>is descri</w:t>
      </w:r>
      <w:r w:rsidR="00A767E7">
        <w:t>b</w:t>
      </w:r>
      <w:r w:rsidR="00BF06A5">
        <w:t xml:space="preserve">ed in more detail in Kolody </w:t>
      </w:r>
      <w:r w:rsidR="00E46FDE">
        <w:t>et al. (202</w:t>
      </w:r>
      <w:r w:rsidR="00B03FD8">
        <w:t>0</w:t>
      </w:r>
      <w:r w:rsidR="00E46FDE">
        <w:t>)</w:t>
      </w:r>
      <w:r w:rsidR="0018507C">
        <w:t>. It</w:t>
      </w:r>
      <w:r w:rsidR="00E46FDE">
        <w:t xml:space="preserve"> </w:t>
      </w:r>
      <w:r w:rsidR="008F3639">
        <w:t xml:space="preserve">was </w:t>
      </w:r>
      <w:r w:rsidR="00C71E90">
        <w:t xml:space="preserve">endorsed by </w:t>
      </w:r>
      <w:r w:rsidR="008F3639">
        <w:t xml:space="preserve">the </w:t>
      </w:r>
      <w:r w:rsidR="00C71E90">
        <w:t>WPTT (2020</w:t>
      </w:r>
      <w:proofErr w:type="gramStart"/>
      <w:r w:rsidR="00C71E90">
        <w:t>)</w:t>
      </w:r>
      <w:r w:rsidR="000D5B91">
        <w:t>, and</w:t>
      </w:r>
      <w:proofErr w:type="gramEnd"/>
      <w:r w:rsidR="000D5B91">
        <w:t xml:space="preserve"> has not changed since then</w:t>
      </w:r>
      <w:r w:rsidR="00A34F4B">
        <w:t xml:space="preserve">. </w:t>
      </w:r>
    </w:p>
    <w:p w14:paraId="27C550E0" w14:textId="29AF561A" w:rsidR="003945C4" w:rsidRDefault="003945C4" w:rsidP="003945C4">
      <w:pPr>
        <w:pStyle w:val="Heading2"/>
      </w:pPr>
      <w:r>
        <w:t>Conditioning Software</w:t>
      </w:r>
    </w:p>
    <w:p w14:paraId="4686EED3" w14:textId="702D3808" w:rsidR="003945C4" w:rsidRDefault="003945C4" w:rsidP="003945C4">
      <w:r>
        <w:t xml:space="preserve">This version of the OM is an ensemble of models conditioned using the </w:t>
      </w:r>
      <w:r w:rsidRPr="003945C4">
        <w:rPr>
          <w:i/>
        </w:rPr>
        <w:t>Stock Synthesis</w:t>
      </w:r>
      <w:r>
        <w:t xml:space="preserve"> </w:t>
      </w:r>
      <w:r w:rsidR="00F866F2">
        <w:t xml:space="preserve">(SS) </w:t>
      </w:r>
      <w:r>
        <w:t xml:space="preserve">assessment software version </w:t>
      </w:r>
      <w:r w:rsidR="00977A27">
        <w:t>SS</w:t>
      </w:r>
      <w:r>
        <w:t>3.24</w:t>
      </w:r>
      <w:r w:rsidR="00977A27">
        <w:t>z</w:t>
      </w:r>
      <w:r w:rsidR="00301C2E">
        <w:t xml:space="preserve"> (e.g. Methot and Wetzel 2013)</w:t>
      </w:r>
      <w:r w:rsidR="00977A27">
        <w:t xml:space="preserve">. </w:t>
      </w:r>
    </w:p>
    <w:p w14:paraId="4B77C3B7" w14:textId="22825FEB" w:rsidR="00977A27" w:rsidRDefault="00977A27" w:rsidP="00977A27">
      <w:pPr>
        <w:pStyle w:val="Heading2"/>
      </w:pPr>
      <w:r>
        <w:t>Projection Software</w:t>
      </w:r>
    </w:p>
    <w:p w14:paraId="2EA9671F" w14:textId="760C10ED" w:rsidR="00977A27" w:rsidRPr="003945C4" w:rsidRDefault="00977A27" w:rsidP="003945C4">
      <w:r>
        <w:t xml:space="preserve">The projection software is </w:t>
      </w:r>
      <w:r w:rsidR="00BD47DE">
        <w:t xml:space="preserve">custom built, </w:t>
      </w:r>
      <w:r>
        <w:t xml:space="preserve">available from </w:t>
      </w:r>
      <w:hyperlink r:id="rId9" w:history="1">
        <w:r w:rsidRPr="00BB6F8D">
          <w:rPr>
            <w:rStyle w:val="Hyperlink"/>
            <w:rFonts w:cs="Calibri"/>
            <w:szCs w:val="24"/>
          </w:rPr>
          <w:t>https://github.com/pjumppanen/niMSE-IO-BET-YFT/</w:t>
        </w:r>
      </w:hyperlink>
      <w:r w:rsidR="00597D79">
        <w:rPr>
          <w:rStyle w:val="Hyperlink"/>
          <w:rFonts w:cs="Calibri"/>
          <w:szCs w:val="24"/>
        </w:rPr>
        <w:t xml:space="preserve">.  </w:t>
      </w:r>
      <w:r w:rsidR="00597D79" w:rsidRPr="00597D79">
        <w:t>The population dynamics</w:t>
      </w:r>
      <w:r w:rsidR="00597D79">
        <w:rPr>
          <w:rStyle w:val="Hyperlink"/>
          <w:rFonts w:cs="Calibri"/>
          <w:szCs w:val="24"/>
        </w:rPr>
        <w:t xml:space="preserve"> </w:t>
      </w:r>
      <w:r w:rsidR="00597D79" w:rsidRPr="00597D79">
        <w:t>equations</w:t>
      </w:r>
      <w:r w:rsidR="00597D79">
        <w:t xml:space="preserve"> conform to fairly standard </w:t>
      </w:r>
      <w:proofErr w:type="gramStart"/>
      <w:r w:rsidR="00597D79">
        <w:t>assumptions</w:t>
      </w:r>
      <w:r w:rsidR="00293C69" w:rsidRPr="00597D79">
        <w:t>,</w:t>
      </w:r>
      <w:r w:rsidR="00293C69">
        <w:t xml:space="preserve"> </w:t>
      </w:r>
      <w:r w:rsidR="00597D79">
        <w:t>and</w:t>
      </w:r>
      <w:proofErr w:type="gramEnd"/>
      <w:r w:rsidR="00597D79">
        <w:t xml:space="preserve"> are fully documented in the </w:t>
      </w:r>
      <w:r w:rsidR="00293C69">
        <w:t xml:space="preserve">technical reference </w:t>
      </w:r>
      <w:r w:rsidR="00597D79">
        <w:t xml:space="preserve">(also on </w:t>
      </w:r>
      <w:proofErr w:type="spellStart"/>
      <w:r w:rsidR="00597D79">
        <w:t>github</w:t>
      </w:r>
      <w:proofErr w:type="spellEnd"/>
      <w:r w:rsidR="00597D79">
        <w:t>)</w:t>
      </w:r>
      <w:r w:rsidR="00293C69">
        <w:t>.</w:t>
      </w:r>
    </w:p>
    <w:p w14:paraId="7BA2B9B0" w14:textId="17EAF183" w:rsidR="00D41AE1" w:rsidRDefault="005854A3" w:rsidP="005854A3">
      <w:pPr>
        <w:pStyle w:val="Heading2"/>
      </w:pPr>
      <w:r>
        <w:t>OM</w:t>
      </w:r>
      <w:r w:rsidR="00873A78">
        <w:t xml:space="preserve"> structure </w:t>
      </w:r>
    </w:p>
    <w:p w14:paraId="752FB8E0" w14:textId="61CCA9A2" w:rsidR="00D41AE1" w:rsidRDefault="00977A27" w:rsidP="003945C4">
      <w:r>
        <w:t xml:space="preserve">The various models </w:t>
      </w:r>
      <w:r w:rsidR="008F3639">
        <w:t xml:space="preserve">in the OM ensemble </w:t>
      </w:r>
      <w:r>
        <w:t xml:space="preserve">are derived from the </w:t>
      </w:r>
      <w:r w:rsidR="003D7742">
        <w:t xml:space="preserve">most recent </w:t>
      </w:r>
      <w:r w:rsidR="00102988">
        <w:t xml:space="preserve">bigeye </w:t>
      </w:r>
      <w:r>
        <w:t xml:space="preserve">stock assessment </w:t>
      </w:r>
      <w:r w:rsidR="00DF6D70">
        <w:t>(</w:t>
      </w:r>
      <w:r w:rsidR="009131F9">
        <w:t>Fu 2019</w:t>
      </w:r>
      <w:r w:rsidRPr="00DF6D70">
        <w:rPr>
          <w:shd w:val="clear" w:color="auto" w:fill="FFFFFF" w:themeFill="background1"/>
        </w:rPr>
        <w:t>)</w:t>
      </w:r>
      <w:r w:rsidR="0007749D">
        <w:rPr>
          <w:shd w:val="clear" w:color="auto" w:fill="FFFFFF" w:themeFill="background1"/>
        </w:rPr>
        <w:t>.</w:t>
      </w:r>
      <w:r w:rsidR="001C1BBE">
        <w:rPr>
          <w:shd w:val="clear" w:color="auto" w:fill="FFFFFF" w:themeFill="background1"/>
        </w:rPr>
        <w:t xml:space="preserve"> </w:t>
      </w:r>
      <w:r w:rsidR="00E21FAA">
        <w:rPr>
          <w:shd w:val="clear" w:color="auto" w:fill="FFFFFF" w:themeFill="background1"/>
        </w:rPr>
        <w:t xml:space="preserve">Key differences </w:t>
      </w:r>
      <w:r w:rsidR="001C1BBE">
        <w:rPr>
          <w:shd w:val="clear" w:color="auto" w:fill="FFFFFF" w:themeFill="background1"/>
        </w:rPr>
        <w:t xml:space="preserve">from the assessment </w:t>
      </w:r>
      <w:r w:rsidR="00E21FAA">
        <w:rPr>
          <w:shd w:val="clear" w:color="auto" w:fill="FFFFFF" w:themeFill="background1"/>
        </w:rPr>
        <w:t xml:space="preserve">include: i) </w:t>
      </w:r>
      <w:r w:rsidR="00ED171F">
        <w:rPr>
          <w:shd w:val="clear" w:color="auto" w:fill="FFFFFF" w:themeFill="background1"/>
        </w:rPr>
        <w:t xml:space="preserve">aggregation of </w:t>
      </w:r>
      <w:r w:rsidR="00E21FAA">
        <w:rPr>
          <w:shd w:val="clear" w:color="auto" w:fill="FFFFFF" w:themeFill="background1"/>
        </w:rPr>
        <w:t xml:space="preserve">the </w:t>
      </w:r>
      <w:r w:rsidR="00ED171F">
        <w:rPr>
          <w:shd w:val="clear" w:color="auto" w:fill="FFFFFF" w:themeFill="background1"/>
        </w:rPr>
        <w:t xml:space="preserve">4 </w:t>
      </w:r>
      <w:r w:rsidR="00EA1122">
        <w:t>temperate season</w:t>
      </w:r>
      <w:r w:rsidR="00E21FAA">
        <w:t>-specific</w:t>
      </w:r>
      <w:r w:rsidR="00EA1122">
        <w:t xml:space="preserve"> CPUE series</w:t>
      </w:r>
      <w:r w:rsidR="00ED171F">
        <w:t xml:space="preserve">, </w:t>
      </w:r>
      <w:r w:rsidR="00EA1122">
        <w:t xml:space="preserve">into a single series (each </w:t>
      </w:r>
      <w:r w:rsidR="00A33088">
        <w:t xml:space="preserve">independently renormalized </w:t>
      </w:r>
      <w:r w:rsidR="00F96036">
        <w:t xml:space="preserve">by </w:t>
      </w:r>
      <w:r w:rsidR="00EA1122">
        <w:t>the respective series mean</w:t>
      </w:r>
      <w:r w:rsidR="00A33088">
        <w:t xml:space="preserve"> over a common period of non-missing obser</w:t>
      </w:r>
      <w:r w:rsidR="00CF5648">
        <w:t>v</w:t>
      </w:r>
      <w:r w:rsidR="00A33088">
        <w:t>ations</w:t>
      </w:r>
      <w:r w:rsidR="00EA1122">
        <w:t>)</w:t>
      </w:r>
      <w:r w:rsidR="00DE0144">
        <w:t xml:space="preserve">, </w:t>
      </w:r>
      <w:r w:rsidR="00CF5648">
        <w:t xml:space="preserve">ii) </w:t>
      </w:r>
      <w:r w:rsidR="00D97C63">
        <w:t xml:space="preserve">recruitment deviations for the most recent 12 quarters were </w:t>
      </w:r>
      <w:r w:rsidR="007D4858">
        <w:t xml:space="preserve">constrained to the stock recruitment relationship (though </w:t>
      </w:r>
      <w:r w:rsidR="00A23713">
        <w:t>lognormal noise was introduced into the initial age structure f</w:t>
      </w:r>
      <w:r w:rsidR="004259B3">
        <w:t>or the MSE projections</w:t>
      </w:r>
      <w:r w:rsidR="007D4858">
        <w:t>)</w:t>
      </w:r>
      <w:r w:rsidR="004259B3">
        <w:t>m and iii)</w:t>
      </w:r>
      <w:r w:rsidR="007D4858">
        <w:t xml:space="preserve"> </w:t>
      </w:r>
      <w:r w:rsidR="00DE0144">
        <w:t xml:space="preserve">some parameter bounds were relaxed if the bound </w:t>
      </w:r>
      <w:r w:rsidR="00516A54">
        <w:t xml:space="preserve">seemed likely </w:t>
      </w:r>
      <w:r w:rsidR="00DE0144">
        <w:t>to be influential to the model outcome</w:t>
      </w:r>
      <w:r w:rsidR="00293C69">
        <w:t>.</w:t>
      </w:r>
      <w:r>
        <w:t xml:space="preserve"> </w:t>
      </w:r>
      <w:r w:rsidR="00814101">
        <w:t>Key structural assumptions include:</w:t>
      </w:r>
    </w:p>
    <w:p w14:paraId="7D2C089F" w14:textId="6A539376" w:rsidR="00CF0D1C" w:rsidRPr="00CF0D1C" w:rsidRDefault="00CF0D1C" w:rsidP="00CF0D1C">
      <w:pPr>
        <w:pStyle w:val="BodyText"/>
        <w:numPr>
          <w:ilvl w:val="0"/>
          <w:numId w:val="4"/>
        </w:numPr>
        <w:spacing w:before="0" w:after="0"/>
      </w:pPr>
      <w:r w:rsidRPr="00CF0D1C">
        <w:t>4 regions (</w:t>
      </w:r>
      <w:r w:rsidRPr="00CF0D1C">
        <w:fldChar w:fldCharType="begin"/>
      </w:r>
      <w:r w:rsidRPr="00CF0D1C">
        <w:instrText xml:space="preserve"> REF _Ref494375741 \h  \* MERGEFORMAT </w:instrText>
      </w:r>
      <w:r w:rsidRPr="00CF0D1C">
        <w:fldChar w:fldCharType="separate"/>
      </w:r>
      <w:r w:rsidR="004E1DB2">
        <w:t xml:space="preserve">Figure </w:t>
      </w:r>
      <w:r w:rsidR="004E1DB2">
        <w:rPr>
          <w:noProof/>
        </w:rPr>
        <w:t>1</w:t>
      </w:r>
      <w:r w:rsidRPr="00CF0D1C">
        <w:fldChar w:fldCharType="end"/>
      </w:r>
      <w:r w:rsidRPr="00CF0D1C">
        <w:t>)</w:t>
      </w:r>
      <w:r>
        <w:t xml:space="preserve"> with age-dependent movement</w:t>
      </w:r>
      <w:r w:rsidRPr="00CF0D1C">
        <w:t xml:space="preserve"> </w:t>
      </w:r>
    </w:p>
    <w:p w14:paraId="1D53C9AE" w14:textId="7A6DD1F5" w:rsidR="00CF0D1C" w:rsidRDefault="00CF0D1C" w:rsidP="00F96036">
      <w:pPr>
        <w:pStyle w:val="BodyText"/>
        <w:numPr>
          <w:ilvl w:val="0"/>
          <w:numId w:val="4"/>
        </w:numPr>
        <w:spacing w:before="0" w:after="0" w:line="276" w:lineRule="auto"/>
      </w:pPr>
      <w:r w:rsidRPr="00CF0D1C">
        <w:t xml:space="preserve">Quarterly dynamics (implemented with calendar quarters </w:t>
      </w:r>
      <w:r w:rsidR="00516A54">
        <w:t xml:space="preserve">defined </w:t>
      </w:r>
      <w:r w:rsidRPr="00CF0D1C">
        <w:t>as SS</w:t>
      </w:r>
      <w:r>
        <w:t xml:space="preserve"> </w:t>
      </w:r>
      <w:r w:rsidRPr="00CF0D1C">
        <w:t>model-years)</w:t>
      </w:r>
    </w:p>
    <w:p w14:paraId="051A9C7F" w14:textId="464764E3" w:rsidR="00DF6D70" w:rsidRDefault="00DF6D70" w:rsidP="00B27DDB">
      <w:pPr>
        <w:pStyle w:val="BodyText"/>
        <w:numPr>
          <w:ilvl w:val="0"/>
          <w:numId w:val="4"/>
        </w:numPr>
        <w:spacing w:before="0" w:after="0" w:line="276" w:lineRule="auto"/>
      </w:pPr>
      <w:r>
        <w:t>15 fisheries (</w:t>
      </w:r>
      <w:r w:rsidR="00222D36">
        <w:fldChar w:fldCharType="begin"/>
      </w:r>
      <w:r w:rsidR="00222D36">
        <w:instrText xml:space="preserve"> REF _Ref16600555 \h </w:instrText>
      </w:r>
      <w:r w:rsidR="00222D36">
        <w:fldChar w:fldCharType="separate"/>
      </w:r>
      <w:r w:rsidR="004E1DB2">
        <w:t xml:space="preserve">Table </w:t>
      </w:r>
      <w:r w:rsidR="004E1DB2">
        <w:rPr>
          <w:noProof/>
        </w:rPr>
        <w:t>1</w:t>
      </w:r>
      <w:r w:rsidR="00222D36">
        <w:fldChar w:fldCharType="end"/>
      </w:r>
      <w:r>
        <w:t>)</w:t>
      </w:r>
    </w:p>
    <w:p w14:paraId="68F263DD" w14:textId="303F1648" w:rsidR="00DF6D70" w:rsidRDefault="00DF6D70" w:rsidP="00F96036">
      <w:pPr>
        <w:pStyle w:val="BodyText"/>
        <w:numPr>
          <w:ilvl w:val="0"/>
          <w:numId w:val="4"/>
        </w:numPr>
        <w:spacing w:before="0" w:after="0" w:line="276" w:lineRule="auto"/>
      </w:pPr>
      <w:proofErr w:type="spellStart"/>
      <w:r>
        <w:t>Beverton</w:t>
      </w:r>
      <w:proofErr w:type="spellEnd"/>
      <w:r>
        <w:t>-Holt recruitment dynamics</w:t>
      </w:r>
    </w:p>
    <w:p w14:paraId="35EE0A2D" w14:textId="77777777" w:rsidR="00DF6D70" w:rsidRDefault="00DF6D70" w:rsidP="00F96036">
      <w:pPr>
        <w:pStyle w:val="BodyText"/>
        <w:numPr>
          <w:ilvl w:val="0"/>
          <w:numId w:val="4"/>
        </w:numPr>
        <w:spacing w:before="0" w:after="0" w:line="276" w:lineRule="auto"/>
      </w:pPr>
      <w:r>
        <w:lastRenderedPageBreak/>
        <w:t>Parameter estimation objective function includes</w:t>
      </w:r>
    </w:p>
    <w:p w14:paraId="0809219D" w14:textId="58E0F5E3" w:rsidR="00DF6D70" w:rsidRDefault="00DF6D70" w:rsidP="00F96036">
      <w:pPr>
        <w:pStyle w:val="BodyText"/>
        <w:numPr>
          <w:ilvl w:val="1"/>
          <w:numId w:val="4"/>
        </w:numPr>
        <w:spacing w:before="0" w:after="0" w:line="276" w:lineRule="auto"/>
      </w:pPr>
      <w:r>
        <w:t>Standardized longline CPUE</w:t>
      </w:r>
      <w:r w:rsidR="003F433C">
        <w:t xml:space="preserve"> (1 series per region)</w:t>
      </w:r>
    </w:p>
    <w:p w14:paraId="4945EE11" w14:textId="2A4DEFCA" w:rsidR="003D349B" w:rsidRDefault="003D349B" w:rsidP="003D349B">
      <w:pPr>
        <w:pStyle w:val="BodyText"/>
        <w:numPr>
          <w:ilvl w:val="2"/>
          <w:numId w:val="4"/>
        </w:numPr>
        <w:spacing w:before="0" w:after="0" w:line="276" w:lineRule="auto"/>
      </w:pPr>
      <w:r>
        <w:t xml:space="preserve">Only the Hooks Between Floats option was used for the standardized tropical LL CPUE series (the cluster analysis of the previous </w:t>
      </w:r>
      <w:r w:rsidR="00C34989">
        <w:t xml:space="preserve">OM </w:t>
      </w:r>
      <w:r>
        <w:t xml:space="preserve">iteration was not </w:t>
      </w:r>
      <w:r w:rsidR="00C34989">
        <w:t xml:space="preserve">included because </w:t>
      </w:r>
      <w:r w:rsidR="00E130BA">
        <w:t>the CPUE group</w:t>
      </w:r>
      <w:r w:rsidR="00C34989">
        <w:t xml:space="preserve"> did not update that series</w:t>
      </w:r>
      <w:r w:rsidR="00E130BA">
        <w:t>)</w:t>
      </w:r>
    </w:p>
    <w:p w14:paraId="615B3F87" w14:textId="77777777" w:rsidR="00DF6D70" w:rsidRDefault="00DF6D70" w:rsidP="00F96036">
      <w:pPr>
        <w:pStyle w:val="BodyText"/>
        <w:numPr>
          <w:ilvl w:val="1"/>
          <w:numId w:val="4"/>
        </w:numPr>
        <w:spacing w:before="0" w:after="0" w:line="276" w:lineRule="auto"/>
      </w:pPr>
      <w:r>
        <w:t>Size composition data</w:t>
      </w:r>
    </w:p>
    <w:p w14:paraId="04A1006E" w14:textId="77777777" w:rsidR="00DF6D70" w:rsidRDefault="00DF6D70" w:rsidP="00F96036">
      <w:pPr>
        <w:pStyle w:val="BodyText"/>
        <w:numPr>
          <w:ilvl w:val="1"/>
          <w:numId w:val="4"/>
        </w:numPr>
        <w:spacing w:before="0" w:after="0" w:line="276" w:lineRule="auto"/>
      </w:pPr>
      <w:r>
        <w:t>Tags (excluded in some OM scenarios)</w:t>
      </w:r>
    </w:p>
    <w:p w14:paraId="2F9A1C08" w14:textId="69DE41AF" w:rsidR="00DF6D70" w:rsidRDefault="00B4070C" w:rsidP="00F96036">
      <w:pPr>
        <w:pStyle w:val="BodyText"/>
        <w:numPr>
          <w:ilvl w:val="1"/>
          <w:numId w:val="4"/>
        </w:numPr>
        <w:spacing w:before="0" w:after="0" w:line="276" w:lineRule="auto"/>
      </w:pPr>
      <w:r>
        <w:t>Penalties on r</w:t>
      </w:r>
      <w:r w:rsidR="00DF6D70">
        <w:t>ecruitment deviations from stock recruit relationship and mean spatial distribution</w:t>
      </w:r>
    </w:p>
    <w:p w14:paraId="2C1A1DFD" w14:textId="045EEFEE" w:rsidR="00F96036" w:rsidRDefault="00F96036" w:rsidP="00F96036">
      <w:pPr>
        <w:pStyle w:val="BodyText"/>
        <w:numPr>
          <w:ilvl w:val="1"/>
          <w:numId w:val="4"/>
        </w:numPr>
        <w:spacing w:before="0" w:after="0" w:line="276" w:lineRule="auto"/>
      </w:pPr>
      <w:r>
        <w:t>Diffuse priors on all estimated parameters</w:t>
      </w:r>
    </w:p>
    <w:p w14:paraId="46322EDB" w14:textId="77777777" w:rsidR="00DF6D70" w:rsidRDefault="00DF6D70" w:rsidP="00F96036">
      <w:pPr>
        <w:pStyle w:val="BodyText"/>
        <w:numPr>
          <w:ilvl w:val="0"/>
          <w:numId w:val="4"/>
        </w:numPr>
        <w:spacing w:before="0" w:after="0" w:line="276" w:lineRule="auto"/>
      </w:pPr>
      <w:r>
        <w:t>Estimated parameters:</w:t>
      </w:r>
    </w:p>
    <w:p w14:paraId="0E3C5A22" w14:textId="77777777" w:rsidR="00DF6D70" w:rsidRDefault="00DF6D70" w:rsidP="00F96036">
      <w:pPr>
        <w:pStyle w:val="BodyText"/>
        <w:numPr>
          <w:ilvl w:val="1"/>
          <w:numId w:val="4"/>
        </w:numPr>
        <w:spacing w:before="0" w:after="0" w:line="276" w:lineRule="auto"/>
      </w:pPr>
      <w:r>
        <w:t>Fishery selectivity (stationary, various functional forms, parameters shared among some fleets)</w:t>
      </w:r>
    </w:p>
    <w:p w14:paraId="3C5A8446" w14:textId="0805C783" w:rsidR="00DF6D70" w:rsidRDefault="00DF6D70" w:rsidP="00F96036">
      <w:pPr>
        <w:pStyle w:val="BodyText"/>
        <w:numPr>
          <w:ilvl w:val="1"/>
          <w:numId w:val="4"/>
        </w:numPr>
        <w:spacing w:before="0" w:after="0" w:line="276" w:lineRule="auto"/>
      </w:pPr>
      <w:r>
        <w:t xml:space="preserve">Longline catchability - </w:t>
      </w:r>
      <w:r w:rsidR="00E72938">
        <w:t>r</w:t>
      </w:r>
      <w:r>
        <w:t>egional scaling factors are used to scale relative density to relative abundance among regions</w:t>
      </w:r>
    </w:p>
    <w:p w14:paraId="77913490" w14:textId="77777777" w:rsidR="00DF6D70" w:rsidRDefault="00DF6D70" w:rsidP="00F96036">
      <w:pPr>
        <w:pStyle w:val="BodyText"/>
        <w:numPr>
          <w:ilvl w:val="1"/>
          <w:numId w:val="4"/>
        </w:numPr>
        <w:spacing w:before="0" w:after="0" w:line="276" w:lineRule="auto"/>
      </w:pPr>
      <w:r>
        <w:t>Virgin recruitment</w:t>
      </w:r>
    </w:p>
    <w:p w14:paraId="189A6EED" w14:textId="7E3CA69B" w:rsidR="00DF6D70" w:rsidRPr="000765F6" w:rsidRDefault="00DF6D70" w:rsidP="00F96036">
      <w:pPr>
        <w:pStyle w:val="BodyText"/>
        <w:numPr>
          <w:ilvl w:val="1"/>
          <w:numId w:val="4"/>
        </w:numPr>
        <w:spacing w:before="0" w:after="0" w:line="276" w:lineRule="auto"/>
      </w:pPr>
      <w:r w:rsidRPr="000765F6">
        <w:t xml:space="preserve">Recruitment deviations from the </w:t>
      </w:r>
      <w:proofErr w:type="spellStart"/>
      <w:r w:rsidRPr="000765F6">
        <w:t>Beverton</w:t>
      </w:r>
      <w:proofErr w:type="spellEnd"/>
      <w:r w:rsidRPr="000765F6">
        <w:t xml:space="preserve">-Holt stock-recruit relationship, </w:t>
      </w:r>
      <w:r w:rsidR="001C3713">
        <w:t xml:space="preserve">and </w:t>
      </w:r>
      <w:r w:rsidRPr="000765F6">
        <w:t>recruitment spatial partitioning among tropical regions</w:t>
      </w:r>
      <w:r w:rsidR="00877ECD">
        <w:t xml:space="preserve"> (</w:t>
      </w:r>
      <w:r w:rsidR="00F96036">
        <w:t>no spatial deviations over time</w:t>
      </w:r>
      <w:r w:rsidR="00877ECD">
        <w:t>)</w:t>
      </w:r>
      <w:r w:rsidR="00F96036">
        <w:t xml:space="preserve">. </w:t>
      </w:r>
    </w:p>
    <w:p w14:paraId="779E4240" w14:textId="77777777" w:rsidR="00DF6D70" w:rsidRDefault="00DF6D70" w:rsidP="00F96036">
      <w:pPr>
        <w:pStyle w:val="BodyText"/>
        <w:numPr>
          <w:ilvl w:val="1"/>
          <w:numId w:val="4"/>
        </w:numPr>
        <w:spacing w:before="0" w:after="0" w:line="276" w:lineRule="auto"/>
      </w:pPr>
      <w:r>
        <w:t>Juvenile and adult movement rates</w:t>
      </w:r>
    </w:p>
    <w:p w14:paraId="32A2AE56" w14:textId="26E04060" w:rsidR="00DF6D70" w:rsidRDefault="00DF6D70" w:rsidP="00F96036">
      <w:pPr>
        <w:pStyle w:val="BodyText"/>
        <w:numPr>
          <w:ilvl w:val="1"/>
          <w:numId w:val="4"/>
        </w:numPr>
        <w:spacing w:before="0" w:after="0" w:line="276" w:lineRule="auto"/>
      </w:pPr>
      <w:r>
        <w:t>Initial fishing mortality</w:t>
      </w:r>
    </w:p>
    <w:p w14:paraId="04127693" w14:textId="3341DB14" w:rsidR="00016C80" w:rsidRDefault="00A967BF" w:rsidP="00016C80">
      <w:pPr>
        <w:pStyle w:val="BodyText"/>
        <w:numPr>
          <w:ilvl w:val="0"/>
          <w:numId w:val="4"/>
        </w:numPr>
        <w:spacing w:before="0" w:after="0" w:line="276" w:lineRule="auto"/>
      </w:pPr>
      <w:r>
        <w:t xml:space="preserve">Other fixed parameters and assumptions are either adopted as in the Fu (2019) assessment, </w:t>
      </w:r>
      <w:r w:rsidR="00886525">
        <w:t>or the grid structure described below.</w:t>
      </w:r>
    </w:p>
    <w:p w14:paraId="3466493C" w14:textId="77777777" w:rsidR="00616F34" w:rsidRDefault="00616F34"/>
    <w:p w14:paraId="53144A6D" w14:textId="6C03627E" w:rsidR="00616F34" w:rsidRDefault="00616F34" w:rsidP="00616F34">
      <w:pPr>
        <w:pStyle w:val="Heading2"/>
      </w:pPr>
      <w:r>
        <w:t>Reference Set Grid</w:t>
      </w:r>
      <w:r w:rsidR="00EB1D71">
        <w:t xml:space="preserve"> OMgridB20.1</w:t>
      </w:r>
    </w:p>
    <w:p w14:paraId="4CA8FB67" w14:textId="17544789" w:rsidR="00094A9E" w:rsidRDefault="00616F34" w:rsidP="00094A9E">
      <w:pPr>
        <w:pStyle w:val="ListParagraph"/>
        <w:numPr>
          <w:ilvl w:val="0"/>
          <w:numId w:val="8"/>
        </w:numPr>
      </w:pPr>
      <w:r>
        <w:t xml:space="preserve">Model structural and parameter uncertainty is introduced to the OM </w:t>
      </w:r>
      <w:r w:rsidR="009B41AA">
        <w:t xml:space="preserve">by combining the </w:t>
      </w:r>
      <w:r>
        <w:t>alternative assumption</w:t>
      </w:r>
      <w:r w:rsidR="009B41AA">
        <w:t xml:space="preserve"> options</w:t>
      </w:r>
      <w:r>
        <w:t xml:space="preserve"> listed in </w:t>
      </w:r>
      <w:r>
        <w:fldChar w:fldCharType="begin"/>
      </w:r>
      <w:r>
        <w:instrText xml:space="preserve"> REF _Ref16602850 \h </w:instrText>
      </w:r>
      <w:r>
        <w:fldChar w:fldCharType="separate"/>
      </w:r>
      <w:r w:rsidR="004E1DB2">
        <w:t xml:space="preserve">Table </w:t>
      </w:r>
      <w:r w:rsidR="004E1DB2">
        <w:rPr>
          <w:noProof/>
        </w:rPr>
        <w:t>2</w:t>
      </w:r>
      <w:r>
        <w:fldChar w:fldCharType="end"/>
      </w:r>
      <w:r>
        <w:t>.</w:t>
      </w:r>
    </w:p>
    <w:p w14:paraId="38FC1C6D" w14:textId="253AD3B1" w:rsidR="00616F34" w:rsidRPr="00094A9E" w:rsidRDefault="00616F34" w:rsidP="00094A9E">
      <w:pPr>
        <w:pStyle w:val="ListParagraph"/>
        <w:numPr>
          <w:ilvl w:val="0"/>
          <w:numId w:val="8"/>
        </w:numPr>
      </w:pPr>
      <w:r>
        <w:t xml:space="preserve">Only the point estimates </w:t>
      </w:r>
      <w:r w:rsidR="00BB5E74">
        <w:t xml:space="preserve">(maximum posterior density) </w:t>
      </w:r>
      <w:r w:rsidR="0035132C">
        <w:t xml:space="preserve">for parameters and </w:t>
      </w:r>
      <w:r w:rsidR="00A50511">
        <w:t xml:space="preserve">initial </w:t>
      </w:r>
      <w:r w:rsidR="0035132C">
        <w:t xml:space="preserve">states </w:t>
      </w:r>
      <w:r w:rsidR="00BB5E74">
        <w:t xml:space="preserve">are used in </w:t>
      </w:r>
      <w:r>
        <w:t xml:space="preserve">the OM. </w:t>
      </w:r>
    </w:p>
    <w:p w14:paraId="3ADB4183" w14:textId="58BDF918" w:rsidR="00616F34" w:rsidRPr="00504DB7" w:rsidRDefault="00616F34" w:rsidP="00616F34">
      <w:pPr>
        <w:pStyle w:val="ListParagraph"/>
        <w:numPr>
          <w:ilvl w:val="0"/>
          <w:numId w:val="2"/>
        </w:numPr>
      </w:pPr>
      <w:r w:rsidRPr="00504DB7">
        <w:t xml:space="preserve">A fractional-factorial experimental design was used to </w:t>
      </w:r>
      <w:r w:rsidR="00504DB7">
        <w:t xml:space="preserve">select </w:t>
      </w:r>
      <w:r w:rsidRPr="00504DB7">
        <w:t xml:space="preserve">a subset of </w:t>
      </w:r>
      <w:r w:rsidR="00F4603F" w:rsidRPr="00504DB7">
        <w:t>72</w:t>
      </w:r>
      <w:r w:rsidRPr="00504DB7">
        <w:t xml:space="preserve"> models</w:t>
      </w:r>
      <w:r w:rsidR="00504DB7">
        <w:t xml:space="preserve"> for fitting</w:t>
      </w:r>
      <w:r w:rsidRPr="00504DB7">
        <w:t xml:space="preserve">, which would allow the estimation of all main effects in the context of a GLM (the full factorial grid with all interactions would require </w:t>
      </w:r>
      <w:r w:rsidR="00504DB7" w:rsidRPr="00504DB7">
        <w:t>432</w:t>
      </w:r>
      <w:r w:rsidRPr="00504DB7">
        <w:t xml:space="preserve"> models).</w:t>
      </w:r>
    </w:p>
    <w:p w14:paraId="086D161C" w14:textId="3CD62FE5" w:rsidR="00616F34" w:rsidRDefault="00616F34" w:rsidP="00616F34">
      <w:pPr>
        <w:pStyle w:val="ListParagraph"/>
        <w:numPr>
          <w:ilvl w:val="0"/>
          <w:numId w:val="2"/>
        </w:numPr>
      </w:pPr>
      <w:r>
        <w:t xml:space="preserve">In recognition that the IOTC bigeye assessment model parameter estimates can be sensitive to initial starting conditions, minimization was repeated from randomly jittered starting conditions until either (i) successful minimization was achieved 3 times (maximum gradient of the objective function with respect to the estimated parameters &lt;0.01) or (ii) 10 </w:t>
      </w:r>
      <w:r w:rsidR="00094A9E">
        <w:t>attempts at minimization were completed</w:t>
      </w:r>
      <w:r>
        <w:t xml:space="preserve">. </w:t>
      </w:r>
    </w:p>
    <w:p w14:paraId="25F458F2" w14:textId="15AA5550" w:rsidR="00F80D7A" w:rsidRDefault="00F80D7A">
      <w:r>
        <w:br w:type="page"/>
      </w:r>
    </w:p>
    <w:p w14:paraId="32E6A68F" w14:textId="0B2A2CBF" w:rsidR="0035132C" w:rsidRDefault="0035132C" w:rsidP="0035132C">
      <w:pPr>
        <w:pStyle w:val="Heading2"/>
      </w:pPr>
      <w:r>
        <w:lastRenderedPageBreak/>
        <w:t xml:space="preserve">OM Reference Set </w:t>
      </w:r>
      <w:r w:rsidRPr="00106052">
        <w:rPr>
          <w:i/>
        </w:rPr>
        <w:t>O</w:t>
      </w:r>
      <w:r>
        <w:rPr>
          <w:i/>
        </w:rPr>
        <w:t>Mr</w:t>
      </w:r>
      <w:r w:rsidRPr="00106052">
        <w:rPr>
          <w:i/>
        </w:rPr>
        <w:t>ef</w:t>
      </w:r>
      <w:r>
        <w:rPr>
          <w:i/>
        </w:rPr>
        <w:t>B</w:t>
      </w:r>
      <w:r w:rsidR="00EB1D71">
        <w:rPr>
          <w:i/>
        </w:rPr>
        <w:t>20.1 (subset of OMgridB20.1)</w:t>
      </w:r>
    </w:p>
    <w:p w14:paraId="5590926A" w14:textId="7566F8CE" w:rsidR="0035132C" w:rsidRDefault="0035132C" w:rsidP="0035132C">
      <w:pPr>
        <w:pStyle w:val="ListParagraph"/>
        <w:numPr>
          <w:ilvl w:val="0"/>
          <w:numId w:val="3"/>
        </w:numPr>
      </w:pPr>
      <w:r>
        <w:t xml:space="preserve">Within an individual model configuration, the </w:t>
      </w:r>
      <w:r w:rsidR="00E03521">
        <w:t xml:space="preserve">replicate </w:t>
      </w:r>
      <w:r>
        <w:t>with the lowest objective function value (from the jittered minimizations) w</w:t>
      </w:r>
      <w:r w:rsidR="00E03521">
        <w:t>as</w:t>
      </w:r>
      <w:r>
        <w:t xml:space="preserve"> retained (initially). The best fit models were subsequently rejected from the reference grid if:</w:t>
      </w:r>
    </w:p>
    <w:p w14:paraId="264DDDE0" w14:textId="20A040A1" w:rsidR="0035132C" w:rsidRDefault="0035132C" w:rsidP="0035132C">
      <w:pPr>
        <w:pStyle w:val="ListParagraph"/>
        <w:numPr>
          <w:ilvl w:val="1"/>
          <w:numId w:val="3"/>
        </w:numPr>
      </w:pPr>
      <w:r>
        <w:t>Minimization unsuccessful (max. grad. &gt;0.01)</w:t>
      </w:r>
      <w:r w:rsidR="00506A5F">
        <w:t xml:space="preserve"> – </w:t>
      </w:r>
      <w:r w:rsidR="00C95338">
        <w:t xml:space="preserve">in this iteration, </w:t>
      </w:r>
      <w:r w:rsidR="00506A5F">
        <w:t>there were no failures</w:t>
      </w:r>
      <w:r w:rsidR="00F73635">
        <w:t xml:space="preserve"> </w:t>
      </w:r>
      <w:r w:rsidR="00CE6292">
        <w:t>following the repeated, jittered minimization process</w:t>
      </w:r>
    </w:p>
    <w:p w14:paraId="1445AD66" w14:textId="7CB5856C" w:rsidR="0035132C" w:rsidRPr="006102CE" w:rsidRDefault="00786B7F" w:rsidP="0035132C">
      <w:pPr>
        <w:pStyle w:val="ListParagraph"/>
        <w:numPr>
          <w:ilvl w:val="1"/>
          <w:numId w:val="3"/>
        </w:numPr>
      </w:pPr>
      <w:r w:rsidRPr="006102CE">
        <w:t xml:space="preserve">The </w:t>
      </w:r>
      <w:r w:rsidR="0035132C" w:rsidRPr="006102CE">
        <w:t>SS3 Catch Penalty (i.e. model struggles to remove the observed catch, which is assumed to be related to the pessimistic retrospective patterns)</w:t>
      </w:r>
      <w:r w:rsidR="00494509">
        <w:t xml:space="preserve">.  This </w:t>
      </w:r>
      <w:r w:rsidR="006102CE" w:rsidRPr="006102CE">
        <w:t xml:space="preserve">potentially could </w:t>
      </w:r>
      <w:r w:rsidR="00935253" w:rsidRPr="006102CE">
        <w:t xml:space="preserve">indicate a serious </w:t>
      </w:r>
      <w:proofErr w:type="gramStart"/>
      <w:r w:rsidR="00935253" w:rsidRPr="006102CE">
        <w:t xml:space="preserve">problem, </w:t>
      </w:r>
      <w:r w:rsidR="006102CE" w:rsidRPr="006102CE">
        <w:t>but</w:t>
      </w:r>
      <w:proofErr w:type="gramEnd"/>
      <w:r w:rsidR="006102CE" w:rsidRPr="006102CE">
        <w:t xml:space="preserve"> </w:t>
      </w:r>
      <w:r w:rsidR="00215FB7" w:rsidRPr="006102CE">
        <w:t>was ignored in this iteration</w:t>
      </w:r>
      <w:r w:rsidR="00494509">
        <w:t>.</w:t>
      </w:r>
    </w:p>
    <w:p w14:paraId="5019DF6C" w14:textId="79B317C2" w:rsidR="0035132C" w:rsidRDefault="0035132C" w:rsidP="0035132C">
      <w:pPr>
        <w:pStyle w:val="ListParagraph"/>
        <w:numPr>
          <w:ilvl w:val="0"/>
          <w:numId w:val="3"/>
        </w:numPr>
      </w:pPr>
      <w:r>
        <w:t>All retained models were subject to a qualitative comparison of simple diagnostics to identify outlier behaviour or polymodal stock status inferences (no obvious problems were noted). The four most extreme models (highest and lowest depletion and productivity) were visually examined in more detail, without obvious evidence for blatant model failure</w:t>
      </w:r>
      <w:r w:rsidR="005C7073">
        <w:t xml:space="preserve"> (e.g. systematic lack of fit)</w:t>
      </w:r>
      <w:r>
        <w:t xml:space="preserve">. </w:t>
      </w:r>
    </w:p>
    <w:p w14:paraId="2189363A" w14:textId="406A11FE" w:rsidR="0035132C" w:rsidRDefault="0035132C" w:rsidP="0035132C">
      <w:pPr>
        <w:pStyle w:val="ListParagraph"/>
        <w:numPr>
          <w:ilvl w:val="0"/>
          <w:numId w:val="3"/>
        </w:numPr>
      </w:pPr>
      <w:r>
        <w:t xml:space="preserve">Each SS model is assigned a plausibility weighting. To date, models have only been assigned a weighting of 0 or 1, such that all retained models are uniformly weighted. </w:t>
      </w:r>
      <w:r w:rsidRPr="00106052">
        <w:rPr>
          <w:i/>
        </w:rPr>
        <w:t>O</w:t>
      </w:r>
      <w:r>
        <w:rPr>
          <w:i/>
        </w:rPr>
        <w:t>Mr</w:t>
      </w:r>
      <w:r w:rsidRPr="00106052">
        <w:rPr>
          <w:i/>
        </w:rPr>
        <w:t>ef</w:t>
      </w:r>
      <w:r>
        <w:rPr>
          <w:i/>
        </w:rPr>
        <w:t>B</w:t>
      </w:r>
      <w:r w:rsidR="00BF5970">
        <w:rPr>
          <w:i/>
        </w:rPr>
        <w:t>20.1</w:t>
      </w:r>
      <w:r>
        <w:t xml:space="preserve"> consists of 500 models randomly sampled (with replacement) from the grid of retained models. </w:t>
      </w:r>
    </w:p>
    <w:p w14:paraId="27F20206" w14:textId="75B32080" w:rsidR="0035132C" w:rsidRDefault="0035132C" w:rsidP="0035132C">
      <w:pPr>
        <w:pStyle w:val="ListParagraph"/>
        <w:numPr>
          <w:ilvl w:val="0"/>
          <w:numId w:val="3"/>
        </w:numPr>
      </w:pPr>
      <w:r>
        <w:t xml:space="preserve">Key projection assumptions are summarized in </w:t>
      </w:r>
      <w:r>
        <w:fldChar w:fldCharType="begin"/>
      </w:r>
      <w:r>
        <w:instrText xml:space="preserve"> REF _Ref16062308 \h </w:instrText>
      </w:r>
      <w:r>
        <w:fldChar w:fldCharType="separate"/>
      </w:r>
      <w:r w:rsidR="004E1DB2" w:rsidRPr="00864331">
        <w:t xml:space="preserve">Table </w:t>
      </w:r>
      <w:r w:rsidR="004E1DB2">
        <w:rPr>
          <w:noProof/>
        </w:rPr>
        <w:t>3</w:t>
      </w:r>
      <w:r>
        <w:fldChar w:fldCharType="end"/>
      </w:r>
      <w:r>
        <w:t xml:space="preserve">. </w:t>
      </w:r>
    </w:p>
    <w:p w14:paraId="0A446771" w14:textId="77777777" w:rsidR="0035132C" w:rsidRDefault="0035132C" w:rsidP="0035132C"/>
    <w:p w14:paraId="7D41038F" w14:textId="77777777" w:rsidR="0035132C" w:rsidRDefault="0035132C" w:rsidP="0035132C">
      <w:pPr>
        <w:pStyle w:val="Heading2"/>
      </w:pPr>
      <w:r>
        <w:t>References</w:t>
      </w:r>
    </w:p>
    <w:p w14:paraId="204DD057" w14:textId="77777777" w:rsidR="00D81891" w:rsidRDefault="00D81891" w:rsidP="00D81891">
      <w:pPr>
        <w:pStyle w:val="BodyText"/>
        <w:spacing w:line="240" w:lineRule="auto"/>
        <w:ind w:left="720" w:hanging="720"/>
      </w:pPr>
      <w:r w:rsidRPr="000A31D2">
        <w:t xml:space="preserve">Fu, D. </w:t>
      </w:r>
      <w:r>
        <w:t xml:space="preserve">2019. </w:t>
      </w:r>
      <w:r w:rsidRPr="000A31D2">
        <w:t>Preliminary Indian Ocean bigeye tuna stock assessment 1950-2018 (Stock Synthesis). IOTC-2019-WPTT21-61</w:t>
      </w:r>
    </w:p>
    <w:p w14:paraId="2508D37D" w14:textId="1A5080C5" w:rsidR="0035132C" w:rsidRDefault="0035132C" w:rsidP="0035132C">
      <w:pPr>
        <w:tabs>
          <w:tab w:val="left" w:pos="-1440"/>
          <w:tab w:val="left" w:pos="-720"/>
          <w:tab w:val="left" w:pos="426"/>
        </w:tabs>
        <w:suppressAutoHyphens/>
        <w:spacing w:after="0" w:line="276" w:lineRule="auto"/>
        <w:ind w:left="426" w:hanging="426"/>
        <w:rPr>
          <w:rFonts w:eastAsia="Times New Roman"/>
        </w:rPr>
      </w:pPr>
    </w:p>
    <w:p w14:paraId="019BBA21" w14:textId="7557BA4A" w:rsidR="00604D30" w:rsidRDefault="00E42A92" w:rsidP="0035132C">
      <w:pPr>
        <w:tabs>
          <w:tab w:val="left" w:pos="-1440"/>
          <w:tab w:val="left" w:pos="-720"/>
          <w:tab w:val="left" w:pos="426"/>
        </w:tabs>
        <w:suppressAutoHyphens/>
        <w:spacing w:after="0" w:line="276" w:lineRule="auto"/>
        <w:ind w:left="426" w:hanging="426"/>
        <w:rPr>
          <w:sz w:val="23"/>
          <w:szCs w:val="23"/>
        </w:rPr>
      </w:pPr>
      <w:r>
        <w:rPr>
          <w:sz w:val="23"/>
          <w:szCs w:val="23"/>
        </w:rPr>
        <w:t>Kolody, D, Jumppanen, P, Day J. 2020. Indian Ocean Bigeye Tuna Management Procedure Evaluation Update March 2020. Report prepared for the Indian Ocean Tuna Commission Informal Management Strategy Evaluation workshop 2020.</w:t>
      </w:r>
      <w:r w:rsidR="009D3EFF">
        <w:rPr>
          <w:sz w:val="23"/>
          <w:szCs w:val="23"/>
        </w:rPr>
        <w:t xml:space="preserve"> </w:t>
      </w:r>
      <w:r w:rsidR="009D3EFF">
        <w:t>IOTC-2020-WPM11-11</w:t>
      </w:r>
    </w:p>
    <w:p w14:paraId="64786430" w14:textId="77777777" w:rsidR="00E42A92" w:rsidRDefault="00E42A92" w:rsidP="0035132C">
      <w:pPr>
        <w:tabs>
          <w:tab w:val="left" w:pos="-1440"/>
          <w:tab w:val="left" w:pos="-720"/>
          <w:tab w:val="left" w:pos="426"/>
        </w:tabs>
        <w:suppressAutoHyphens/>
        <w:spacing w:after="0" w:line="276" w:lineRule="auto"/>
        <w:ind w:left="426" w:hanging="426"/>
        <w:rPr>
          <w:rFonts w:eastAsia="Times New Roman"/>
        </w:rPr>
      </w:pPr>
    </w:p>
    <w:p w14:paraId="5EA62C23" w14:textId="77777777" w:rsidR="0035132C" w:rsidRPr="00147CE4" w:rsidRDefault="0035132C" w:rsidP="0035132C">
      <w:pPr>
        <w:tabs>
          <w:tab w:val="left" w:pos="-1440"/>
          <w:tab w:val="left" w:pos="-720"/>
          <w:tab w:val="left" w:pos="426"/>
        </w:tabs>
        <w:suppressAutoHyphens/>
        <w:spacing w:after="0" w:line="276" w:lineRule="auto"/>
        <w:ind w:left="426" w:hanging="426"/>
      </w:pPr>
      <w:r w:rsidRPr="00147CE4">
        <w:t xml:space="preserve">Methot, R.D., Wetzel, C.R. 2013. Stock synthesis: A biological and statistical framework for fish stock assessment and fishery management. </w:t>
      </w:r>
      <w:r w:rsidRPr="00147CE4">
        <w:rPr>
          <w:i/>
          <w:iCs/>
        </w:rPr>
        <w:t xml:space="preserve">Fisheries Research 142 (2013) </w:t>
      </w:r>
      <w:r w:rsidRPr="00147CE4">
        <w:t>86–99.</w:t>
      </w:r>
    </w:p>
    <w:p w14:paraId="27F830BB" w14:textId="77777777" w:rsidR="0035132C" w:rsidRDefault="0035132C" w:rsidP="0035132C"/>
    <w:p w14:paraId="429798A8" w14:textId="77777777" w:rsidR="0035132C" w:rsidRDefault="0035132C"/>
    <w:p w14:paraId="4FA636D7" w14:textId="77777777" w:rsidR="00616F34" w:rsidRDefault="00616F34">
      <w:pPr>
        <w:rPr>
          <w:rFonts w:ascii="Calibri" w:eastAsia="Calibri" w:hAnsi="Calibri" w:cs="Times New Roman"/>
          <w:color w:val="000000"/>
          <w:sz w:val="24"/>
          <w:lang w:eastAsia="en-AU"/>
        </w:rPr>
      </w:pPr>
    </w:p>
    <w:p w14:paraId="664AB929" w14:textId="2BFAC250" w:rsidR="00814101" w:rsidRDefault="00814101" w:rsidP="003945C4"/>
    <w:p w14:paraId="4BEDBEA8" w14:textId="77777777" w:rsidR="00F80D7A" w:rsidRPr="009B47BF" w:rsidRDefault="00F80D7A" w:rsidP="00F80D7A">
      <w:pPr>
        <w:jc w:val="center"/>
        <w:rPr>
          <w:highlight w:val="yellow"/>
        </w:rPr>
      </w:pPr>
      <w:r w:rsidRPr="009C7906">
        <w:rPr>
          <w:rFonts w:cs="Calibri"/>
          <w:b/>
          <w:noProof/>
        </w:rPr>
        <w:lastRenderedPageBreak/>
        <w:drawing>
          <wp:inline distT="0" distB="0" distL="0" distR="0" wp14:anchorId="6142A938" wp14:editId="1BE9E2A1">
            <wp:extent cx="2794000" cy="255298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8623" cy="2557208"/>
                    </a:xfrm>
                    <a:prstGeom prst="rect">
                      <a:avLst/>
                    </a:prstGeom>
                    <a:noFill/>
                    <a:ln>
                      <a:noFill/>
                    </a:ln>
                  </pic:spPr>
                </pic:pic>
              </a:graphicData>
            </a:graphic>
          </wp:inline>
        </w:drawing>
      </w:r>
    </w:p>
    <w:p w14:paraId="7AB822AC" w14:textId="77777777" w:rsidR="00F80D7A" w:rsidRDefault="00F80D7A" w:rsidP="00F80D7A">
      <w:pPr>
        <w:autoSpaceDE w:val="0"/>
        <w:autoSpaceDN w:val="0"/>
        <w:adjustRightInd w:val="0"/>
        <w:spacing w:after="70"/>
        <w:rPr>
          <w:rFonts w:cs="Calibri"/>
          <w:b/>
        </w:rPr>
      </w:pPr>
    </w:p>
    <w:p w14:paraId="0517130E" w14:textId="52D1C67F" w:rsidR="00F80D7A" w:rsidRDefault="00F80D7A" w:rsidP="00F80D7A">
      <w:pPr>
        <w:pStyle w:val="Caption"/>
      </w:pPr>
      <w:bookmarkStart w:id="0" w:name="_Ref494375741"/>
      <w:r>
        <w:t xml:space="preserve">Figure </w:t>
      </w:r>
      <w:r>
        <w:rPr>
          <w:noProof/>
        </w:rPr>
        <w:fldChar w:fldCharType="begin"/>
      </w:r>
      <w:r>
        <w:rPr>
          <w:noProof/>
        </w:rPr>
        <w:instrText xml:space="preserve"> SEQ Figure \* ARABIC </w:instrText>
      </w:r>
      <w:r>
        <w:rPr>
          <w:noProof/>
        </w:rPr>
        <w:fldChar w:fldCharType="separate"/>
      </w:r>
      <w:r w:rsidR="004E1DB2">
        <w:rPr>
          <w:noProof/>
        </w:rPr>
        <w:t>1</w:t>
      </w:r>
      <w:r>
        <w:rPr>
          <w:noProof/>
        </w:rPr>
        <w:fldChar w:fldCharType="end"/>
      </w:r>
      <w:bookmarkEnd w:id="0"/>
      <w:r>
        <w:t xml:space="preserve">.  Spatial structure for the bigeye tuna OM (figure from </w:t>
      </w:r>
      <w:r w:rsidR="00AC61B5">
        <w:t xml:space="preserve">Fu </w:t>
      </w:r>
      <w:r>
        <w:t>201</w:t>
      </w:r>
      <w:r w:rsidR="00F350F7">
        <w:t>9</w:t>
      </w:r>
      <w:r>
        <w:t xml:space="preserve">). </w:t>
      </w:r>
    </w:p>
    <w:p w14:paraId="791CDE86" w14:textId="6391AFCA" w:rsidR="00F80D7A" w:rsidRDefault="00F80D7A" w:rsidP="003945C4"/>
    <w:p w14:paraId="6711D4FD" w14:textId="77722CA1" w:rsidR="00F80D7A" w:rsidRDefault="00F80D7A" w:rsidP="003945C4"/>
    <w:p w14:paraId="72270D41" w14:textId="5F345EB0" w:rsidR="0035132C" w:rsidRDefault="0035132C" w:rsidP="003945C4"/>
    <w:p w14:paraId="77216B50" w14:textId="77777777" w:rsidR="0035132C" w:rsidRDefault="0035132C" w:rsidP="003945C4"/>
    <w:p w14:paraId="4A1592FB" w14:textId="203DDC07" w:rsidR="00F80D7A" w:rsidRDefault="00F80D7A" w:rsidP="00F80D7A">
      <w:pPr>
        <w:pStyle w:val="Caption"/>
      </w:pPr>
      <w:bookmarkStart w:id="1" w:name="_Ref16600555"/>
      <w:bookmarkStart w:id="2" w:name="_Ref16600547"/>
      <w:r>
        <w:t xml:space="preserve">Table </w:t>
      </w:r>
      <w:r>
        <w:rPr>
          <w:noProof/>
        </w:rPr>
        <w:fldChar w:fldCharType="begin"/>
      </w:r>
      <w:r>
        <w:rPr>
          <w:noProof/>
        </w:rPr>
        <w:instrText xml:space="preserve"> SEQ Table \* ARABIC </w:instrText>
      </w:r>
      <w:r>
        <w:rPr>
          <w:noProof/>
        </w:rPr>
        <w:fldChar w:fldCharType="separate"/>
      </w:r>
      <w:r w:rsidR="004E1DB2">
        <w:rPr>
          <w:noProof/>
        </w:rPr>
        <w:t>1</w:t>
      </w:r>
      <w:r>
        <w:rPr>
          <w:noProof/>
        </w:rPr>
        <w:fldChar w:fldCharType="end"/>
      </w:r>
      <w:bookmarkEnd w:id="1"/>
      <w:r>
        <w:t>. Fishery definitions in the BET 2016 assessment (</w:t>
      </w:r>
      <w:r w:rsidR="00C50EC7">
        <w:t>from Fu 2019</w:t>
      </w:r>
      <w:r>
        <w:t>).</w:t>
      </w:r>
      <w:bookmarkEnd w:id="2"/>
    </w:p>
    <w:p w14:paraId="1AACF89D" w14:textId="5E529CA4" w:rsidR="00C96C3E" w:rsidRDefault="00C96C3E" w:rsidP="00C96C3E">
      <w:pPr>
        <w:pStyle w:val="BodyText"/>
      </w:pPr>
    </w:p>
    <w:p w14:paraId="2250270E" w14:textId="75CFB4CD" w:rsidR="00EF6214" w:rsidRPr="00C96C3E" w:rsidRDefault="00EF6214" w:rsidP="00C96C3E">
      <w:pPr>
        <w:pStyle w:val="BodyText"/>
      </w:pPr>
      <w:r>
        <w:rPr>
          <w:noProof/>
        </w:rPr>
        <w:drawing>
          <wp:inline distT="0" distB="0" distL="0" distR="0" wp14:anchorId="3C581449" wp14:editId="58ED96BF">
            <wp:extent cx="5731510" cy="2947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47035"/>
                    </a:xfrm>
                    <a:prstGeom prst="rect">
                      <a:avLst/>
                    </a:prstGeom>
                  </pic:spPr>
                </pic:pic>
              </a:graphicData>
            </a:graphic>
          </wp:inline>
        </w:drawing>
      </w:r>
    </w:p>
    <w:p w14:paraId="15B189B8" w14:textId="099B71EC" w:rsidR="00F80D7A" w:rsidRPr="00413FFC" w:rsidRDefault="00F80D7A" w:rsidP="00F80D7A">
      <w:pPr>
        <w:pStyle w:val="BodyText"/>
        <w:spacing w:after="240"/>
        <w:jc w:val="center"/>
      </w:pPr>
    </w:p>
    <w:p w14:paraId="0B3DEB9F" w14:textId="07318AB1" w:rsidR="00222D36" w:rsidRDefault="00222D36">
      <w:bookmarkStart w:id="3" w:name="_Ref508358091"/>
      <w:bookmarkStart w:id="4" w:name="_Ref526952787"/>
      <w:r>
        <w:br w:type="page"/>
      </w:r>
    </w:p>
    <w:p w14:paraId="12A24FA4" w14:textId="77777777" w:rsidR="00301C2E" w:rsidRDefault="00301C2E">
      <w:pPr>
        <w:rPr>
          <w:rFonts w:ascii="Calibri" w:eastAsia="Calibri" w:hAnsi="Calibri" w:cs="Times New Roman"/>
          <w:b/>
          <w:bCs/>
          <w:color w:val="2F5496" w:themeColor="accent1" w:themeShade="BF"/>
          <w:sz w:val="20"/>
          <w:szCs w:val="18"/>
          <w:lang w:eastAsia="en-AU"/>
        </w:rPr>
      </w:pPr>
    </w:p>
    <w:bookmarkEnd w:id="3"/>
    <w:p w14:paraId="4F486FA6" w14:textId="71317A94" w:rsidR="00222D36" w:rsidRDefault="00222D36" w:rsidP="004D6674"/>
    <w:p w14:paraId="30B106B5" w14:textId="40038375" w:rsidR="00916B6A" w:rsidRDefault="00916B6A" w:rsidP="000506CB">
      <w:pPr>
        <w:pStyle w:val="Heading3"/>
        <w:rPr>
          <w:rFonts w:ascii="Calibri" w:eastAsia="Calibri" w:hAnsi="Calibri" w:cs="Times New Roman"/>
          <w:b/>
          <w:bCs/>
          <w:color w:val="2F5496" w:themeColor="accent1" w:themeShade="BF"/>
          <w:sz w:val="20"/>
          <w:szCs w:val="18"/>
          <w:lang w:eastAsia="en-AU"/>
        </w:rPr>
      </w:pPr>
    </w:p>
    <w:p w14:paraId="621EB30D" w14:textId="194C13AD" w:rsidR="0094471D" w:rsidRDefault="00222D36" w:rsidP="00222D36">
      <w:pPr>
        <w:pStyle w:val="Caption"/>
      </w:pPr>
      <w:bookmarkStart w:id="5" w:name="_Ref16602850"/>
      <w:bookmarkEnd w:id="4"/>
      <w:r>
        <w:t xml:space="preserve">Table </w:t>
      </w:r>
      <w:r w:rsidR="00EE7563">
        <w:fldChar w:fldCharType="begin"/>
      </w:r>
      <w:r w:rsidR="00EE7563">
        <w:instrText xml:space="preserve"> SEQ Table \* ARABIC </w:instrText>
      </w:r>
      <w:r w:rsidR="00EE7563">
        <w:fldChar w:fldCharType="separate"/>
      </w:r>
      <w:r w:rsidR="004E1DB2">
        <w:rPr>
          <w:noProof/>
        </w:rPr>
        <w:t>2</w:t>
      </w:r>
      <w:r w:rsidR="00EE7563">
        <w:rPr>
          <w:noProof/>
        </w:rPr>
        <w:fldChar w:fldCharType="end"/>
      </w:r>
      <w:bookmarkEnd w:id="5"/>
      <w:r w:rsidR="0094471D">
        <w:t xml:space="preserve">. </w:t>
      </w:r>
      <w:r w:rsidR="003130E1" w:rsidRPr="002D33FE">
        <w:t>A</w:t>
      </w:r>
      <w:r w:rsidR="0094471D" w:rsidRPr="002D33FE">
        <w:t>ssumptions in OMre</w:t>
      </w:r>
      <w:r w:rsidR="00720A47" w:rsidRPr="002D33FE">
        <w:t>fB</w:t>
      </w:r>
      <w:r w:rsidR="0068417B" w:rsidRPr="002D33FE">
        <w:t>20.1</w:t>
      </w:r>
      <w:r w:rsidR="0094471D" w:rsidRPr="002D33FE">
        <w:t xml:space="preserve"> Stock Synthesis conditioning.  </w:t>
      </w:r>
      <w:r w:rsidR="004C045E">
        <w:t>Assumptions not listed are adopted from</w:t>
      </w:r>
      <w:r w:rsidR="004C045E" w:rsidRPr="002D33FE">
        <w:t xml:space="preserve"> </w:t>
      </w:r>
      <w:r w:rsidR="0094471D" w:rsidRPr="002D33FE">
        <w:t xml:space="preserve">the </w:t>
      </w:r>
      <w:r w:rsidR="0068417B" w:rsidRPr="002D33FE">
        <w:t xml:space="preserve">Fu </w:t>
      </w:r>
      <w:r w:rsidR="00720A47" w:rsidRPr="002D33FE">
        <w:t>(201</w:t>
      </w:r>
      <w:r w:rsidR="00AA4BF1" w:rsidRPr="002D33FE">
        <w:t>9</w:t>
      </w:r>
      <w:r w:rsidR="00720A47" w:rsidRPr="002D33FE">
        <w:t>)</w:t>
      </w:r>
      <w:r w:rsidR="0094471D" w:rsidRPr="002D33FE">
        <w:t xml:space="preserve"> assessment</w:t>
      </w:r>
      <w:r w:rsidR="00373510">
        <w:t xml:space="preserve"> (</w:t>
      </w:r>
      <w:r w:rsidR="00373510" w:rsidRPr="00373510">
        <w:t xml:space="preserve">bold </w:t>
      </w:r>
      <w:r w:rsidR="00373510">
        <w:t>indicates the reference case assumptions in the assessment</w:t>
      </w:r>
      <w:proofErr w:type="gramStart"/>
      <w:r w:rsidR="00373510">
        <w:t>), or</w:t>
      </w:r>
      <w:proofErr w:type="gramEnd"/>
      <w:r w:rsidR="00373510">
        <w:t xml:space="preserve"> described in the text above</w:t>
      </w:r>
      <w:r w:rsidR="0094471D" w:rsidRPr="002D33FE">
        <w:t>.</w:t>
      </w:r>
      <w:r w:rsidR="00371365">
        <w:t xml:space="preserve"> </w:t>
      </w:r>
    </w:p>
    <w:tbl>
      <w:tblPr>
        <w:tblStyle w:val="TableCSIRO"/>
        <w:tblW w:w="0" w:type="auto"/>
        <w:tblLook w:val="04A0" w:firstRow="1" w:lastRow="0" w:firstColumn="1" w:lastColumn="0" w:noHBand="0" w:noVBand="1"/>
      </w:tblPr>
      <w:tblGrid>
        <w:gridCol w:w="1705"/>
        <w:gridCol w:w="7208"/>
      </w:tblGrid>
      <w:tr w:rsidR="0094471D" w:rsidRPr="00CD743B" w14:paraId="30475144" w14:textId="77777777" w:rsidTr="00585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7F7F7F" w:themeFill="text1" w:themeFillTint="80"/>
          </w:tcPr>
          <w:p w14:paraId="4EC7F43B" w14:textId="77777777" w:rsidR="0094471D" w:rsidRPr="00CD743B" w:rsidRDefault="0094471D" w:rsidP="002B4E1D">
            <w:pPr>
              <w:pStyle w:val="BodyText"/>
              <w:rPr>
                <w:sz w:val="22"/>
              </w:rPr>
            </w:pPr>
            <w:r w:rsidRPr="00CD743B">
              <w:rPr>
                <w:sz w:val="22"/>
              </w:rPr>
              <w:t>Abbreviation</w:t>
            </w:r>
          </w:p>
        </w:tc>
        <w:tc>
          <w:tcPr>
            <w:tcW w:w="7208" w:type="dxa"/>
            <w:shd w:val="clear" w:color="auto" w:fill="7F7F7F" w:themeFill="text1" w:themeFillTint="80"/>
          </w:tcPr>
          <w:p w14:paraId="67F15499" w14:textId="77777777" w:rsidR="0094471D" w:rsidRPr="00CD743B" w:rsidRDefault="0094471D" w:rsidP="002B4E1D">
            <w:pPr>
              <w:pStyle w:val="BodyText"/>
              <w:cnfStyle w:val="100000000000" w:firstRow="1" w:lastRow="0" w:firstColumn="0" w:lastColumn="0" w:oddVBand="0" w:evenVBand="0" w:oddHBand="0" w:evenHBand="0" w:firstRowFirstColumn="0" w:firstRowLastColumn="0" w:lastRowFirstColumn="0" w:lastRowLastColumn="0"/>
              <w:rPr>
                <w:sz w:val="22"/>
              </w:rPr>
            </w:pPr>
            <w:r w:rsidRPr="00CD743B">
              <w:rPr>
                <w:sz w:val="22"/>
              </w:rPr>
              <w:t>Definition</w:t>
            </w:r>
          </w:p>
        </w:tc>
      </w:tr>
      <w:tr w:rsidR="0094471D" w:rsidRPr="00CD743B" w14:paraId="7FC21248"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bottom w:val="single" w:sz="4" w:space="0" w:color="auto"/>
            </w:tcBorders>
          </w:tcPr>
          <w:p w14:paraId="3B0575D2" w14:textId="77777777" w:rsidR="0094471D" w:rsidRPr="00CD743B" w:rsidRDefault="0094471D" w:rsidP="002B4E1D">
            <w:pPr>
              <w:pStyle w:val="BodyText"/>
              <w:spacing w:before="0" w:after="0"/>
              <w:rPr>
                <w:b w:val="0"/>
                <w:sz w:val="22"/>
              </w:rPr>
            </w:pPr>
          </w:p>
          <w:p w14:paraId="5B85C424" w14:textId="77777777" w:rsidR="0094471D" w:rsidRPr="00CD743B" w:rsidRDefault="0094471D" w:rsidP="002B4E1D">
            <w:pPr>
              <w:pStyle w:val="BodyText"/>
              <w:spacing w:before="0" w:after="0"/>
              <w:rPr>
                <w:b w:val="0"/>
                <w:sz w:val="22"/>
              </w:rPr>
            </w:pPr>
            <w:r w:rsidRPr="00CD743B">
              <w:rPr>
                <w:b w:val="0"/>
                <w:sz w:val="22"/>
              </w:rPr>
              <w:t>h70</w:t>
            </w:r>
          </w:p>
          <w:p w14:paraId="35C28487" w14:textId="77777777" w:rsidR="0094471D" w:rsidRPr="00CD743B" w:rsidRDefault="0094471D" w:rsidP="002B4E1D">
            <w:pPr>
              <w:pStyle w:val="BodyText"/>
              <w:spacing w:before="0" w:after="0"/>
              <w:rPr>
                <w:sz w:val="22"/>
              </w:rPr>
            </w:pPr>
            <w:r w:rsidRPr="00CD743B">
              <w:rPr>
                <w:sz w:val="22"/>
              </w:rPr>
              <w:t>h80</w:t>
            </w:r>
          </w:p>
          <w:p w14:paraId="30D67846" w14:textId="65FE6201" w:rsidR="0094471D" w:rsidRPr="00CD743B" w:rsidRDefault="0094471D" w:rsidP="002B4E1D">
            <w:pPr>
              <w:pStyle w:val="BodyText"/>
              <w:spacing w:before="0" w:after="0"/>
              <w:rPr>
                <w:b w:val="0"/>
                <w:sz w:val="22"/>
              </w:rPr>
            </w:pPr>
            <w:r w:rsidRPr="00CD743B">
              <w:rPr>
                <w:b w:val="0"/>
                <w:sz w:val="22"/>
              </w:rPr>
              <w:t>h90</w:t>
            </w:r>
          </w:p>
        </w:tc>
        <w:tc>
          <w:tcPr>
            <w:tcW w:w="7208" w:type="dxa"/>
            <w:tcBorders>
              <w:bottom w:val="single" w:sz="4" w:space="0" w:color="auto"/>
            </w:tcBorders>
          </w:tcPr>
          <w:p w14:paraId="2ED0CFE0"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u w:val="single"/>
              </w:rPr>
            </w:pPr>
            <w:r w:rsidRPr="00CD743B">
              <w:rPr>
                <w:sz w:val="22"/>
                <w:u w:val="single"/>
              </w:rPr>
              <w:t>Stock-recruit function (</w:t>
            </w:r>
            <w:r w:rsidRPr="00CD743B">
              <w:rPr>
                <w:i/>
                <w:sz w:val="22"/>
                <w:u w:val="single"/>
              </w:rPr>
              <w:t>h</w:t>
            </w:r>
            <w:r w:rsidRPr="00CD743B">
              <w:rPr>
                <w:sz w:val="22"/>
                <w:u w:val="single"/>
              </w:rPr>
              <w:t xml:space="preserve"> = steepness)</w:t>
            </w:r>
          </w:p>
          <w:p w14:paraId="1BC391EE"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spellStart"/>
            <w:r w:rsidRPr="00CD743B">
              <w:rPr>
                <w:sz w:val="22"/>
              </w:rPr>
              <w:t>Beverton</w:t>
            </w:r>
            <w:proofErr w:type="spellEnd"/>
            <w:r w:rsidRPr="00CD743B">
              <w:rPr>
                <w:sz w:val="22"/>
              </w:rPr>
              <w:t xml:space="preserve">-Holt, </w:t>
            </w:r>
            <w:r w:rsidRPr="00CD743B">
              <w:rPr>
                <w:i/>
                <w:sz w:val="22"/>
              </w:rPr>
              <w:t>h</w:t>
            </w:r>
            <w:r w:rsidRPr="00CD743B">
              <w:rPr>
                <w:sz w:val="22"/>
              </w:rPr>
              <w:t xml:space="preserve"> = 0.7</w:t>
            </w:r>
          </w:p>
          <w:p w14:paraId="38C20ADD"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proofErr w:type="spellStart"/>
            <w:r w:rsidRPr="00CD743B">
              <w:rPr>
                <w:b/>
                <w:sz w:val="22"/>
              </w:rPr>
              <w:t>Beverton</w:t>
            </w:r>
            <w:proofErr w:type="spellEnd"/>
            <w:r w:rsidRPr="00CD743B">
              <w:rPr>
                <w:b/>
                <w:sz w:val="22"/>
              </w:rPr>
              <w:t xml:space="preserve">-Holt, </w:t>
            </w:r>
            <w:r w:rsidRPr="00CD743B">
              <w:rPr>
                <w:b/>
                <w:i/>
                <w:sz w:val="22"/>
              </w:rPr>
              <w:t>h</w:t>
            </w:r>
            <w:r w:rsidRPr="00CD743B">
              <w:rPr>
                <w:b/>
                <w:sz w:val="22"/>
              </w:rPr>
              <w:t xml:space="preserve"> = 0.8</w:t>
            </w:r>
          </w:p>
          <w:p w14:paraId="5884F544" w14:textId="2559181A"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spellStart"/>
            <w:r w:rsidRPr="00CD743B">
              <w:rPr>
                <w:sz w:val="22"/>
              </w:rPr>
              <w:t>Beverton</w:t>
            </w:r>
            <w:proofErr w:type="spellEnd"/>
            <w:r w:rsidRPr="00CD743B">
              <w:rPr>
                <w:sz w:val="22"/>
              </w:rPr>
              <w:t xml:space="preserve">-Holt, </w:t>
            </w:r>
            <w:r w:rsidRPr="00CD743B">
              <w:rPr>
                <w:i/>
                <w:sz w:val="22"/>
              </w:rPr>
              <w:t>h</w:t>
            </w:r>
            <w:r w:rsidRPr="00CD743B">
              <w:rPr>
                <w:sz w:val="22"/>
              </w:rPr>
              <w:t xml:space="preserve"> = 0.9</w:t>
            </w:r>
          </w:p>
        </w:tc>
      </w:tr>
      <w:tr w:rsidR="0094471D" w:rsidRPr="00CD743B" w14:paraId="4B0DC0C9" w14:textId="77777777" w:rsidTr="008D73E7">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shd w:val="clear" w:color="auto" w:fill="auto"/>
          </w:tcPr>
          <w:p w14:paraId="74C81A1A" w14:textId="77777777" w:rsidR="0094471D" w:rsidRPr="00CD743B" w:rsidRDefault="0094471D" w:rsidP="002B4E1D">
            <w:pPr>
              <w:pStyle w:val="BodyText"/>
              <w:spacing w:before="0" w:after="0"/>
              <w:rPr>
                <w:sz w:val="22"/>
              </w:rPr>
            </w:pPr>
          </w:p>
          <w:p w14:paraId="3B9E419F" w14:textId="77777777" w:rsidR="0094471D" w:rsidRPr="00CD743B" w:rsidRDefault="0094471D" w:rsidP="002B4E1D">
            <w:pPr>
              <w:pStyle w:val="BodyText"/>
              <w:spacing w:before="0" w:after="0"/>
              <w:rPr>
                <w:sz w:val="22"/>
              </w:rPr>
            </w:pPr>
            <w:r w:rsidRPr="00CD743B">
              <w:rPr>
                <w:sz w:val="22"/>
              </w:rPr>
              <w:t>M10</w:t>
            </w:r>
          </w:p>
          <w:p w14:paraId="41483313" w14:textId="77777777" w:rsidR="0094471D" w:rsidRPr="00CD743B" w:rsidRDefault="0094471D" w:rsidP="002B4E1D">
            <w:pPr>
              <w:pStyle w:val="BodyText"/>
              <w:spacing w:before="0" w:after="0"/>
              <w:rPr>
                <w:b w:val="0"/>
                <w:sz w:val="22"/>
              </w:rPr>
            </w:pPr>
            <w:r w:rsidRPr="00CD743B">
              <w:rPr>
                <w:b w:val="0"/>
                <w:sz w:val="22"/>
              </w:rPr>
              <w:t>M08</w:t>
            </w:r>
          </w:p>
          <w:p w14:paraId="09DC303B" w14:textId="77777777" w:rsidR="0094471D" w:rsidRPr="00CD743B" w:rsidRDefault="0094471D" w:rsidP="002B4E1D">
            <w:pPr>
              <w:pStyle w:val="BodyText"/>
              <w:spacing w:before="0" w:after="0"/>
              <w:rPr>
                <w:b w:val="0"/>
                <w:sz w:val="22"/>
              </w:rPr>
            </w:pPr>
            <w:r w:rsidRPr="00CD743B">
              <w:rPr>
                <w:b w:val="0"/>
                <w:sz w:val="22"/>
              </w:rPr>
              <w:t>M06</w:t>
            </w:r>
          </w:p>
        </w:tc>
        <w:tc>
          <w:tcPr>
            <w:tcW w:w="7208" w:type="dxa"/>
            <w:tcBorders>
              <w:top w:val="single" w:sz="4" w:space="0" w:color="auto"/>
              <w:bottom w:val="single" w:sz="4" w:space="0" w:color="auto"/>
            </w:tcBorders>
            <w:shd w:val="clear" w:color="auto" w:fill="auto"/>
          </w:tcPr>
          <w:p w14:paraId="5F32F01E" w14:textId="42255CB0"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u w:val="single"/>
              </w:rPr>
            </w:pPr>
            <w:r w:rsidRPr="00CD743B">
              <w:rPr>
                <w:sz w:val="22"/>
                <w:u w:val="single"/>
              </w:rPr>
              <w:t>Natural mortality multiplier relative to reference case M vector</w:t>
            </w:r>
          </w:p>
          <w:p w14:paraId="4032A0F1"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1.0</w:t>
            </w:r>
          </w:p>
          <w:p w14:paraId="7155028F"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0.8</w:t>
            </w:r>
          </w:p>
          <w:p w14:paraId="65500CF3"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0.6</w:t>
            </w:r>
          </w:p>
        </w:tc>
      </w:tr>
      <w:tr w:rsidR="0094471D" w:rsidRPr="00CD743B" w14:paraId="7637E9DE"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2F0BC2C2" w14:textId="4115AB9A" w:rsidR="0094471D" w:rsidRPr="00CD743B" w:rsidRDefault="0094471D" w:rsidP="002B4E1D">
            <w:pPr>
              <w:pStyle w:val="BodyText"/>
              <w:spacing w:before="0" w:after="0"/>
              <w:rPr>
                <w:b w:val="0"/>
                <w:sz w:val="22"/>
              </w:rPr>
            </w:pPr>
          </w:p>
          <w:p w14:paraId="1B1D2C10" w14:textId="6DA0CE5F" w:rsidR="0094471D" w:rsidRPr="00CD743B" w:rsidRDefault="0094471D" w:rsidP="002B4E1D">
            <w:pPr>
              <w:pStyle w:val="BodyText"/>
              <w:spacing w:before="0" w:after="0"/>
              <w:rPr>
                <w:b w:val="0"/>
                <w:sz w:val="22"/>
              </w:rPr>
            </w:pPr>
            <w:r w:rsidRPr="00CD743B">
              <w:rPr>
                <w:b w:val="0"/>
                <w:sz w:val="22"/>
              </w:rPr>
              <w:t>t0001</w:t>
            </w:r>
          </w:p>
          <w:p w14:paraId="2BB4E90A" w14:textId="77777777" w:rsidR="00BD2BD2" w:rsidRPr="00BD2BD2" w:rsidRDefault="00BD2BD2" w:rsidP="002B4E1D">
            <w:pPr>
              <w:pStyle w:val="BodyText"/>
              <w:spacing w:before="0" w:after="0"/>
              <w:rPr>
                <w:b w:val="0"/>
                <w:bCs w:val="0"/>
                <w:sz w:val="22"/>
              </w:rPr>
            </w:pPr>
            <w:r w:rsidRPr="00BD2BD2">
              <w:rPr>
                <w:b w:val="0"/>
                <w:bCs w:val="0"/>
                <w:sz w:val="22"/>
              </w:rPr>
              <w:t>t01</w:t>
            </w:r>
          </w:p>
          <w:p w14:paraId="58707E3B" w14:textId="21D60CC7" w:rsidR="0094471D" w:rsidRPr="00CD743B" w:rsidRDefault="0094471D" w:rsidP="002B4E1D">
            <w:pPr>
              <w:pStyle w:val="BodyText"/>
              <w:spacing w:before="0" w:after="0"/>
              <w:rPr>
                <w:sz w:val="22"/>
              </w:rPr>
            </w:pPr>
            <w:r w:rsidRPr="00CD743B">
              <w:rPr>
                <w:sz w:val="22"/>
              </w:rPr>
              <w:t>t10</w:t>
            </w:r>
          </w:p>
        </w:tc>
        <w:tc>
          <w:tcPr>
            <w:tcW w:w="7208" w:type="dxa"/>
            <w:tcBorders>
              <w:top w:val="single" w:sz="4" w:space="0" w:color="auto"/>
              <w:bottom w:val="single" w:sz="4" w:space="0" w:color="auto"/>
            </w:tcBorders>
          </w:tcPr>
          <w:p w14:paraId="6EA77758"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u w:val="single"/>
              </w:rPr>
              <w:t>Tag recapture data weighting</w:t>
            </w:r>
            <w:r w:rsidRPr="00CD743B">
              <w:rPr>
                <w:sz w:val="22"/>
              </w:rPr>
              <w:t xml:space="preserve"> (tag composition and negative binomial)</w:t>
            </w:r>
          </w:p>
          <w:p w14:paraId="23E04ACD" w14:textId="5EC916B5" w:rsidR="0094471D"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λ = 0.001</w:t>
            </w:r>
          </w:p>
          <w:p w14:paraId="63791317" w14:textId="21E3031C" w:rsidR="006E328F" w:rsidRPr="00BD2BD2" w:rsidRDefault="00BD2BD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Cs/>
                <w:sz w:val="22"/>
              </w:rPr>
            </w:pPr>
            <w:r w:rsidRPr="00BD2BD2">
              <w:rPr>
                <w:bCs/>
                <w:sz w:val="22"/>
              </w:rPr>
              <w:t>λ = 0.1</w:t>
            </w:r>
          </w:p>
          <w:p w14:paraId="4C2D057A" w14:textId="09FC1A9E"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r w:rsidRPr="00CD743B">
              <w:rPr>
                <w:b/>
                <w:sz w:val="22"/>
              </w:rPr>
              <w:t xml:space="preserve">λ = 1.0 </w:t>
            </w:r>
          </w:p>
        </w:tc>
      </w:tr>
      <w:tr w:rsidR="0094471D" w:rsidRPr="00CD743B" w14:paraId="7251A8E2" w14:textId="77777777" w:rsidTr="005854A3">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5A13CD9A" w14:textId="77777777" w:rsidR="0094471D" w:rsidRPr="00CD743B" w:rsidRDefault="0094471D" w:rsidP="002B4E1D">
            <w:pPr>
              <w:pStyle w:val="BodyText"/>
              <w:spacing w:before="0" w:after="0"/>
              <w:rPr>
                <w:sz w:val="22"/>
              </w:rPr>
            </w:pPr>
          </w:p>
          <w:p w14:paraId="44C372C6" w14:textId="77777777" w:rsidR="0094471D" w:rsidRPr="00CD743B" w:rsidRDefault="0094471D" w:rsidP="002B4E1D">
            <w:pPr>
              <w:pStyle w:val="BodyText"/>
              <w:spacing w:before="0" w:after="0"/>
              <w:rPr>
                <w:sz w:val="22"/>
              </w:rPr>
            </w:pPr>
            <w:r w:rsidRPr="00CD743B">
              <w:rPr>
                <w:sz w:val="22"/>
              </w:rPr>
              <w:t>q0</w:t>
            </w:r>
          </w:p>
          <w:p w14:paraId="09A865F9" w14:textId="36DD93F2" w:rsidR="0094471D" w:rsidRPr="00CD743B" w:rsidRDefault="0094471D" w:rsidP="002B4E1D">
            <w:pPr>
              <w:pStyle w:val="BodyText"/>
              <w:spacing w:before="0" w:after="0"/>
              <w:rPr>
                <w:b w:val="0"/>
                <w:sz w:val="22"/>
              </w:rPr>
            </w:pPr>
            <w:r w:rsidRPr="00CD743B">
              <w:rPr>
                <w:b w:val="0"/>
                <w:sz w:val="22"/>
              </w:rPr>
              <w:t>q1</w:t>
            </w:r>
          </w:p>
        </w:tc>
        <w:tc>
          <w:tcPr>
            <w:tcW w:w="7208" w:type="dxa"/>
            <w:tcBorders>
              <w:top w:val="single" w:sz="4" w:space="0" w:color="auto"/>
              <w:bottom w:val="single" w:sz="4" w:space="0" w:color="auto"/>
            </w:tcBorders>
          </w:tcPr>
          <w:p w14:paraId="1C5CB2D6"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u w:val="single"/>
              </w:rPr>
              <w:t>Assumed longline CPUE catchability trend</w:t>
            </w:r>
            <w:r w:rsidRPr="00CD743B">
              <w:rPr>
                <w:sz w:val="22"/>
              </w:rPr>
              <w:t xml:space="preserve"> (compounded) </w:t>
            </w:r>
          </w:p>
          <w:p w14:paraId="2B458A1E"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0% per annum</w:t>
            </w:r>
          </w:p>
          <w:p w14:paraId="5898A07C" w14:textId="3A785EE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1% per annum</w:t>
            </w:r>
          </w:p>
        </w:tc>
      </w:tr>
      <w:tr w:rsidR="00916B6A" w:rsidRPr="00CD743B" w14:paraId="3D3100A8"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nil"/>
            </w:tcBorders>
          </w:tcPr>
          <w:p w14:paraId="7CB6C4B4" w14:textId="77777777" w:rsidR="00916B6A" w:rsidRPr="006F3079" w:rsidRDefault="00916B6A" w:rsidP="002B4E1D">
            <w:pPr>
              <w:pStyle w:val="BodyText"/>
              <w:spacing w:before="0" w:after="0"/>
              <w:rPr>
                <w:sz w:val="22"/>
              </w:rPr>
            </w:pPr>
          </w:p>
          <w:p w14:paraId="7D461860" w14:textId="69BB83AD" w:rsidR="00916B6A" w:rsidRPr="006F3079" w:rsidRDefault="00916B6A" w:rsidP="002B4E1D">
            <w:pPr>
              <w:pStyle w:val="BodyText"/>
              <w:spacing w:before="0" w:after="0"/>
              <w:rPr>
                <w:sz w:val="22"/>
              </w:rPr>
            </w:pPr>
            <w:r w:rsidRPr="006F3079">
              <w:rPr>
                <w:sz w:val="22"/>
              </w:rPr>
              <w:t>i</w:t>
            </w:r>
            <w:r w:rsidR="003A46FD" w:rsidRPr="006F3079">
              <w:rPr>
                <w:sz w:val="22"/>
              </w:rPr>
              <w:t>R1</w:t>
            </w:r>
          </w:p>
          <w:p w14:paraId="063F5992" w14:textId="0509C14B" w:rsidR="00916B6A" w:rsidRPr="006F3079" w:rsidRDefault="00916B6A" w:rsidP="002B4E1D">
            <w:pPr>
              <w:pStyle w:val="BodyText"/>
              <w:spacing w:before="0" w:after="0"/>
              <w:rPr>
                <w:b w:val="0"/>
                <w:sz w:val="22"/>
              </w:rPr>
            </w:pPr>
            <w:r w:rsidRPr="006F3079">
              <w:rPr>
                <w:b w:val="0"/>
                <w:sz w:val="22"/>
              </w:rPr>
              <w:t>i</w:t>
            </w:r>
            <w:r w:rsidR="003A46FD" w:rsidRPr="006F3079">
              <w:rPr>
                <w:b w:val="0"/>
                <w:sz w:val="22"/>
              </w:rPr>
              <w:t>R2</w:t>
            </w:r>
          </w:p>
        </w:tc>
        <w:tc>
          <w:tcPr>
            <w:tcW w:w="7208" w:type="dxa"/>
            <w:tcBorders>
              <w:top w:val="single" w:sz="4" w:space="0" w:color="auto"/>
              <w:bottom w:val="nil"/>
            </w:tcBorders>
          </w:tcPr>
          <w:p w14:paraId="475BD6DC" w14:textId="2210080B" w:rsidR="00916B6A" w:rsidRPr="006F3079" w:rsidRDefault="00916B6A"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u w:val="single"/>
              </w:rPr>
            </w:pPr>
            <w:r w:rsidRPr="006F3079">
              <w:rPr>
                <w:sz w:val="22"/>
                <w:u w:val="single"/>
              </w:rPr>
              <w:t xml:space="preserve">longline CPUE </w:t>
            </w:r>
            <w:r w:rsidR="003A46FD" w:rsidRPr="006F3079">
              <w:rPr>
                <w:sz w:val="22"/>
                <w:u w:val="single"/>
              </w:rPr>
              <w:t>Regional-scaling factors</w:t>
            </w:r>
            <w:r w:rsidRPr="006F3079">
              <w:rPr>
                <w:sz w:val="22"/>
                <w:u w:val="single"/>
              </w:rPr>
              <w:t xml:space="preserve"> </w:t>
            </w:r>
          </w:p>
          <w:p w14:paraId="3D609496" w14:textId="6F2781D5" w:rsidR="00916B6A" w:rsidRPr="006F3079" w:rsidRDefault="00B91DA3" w:rsidP="006F3079">
            <w:pPr>
              <w:pStyle w:val="BodyText"/>
              <w:spacing w:before="0" w:after="240"/>
              <w:cnfStyle w:val="000000100000" w:firstRow="0" w:lastRow="0" w:firstColumn="0" w:lastColumn="0" w:oddVBand="0" w:evenVBand="0" w:oddHBand="1" w:evenHBand="0" w:firstRowFirstColumn="0" w:firstRowLastColumn="0" w:lastRowFirstColumn="0" w:lastRowLastColumn="0"/>
            </w:pPr>
            <w:r w:rsidRPr="006F3079">
              <w:t>preferred estimate from Hoyle (2018) – 7994_m8</w:t>
            </w:r>
            <w:r w:rsidR="006F3079" w:rsidRPr="006F3079">
              <w:t xml:space="preserve">                          alternate from Hoyle (2018) – 8000_m</w:t>
            </w:r>
            <w:r w:rsidR="006F3079">
              <w:t>8</w:t>
            </w:r>
          </w:p>
        </w:tc>
      </w:tr>
      <w:tr w:rsidR="0094471D" w:rsidRPr="00CD743B" w14:paraId="4D0C2EAF" w14:textId="77777777" w:rsidTr="005854A3">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3A4DD731" w14:textId="77777777" w:rsidR="0094471D" w:rsidRPr="00CD743B" w:rsidRDefault="0094471D" w:rsidP="002B4E1D">
            <w:pPr>
              <w:pStyle w:val="BodyText"/>
              <w:spacing w:before="0" w:after="0"/>
              <w:rPr>
                <w:sz w:val="22"/>
              </w:rPr>
            </w:pPr>
          </w:p>
          <w:p w14:paraId="574535DC" w14:textId="3BEF9629" w:rsidR="0094471D" w:rsidRPr="00CD743B" w:rsidRDefault="0094471D" w:rsidP="002B4E1D">
            <w:pPr>
              <w:pStyle w:val="BodyText"/>
              <w:spacing w:before="0" w:after="0"/>
              <w:rPr>
                <w:sz w:val="22"/>
              </w:rPr>
            </w:pPr>
            <w:r w:rsidRPr="00CD743B">
              <w:rPr>
                <w:sz w:val="22"/>
              </w:rPr>
              <w:t>S</w:t>
            </w:r>
            <w:r w:rsidR="00916B6A" w:rsidRPr="00CD743B">
              <w:rPr>
                <w:sz w:val="22"/>
              </w:rPr>
              <w:t>L</w:t>
            </w:r>
          </w:p>
          <w:p w14:paraId="4ED4E546" w14:textId="69CD85E7" w:rsidR="0094471D" w:rsidRPr="00CD743B" w:rsidRDefault="0094471D" w:rsidP="002B4E1D">
            <w:pPr>
              <w:pStyle w:val="BodyText"/>
              <w:spacing w:before="0" w:after="0"/>
              <w:rPr>
                <w:b w:val="0"/>
                <w:sz w:val="22"/>
              </w:rPr>
            </w:pPr>
            <w:r w:rsidRPr="00CD743B">
              <w:rPr>
                <w:b w:val="0"/>
                <w:sz w:val="22"/>
              </w:rPr>
              <w:t>S</w:t>
            </w:r>
            <w:r w:rsidR="00916B6A" w:rsidRPr="00CD743B">
              <w:rPr>
                <w:b w:val="0"/>
                <w:sz w:val="22"/>
              </w:rPr>
              <w:t>D</w:t>
            </w:r>
          </w:p>
        </w:tc>
        <w:tc>
          <w:tcPr>
            <w:tcW w:w="7208" w:type="dxa"/>
            <w:tcBorders>
              <w:top w:val="single" w:sz="4" w:space="0" w:color="auto"/>
              <w:bottom w:val="single" w:sz="4" w:space="0" w:color="auto"/>
            </w:tcBorders>
          </w:tcPr>
          <w:p w14:paraId="586C954E" w14:textId="09F77B80"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u w:val="single"/>
              </w:rPr>
            </w:pPr>
            <w:r w:rsidRPr="00CD743B">
              <w:rPr>
                <w:sz w:val="22"/>
                <w:u w:val="single"/>
              </w:rPr>
              <w:t xml:space="preserve">Longline </w:t>
            </w:r>
            <w:r w:rsidR="00916B6A" w:rsidRPr="00CD743B">
              <w:rPr>
                <w:sz w:val="22"/>
                <w:u w:val="single"/>
              </w:rPr>
              <w:t xml:space="preserve">fishery </w:t>
            </w:r>
            <w:r w:rsidRPr="00CD743B">
              <w:rPr>
                <w:sz w:val="22"/>
                <w:u w:val="single"/>
              </w:rPr>
              <w:t>selectivity</w:t>
            </w:r>
          </w:p>
          <w:p w14:paraId="58A8BA3C" w14:textId="77777777" w:rsidR="0094471D" w:rsidRPr="00CD743B" w:rsidRDefault="0094471D" w:rsidP="002B4E1D">
            <w:pPr>
              <w:pStyle w:val="BodyText"/>
              <w:spacing w:before="0" w:after="0"/>
              <w:cnfStyle w:val="000000000000" w:firstRow="0" w:lastRow="0" w:firstColumn="0" w:lastColumn="0" w:oddVBand="0" w:evenVBand="0" w:oddHBand="0" w:evenHBand="0" w:firstRowFirstColumn="0" w:firstRowLastColumn="0" w:lastRowFirstColumn="0" w:lastRowLastColumn="0"/>
              <w:rPr>
                <w:b/>
                <w:sz w:val="22"/>
              </w:rPr>
            </w:pPr>
            <w:r w:rsidRPr="00CD743B">
              <w:rPr>
                <w:b/>
                <w:sz w:val="22"/>
              </w:rPr>
              <w:t>Stationary, logistic, shared among areas</w:t>
            </w:r>
          </w:p>
          <w:p w14:paraId="6D1801DB" w14:textId="6200C77A" w:rsidR="0094471D" w:rsidRPr="00CD743B" w:rsidRDefault="00916B6A" w:rsidP="002B4E1D">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Stationary, double-normal (potentially dome-shaped)</w:t>
            </w:r>
            <w:r w:rsidR="0042208D">
              <w:rPr>
                <w:sz w:val="22"/>
              </w:rPr>
              <w:t>, shared among areas</w:t>
            </w:r>
          </w:p>
        </w:tc>
      </w:tr>
      <w:tr w:rsidR="0094471D" w:rsidRPr="00CD743B" w14:paraId="18A04137" w14:textId="77777777" w:rsidTr="00585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bottom w:val="single" w:sz="4" w:space="0" w:color="auto"/>
            </w:tcBorders>
          </w:tcPr>
          <w:p w14:paraId="6767E0CA" w14:textId="77777777" w:rsidR="0094471D" w:rsidRPr="00CD743B" w:rsidRDefault="0094471D" w:rsidP="002B4E1D">
            <w:pPr>
              <w:pStyle w:val="BodyText"/>
              <w:spacing w:before="0" w:after="0"/>
              <w:rPr>
                <w:sz w:val="22"/>
              </w:rPr>
            </w:pPr>
          </w:p>
          <w:p w14:paraId="63EC00FC" w14:textId="35981296" w:rsidR="0094471D" w:rsidRPr="00CD743B" w:rsidRDefault="0094471D" w:rsidP="002B4E1D">
            <w:pPr>
              <w:pStyle w:val="BodyText"/>
              <w:spacing w:before="0" w:after="0"/>
              <w:rPr>
                <w:sz w:val="22"/>
              </w:rPr>
            </w:pPr>
            <w:r w:rsidRPr="00CD743B">
              <w:rPr>
                <w:sz w:val="22"/>
              </w:rPr>
              <w:t>ESS</w:t>
            </w:r>
            <w:r w:rsidR="0042208D">
              <w:rPr>
                <w:sz w:val="22"/>
              </w:rPr>
              <w:t>10</w:t>
            </w:r>
          </w:p>
          <w:p w14:paraId="6FEEB9EE" w14:textId="7A0BFE4B" w:rsidR="0094471D" w:rsidRPr="00CD743B" w:rsidRDefault="0094471D" w:rsidP="002B4E1D">
            <w:pPr>
              <w:pStyle w:val="BodyText"/>
              <w:spacing w:before="0" w:after="0"/>
              <w:rPr>
                <w:b w:val="0"/>
                <w:sz w:val="22"/>
              </w:rPr>
            </w:pPr>
            <w:r w:rsidRPr="00CD743B">
              <w:rPr>
                <w:b w:val="0"/>
                <w:sz w:val="22"/>
              </w:rPr>
              <w:t>CL</w:t>
            </w:r>
            <w:r w:rsidR="0042208D">
              <w:rPr>
                <w:b w:val="0"/>
                <w:sz w:val="22"/>
              </w:rPr>
              <w:t>RW</w:t>
            </w:r>
          </w:p>
        </w:tc>
        <w:tc>
          <w:tcPr>
            <w:tcW w:w="7208" w:type="dxa"/>
            <w:tcBorders>
              <w:top w:val="single" w:sz="4" w:space="0" w:color="auto"/>
              <w:bottom w:val="single" w:sz="4" w:space="0" w:color="auto"/>
            </w:tcBorders>
          </w:tcPr>
          <w:p w14:paraId="345FDF5D" w14:textId="77777777"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u w:val="single"/>
              </w:rPr>
              <w:t>Size composition input Effective Sample Sizes</w:t>
            </w:r>
            <w:r w:rsidRPr="00CD743B">
              <w:rPr>
                <w:sz w:val="22"/>
              </w:rPr>
              <w:t xml:space="preserve"> (ESS)</w:t>
            </w:r>
          </w:p>
          <w:p w14:paraId="35FAE3A9" w14:textId="4DA3930D" w:rsidR="0094471D" w:rsidRPr="00CD743B" w:rsidRDefault="0094471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b/>
                <w:sz w:val="22"/>
              </w:rPr>
            </w:pPr>
            <w:r w:rsidRPr="00CD743B">
              <w:rPr>
                <w:b/>
                <w:sz w:val="22"/>
              </w:rPr>
              <w:t xml:space="preserve">ESS = </w:t>
            </w:r>
            <w:r w:rsidR="0042208D">
              <w:rPr>
                <w:b/>
                <w:sz w:val="22"/>
              </w:rPr>
              <w:t>10</w:t>
            </w:r>
            <w:r w:rsidRPr="00CD743B">
              <w:rPr>
                <w:b/>
                <w:sz w:val="22"/>
              </w:rPr>
              <w:t>, all fisheries</w:t>
            </w:r>
          </w:p>
          <w:p w14:paraId="74FC92FF" w14:textId="79A18258" w:rsidR="0094471D" w:rsidRPr="00CD743B" w:rsidRDefault="0042208D" w:rsidP="002B4E1D">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Pr>
                <w:sz w:val="22"/>
              </w:rPr>
              <w:t>ESS</w:t>
            </w:r>
            <w:r w:rsidR="0094471D" w:rsidRPr="00CD743B">
              <w:rPr>
                <w:sz w:val="22"/>
              </w:rPr>
              <w:t xml:space="preserve"> = One iteration of re-weighting</w:t>
            </w:r>
            <w:r w:rsidR="00916B6A" w:rsidRPr="00CD743B">
              <w:rPr>
                <w:sz w:val="22"/>
              </w:rPr>
              <w:t xml:space="preserve"> from</w:t>
            </w:r>
            <w:r w:rsidR="0094471D" w:rsidRPr="00CD743B">
              <w:rPr>
                <w:sz w:val="22"/>
              </w:rPr>
              <w:t xml:space="preserve"> reference case </w:t>
            </w:r>
            <w:r w:rsidR="005854A3" w:rsidRPr="00CD743B">
              <w:rPr>
                <w:sz w:val="22"/>
              </w:rPr>
              <w:t>model</w:t>
            </w:r>
            <w:r w:rsidR="00916B6A" w:rsidRPr="00CD743B">
              <w:rPr>
                <w:sz w:val="22"/>
              </w:rPr>
              <w:t xml:space="preserve">, </w:t>
            </w:r>
            <w:r w:rsidR="00EE436D">
              <w:rPr>
                <w:sz w:val="22"/>
              </w:rPr>
              <w:t xml:space="preserve">applied at the level of the individual observation, </w:t>
            </w:r>
            <w:r w:rsidR="0094471D" w:rsidRPr="00CD743B">
              <w:rPr>
                <w:sz w:val="22"/>
              </w:rPr>
              <w:t xml:space="preserve">capped at 100.  </w:t>
            </w:r>
          </w:p>
        </w:tc>
      </w:tr>
    </w:tbl>
    <w:p w14:paraId="714D74E0" w14:textId="6428636B" w:rsidR="00597D79" w:rsidRDefault="00597D79" w:rsidP="00E87A3B"/>
    <w:p w14:paraId="188076C2" w14:textId="77777777" w:rsidR="000F26E7" w:rsidRDefault="000F26E7"/>
    <w:p w14:paraId="4BCA2B79" w14:textId="77777777" w:rsidR="000F26E7" w:rsidRDefault="000F26E7"/>
    <w:p w14:paraId="6A00950F" w14:textId="781CBE27" w:rsidR="00795E00" w:rsidRDefault="00795E00">
      <w:r>
        <w:br w:type="page"/>
      </w:r>
    </w:p>
    <w:p w14:paraId="01B7CD4A" w14:textId="77777777" w:rsidR="000F26E7" w:rsidRDefault="000F26E7"/>
    <w:p w14:paraId="0BBD2B01" w14:textId="4DC1009B" w:rsidR="003130E1" w:rsidRPr="00864331" w:rsidRDefault="003130E1" w:rsidP="003130E1">
      <w:pPr>
        <w:pStyle w:val="Caption"/>
      </w:pPr>
      <w:bookmarkStart w:id="6" w:name="_Ref16062308"/>
      <w:r w:rsidRPr="00864331">
        <w:t xml:space="preserve">Table </w:t>
      </w:r>
      <w:r w:rsidRPr="00864331">
        <w:rPr>
          <w:noProof/>
        </w:rPr>
        <w:fldChar w:fldCharType="begin"/>
      </w:r>
      <w:r w:rsidRPr="00864331">
        <w:rPr>
          <w:noProof/>
        </w:rPr>
        <w:instrText xml:space="preserve"> SEQ Table \* ARABIC </w:instrText>
      </w:r>
      <w:r w:rsidRPr="00864331">
        <w:rPr>
          <w:noProof/>
        </w:rPr>
        <w:fldChar w:fldCharType="separate"/>
      </w:r>
      <w:r w:rsidR="004E1DB2">
        <w:rPr>
          <w:noProof/>
        </w:rPr>
        <w:t>3</w:t>
      </w:r>
      <w:r w:rsidRPr="00864331">
        <w:rPr>
          <w:noProof/>
        </w:rPr>
        <w:fldChar w:fldCharType="end"/>
      </w:r>
      <w:bookmarkEnd w:id="6"/>
      <w:r w:rsidRPr="00864331">
        <w:t xml:space="preserve">. OM Projection assumptions in the </w:t>
      </w:r>
      <w:r w:rsidR="009F03BB" w:rsidRPr="00864331">
        <w:t>bigeye</w:t>
      </w:r>
      <w:r w:rsidRPr="00864331">
        <w:t xml:space="preserve"> reference set and robustness sets. </w:t>
      </w:r>
      <w:r w:rsidR="009A2522" w:rsidRPr="00864331">
        <w:t>Reference set v</w:t>
      </w:r>
      <w:r w:rsidRPr="00864331">
        <w:t>alues not listed are identical to the model-specific conditioning assumptions</w:t>
      </w:r>
      <w:r w:rsidR="00A03111" w:rsidRPr="00864331">
        <w:t>/</w:t>
      </w:r>
      <w:r w:rsidRPr="00864331">
        <w:t>estimates.</w:t>
      </w:r>
      <w:r w:rsidR="009A2522" w:rsidRPr="00864331">
        <w:t xml:space="preserve"> Robustness case </w:t>
      </w:r>
      <w:r w:rsidR="000506CB" w:rsidRPr="00864331">
        <w:t>values are identical to the reference set</w:t>
      </w:r>
      <w:r w:rsidR="00F70124" w:rsidRPr="00864331">
        <w:t xml:space="preserve"> except as noted</w:t>
      </w:r>
      <w:r w:rsidR="00585650">
        <w:t xml:space="preserve"> in </w:t>
      </w:r>
      <w:r w:rsidR="00585650">
        <w:fldChar w:fldCharType="begin"/>
      </w:r>
      <w:r w:rsidR="00585650">
        <w:instrText xml:space="preserve"> REF _Ref16080053 \h </w:instrText>
      </w:r>
      <w:r w:rsidR="00585650">
        <w:fldChar w:fldCharType="separate"/>
      </w:r>
      <w:r w:rsidR="004E1DB2" w:rsidRPr="00796F96">
        <w:t xml:space="preserve">Table </w:t>
      </w:r>
      <w:r w:rsidR="004E1DB2">
        <w:rPr>
          <w:noProof/>
        </w:rPr>
        <w:t>4</w:t>
      </w:r>
      <w:r w:rsidR="00585650">
        <w:fldChar w:fldCharType="end"/>
      </w:r>
      <w:r w:rsidR="000506CB" w:rsidRPr="00864331">
        <w:t>.</w:t>
      </w:r>
    </w:p>
    <w:tbl>
      <w:tblPr>
        <w:tblStyle w:val="TableCSIRO"/>
        <w:tblW w:w="0" w:type="auto"/>
        <w:tblLook w:val="04A0" w:firstRow="1" w:lastRow="0" w:firstColumn="1" w:lastColumn="0" w:noHBand="0" w:noVBand="1"/>
      </w:tblPr>
      <w:tblGrid>
        <w:gridCol w:w="2545"/>
        <w:gridCol w:w="4021"/>
        <w:gridCol w:w="2347"/>
      </w:tblGrid>
      <w:tr w:rsidR="007D5370" w:rsidRPr="00923AD3" w14:paraId="7BEDB647" w14:textId="77777777" w:rsidTr="00EA2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shd w:val="clear" w:color="auto" w:fill="7F7F7F" w:themeFill="text1" w:themeFillTint="80"/>
          </w:tcPr>
          <w:p w14:paraId="73278593" w14:textId="41EDA51D" w:rsidR="007D5370" w:rsidRPr="00B47D23" w:rsidRDefault="007D5370" w:rsidP="002B4E1D">
            <w:pPr>
              <w:pStyle w:val="BodyText"/>
              <w:rPr>
                <w:sz w:val="22"/>
              </w:rPr>
            </w:pPr>
            <w:r w:rsidRPr="00B47D23">
              <w:rPr>
                <w:sz w:val="22"/>
              </w:rPr>
              <w:t>OM</w:t>
            </w:r>
          </w:p>
        </w:tc>
        <w:tc>
          <w:tcPr>
            <w:tcW w:w="4021" w:type="dxa"/>
            <w:shd w:val="clear" w:color="auto" w:fill="7F7F7F" w:themeFill="text1" w:themeFillTint="80"/>
          </w:tcPr>
          <w:p w14:paraId="351097F0" w14:textId="77777777" w:rsidR="007D5370" w:rsidRPr="00B47D23" w:rsidRDefault="007D5370" w:rsidP="002B4E1D">
            <w:pPr>
              <w:pStyle w:val="BodyText"/>
              <w:cnfStyle w:val="100000000000" w:firstRow="1" w:lastRow="0" w:firstColumn="0" w:lastColumn="0" w:oddVBand="0" w:evenVBand="0" w:oddHBand="0" w:evenHBand="0" w:firstRowFirstColumn="0" w:firstRowLastColumn="0" w:lastRowFirstColumn="0" w:lastRowLastColumn="0"/>
              <w:rPr>
                <w:b w:val="0"/>
                <w:bCs w:val="0"/>
                <w:sz w:val="22"/>
              </w:rPr>
            </w:pPr>
            <w:r w:rsidRPr="00B47D23">
              <w:rPr>
                <w:sz w:val="22"/>
              </w:rPr>
              <w:t>Projection assumption</w:t>
            </w:r>
          </w:p>
        </w:tc>
        <w:tc>
          <w:tcPr>
            <w:tcW w:w="2347" w:type="dxa"/>
            <w:shd w:val="clear" w:color="auto" w:fill="7F7F7F" w:themeFill="text1" w:themeFillTint="80"/>
          </w:tcPr>
          <w:p w14:paraId="4E3C574B" w14:textId="7D4D4D49" w:rsidR="007D5370" w:rsidRPr="00B47D23" w:rsidRDefault="00905BE6" w:rsidP="002B4E1D">
            <w:pPr>
              <w:pStyle w:val="BodyText"/>
              <w:cnfStyle w:val="100000000000" w:firstRow="1" w:lastRow="0" w:firstColumn="0" w:lastColumn="0" w:oddVBand="0" w:evenVBand="0" w:oddHBand="0" w:evenHBand="0" w:firstRowFirstColumn="0" w:firstRowLastColumn="0" w:lastRowFirstColumn="0" w:lastRowLastColumn="0"/>
              <w:rPr>
                <w:sz w:val="22"/>
              </w:rPr>
            </w:pPr>
            <w:r w:rsidRPr="00B47D23">
              <w:rPr>
                <w:sz w:val="22"/>
              </w:rPr>
              <w:t>Value</w:t>
            </w:r>
          </w:p>
        </w:tc>
      </w:tr>
      <w:tr w:rsidR="007D5370" w:rsidRPr="00923AD3" w14:paraId="4A036488"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bottom w:val="single" w:sz="4" w:space="0" w:color="auto"/>
            </w:tcBorders>
          </w:tcPr>
          <w:p w14:paraId="59E5569B" w14:textId="30D54597" w:rsidR="007D5370" w:rsidRPr="00B47D23" w:rsidRDefault="007D5370" w:rsidP="002B4E1D">
            <w:pPr>
              <w:pStyle w:val="BodyText"/>
              <w:spacing w:before="0" w:after="0"/>
              <w:rPr>
                <w:rFonts w:asciiTheme="minorHAnsi" w:hAnsiTheme="minorHAnsi"/>
                <w:b w:val="0"/>
                <w:sz w:val="22"/>
              </w:rPr>
            </w:pPr>
            <w:r w:rsidRPr="00B47D23">
              <w:rPr>
                <w:rFonts w:asciiTheme="minorHAnsi" w:hAnsiTheme="minorHAnsi"/>
                <w:b w:val="0"/>
                <w:sz w:val="22"/>
              </w:rPr>
              <w:t>OMref</w:t>
            </w:r>
            <w:r w:rsidR="00795E00" w:rsidRPr="00B47D23">
              <w:rPr>
                <w:rFonts w:asciiTheme="minorHAnsi" w:hAnsiTheme="minorHAnsi"/>
                <w:b w:val="0"/>
                <w:sz w:val="22"/>
              </w:rPr>
              <w:t>B</w:t>
            </w:r>
            <w:r w:rsidR="008A5BF8" w:rsidRPr="00B47D23">
              <w:rPr>
                <w:rFonts w:asciiTheme="minorHAnsi" w:hAnsiTheme="minorHAnsi"/>
                <w:b w:val="0"/>
                <w:sz w:val="22"/>
              </w:rPr>
              <w:t>20</w:t>
            </w:r>
            <w:r w:rsidRPr="00B47D23">
              <w:rPr>
                <w:rFonts w:asciiTheme="minorHAnsi" w:hAnsiTheme="minorHAnsi"/>
                <w:b w:val="0"/>
                <w:sz w:val="22"/>
              </w:rPr>
              <w:t>.</w:t>
            </w:r>
            <w:r w:rsidR="008A5BF8" w:rsidRPr="00B47D23">
              <w:rPr>
                <w:rFonts w:asciiTheme="minorHAnsi" w:hAnsiTheme="minorHAnsi"/>
                <w:b w:val="0"/>
                <w:sz w:val="22"/>
              </w:rPr>
              <w:t>1</w:t>
            </w:r>
          </w:p>
        </w:tc>
        <w:tc>
          <w:tcPr>
            <w:tcW w:w="4021" w:type="dxa"/>
            <w:tcBorders>
              <w:bottom w:val="single" w:sz="4" w:space="0" w:color="auto"/>
            </w:tcBorders>
          </w:tcPr>
          <w:p w14:paraId="2FA5FB76" w14:textId="77777777" w:rsidR="007D5370" w:rsidRPr="00B47D23"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b/>
                <w:sz w:val="22"/>
              </w:rPr>
            </w:pPr>
            <w:r w:rsidRPr="00B47D23">
              <w:rPr>
                <w:rFonts w:asciiTheme="minorHAnsi" w:hAnsiTheme="minorHAnsi"/>
                <w:sz w:val="22"/>
              </w:rPr>
              <w:t>Reference set OM</w:t>
            </w:r>
          </w:p>
        </w:tc>
        <w:tc>
          <w:tcPr>
            <w:tcW w:w="2347" w:type="dxa"/>
            <w:tcBorders>
              <w:bottom w:val="single" w:sz="4" w:space="0" w:color="auto"/>
            </w:tcBorders>
          </w:tcPr>
          <w:p w14:paraId="091A1E27" w14:textId="419942D7" w:rsidR="007D5370" w:rsidRPr="00B47D23" w:rsidRDefault="007D5370"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p>
        </w:tc>
      </w:tr>
      <w:tr w:rsidR="00905BE6" w:rsidRPr="00923AD3" w14:paraId="0511649B"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F910F56" w14:textId="77777777" w:rsidR="00905BE6" w:rsidRPr="00B47D23" w:rsidRDefault="00905BE6"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39D9E75E" w14:textId="77777777" w:rsidR="00DF0782" w:rsidRPr="00B47D23" w:rsidRDefault="00905BE6"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Initial population error</w:t>
            </w:r>
            <w:r w:rsidR="00DF0782" w:rsidRPr="00B47D23">
              <w:rPr>
                <w:rFonts w:asciiTheme="minorHAnsi" w:hAnsiTheme="minorHAnsi"/>
                <w:sz w:val="22"/>
              </w:rPr>
              <w:t xml:space="preserve"> CV </w:t>
            </w:r>
          </w:p>
          <w:p w14:paraId="6B061F85" w14:textId="151BB1A6" w:rsidR="009A2522" w:rsidRPr="00B47D23"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(a = age in quarters)</w:t>
            </w:r>
          </w:p>
        </w:tc>
        <w:tc>
          <w:tcPr>
            <w:tcW w:w="2347" w:type="dxa"/>
            <w:tcBorders>
              <w:top w:val="single" w:sz="4" w:space="0" w:color="auto"/>
              <w:bottom w:val="single" w:sz="4" w:space="0" w:color="auto"/>
            </w:tcBorders>
          </w:tcPr>
          <w:p w14:paraId="64F423E1" w14:textId="256019E6" w:rsidR="00905BE6" w:rsidRPr="00B47D23" w:rsidRDefault="00DF0782" w:rsidP="00DF078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0.6exp(-0.1a)</w:t>
            </w:r>
            <w:r w:rsidR="009A2522" w:rsidRPr="00B47D23">
              <w:rPr>
                <w:rFonts w:asciiTheme="minorHAnsi" w:hAnsiTheme="minorHAnsi"/>
                <w:sz w:val="22"/>
              </w:rPr>
              <w:t xml:space="preserve"> </w:t>
            </w:r>
            <w:r w:rsidR="00905BE6" w:rsidRPr="00B47D23">
              <w:rPr>
                <w:rFonts w:asciiTheme="minorHAnsi" w:hAnsiTheme="minorHAnsi"/>
                <w:sz w:val="22"/>
              </w:rPr>
              <w:t xml:space="preserve"> </w:t>
            </w:r>
          </w:p>
        </w:tc>
      </w:tr>
      <w:tr w:rsidR="00DD29BC" w:rsidRPr="00923AD3" w14:paraId="53FC78B6"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6C495B06" w14:textId="77777777" w:rsidR="00DD29BC" w:rsidRPr="00CD743B" w:rsidRDefault="00DD29BC" w:rsidP="00DD29BC">
            <w:pPr>
              <w:pStyle w:val="BodyText"/>
              <w:spacing w:before="0" w:after="0"/>
              <w:rPr>
                <w:b w:val="0"/>
                <w:sz w:val="22"/>
              </w:rPr>
            </w:pPr>
          </w:p>
          <w:p w14:paraId="3391E245" w14:textId="77777777" w:rsidR="00DD29BC" w:rsidRPr="00923AD3" w:rsidRDefault="00DD29BC" w:rsidP="00DD29BC">
            <w:pPr>
              <w:pStyle w:val="BodyText"/>
              <w:spacing w:before="0" w:after="0"/>
              <w:rPr>
                <w:rFonts w:asciiTheme="minorHAnsi" w:hAnsiTheme="minorHAnsi"/>
                <w:b w:val="0"/>
                <w:sz w:val="22"/>
                <w:highlight w:val="yellow"/>
              </w:rPr>
            </w:pPr>
          </w:p>
        </w:tc>
        <w:tc>
          <w:tcPr>
            <w:tcW w:w="4021" w:type="dxa"/>
            <w:tcBorders>
              <w:top w:val="single" w:sz="4" w:space="0" w:color="auto"/>
              <w:bottom w:val="single" w:sz="4" w:space="0" w:color="auto"/>
            </w:tcBorders>
          </w:tcPr>
          <w:p w14:paraId="11C0262D" w14:textId="77777777" w:rsidR="00DD29BC" w:rsidRPr="00CD743B"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Recruitment deviation penalty </w:t>
            </w:r>
          </w:p>
          <w:p w14:paraId="138551BC" w14:textId="77777777" w:rsidR="00DD29BC" w:rsidRPr="00CD743B"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r w:rsidRPr="00CD743B">
              <w:rPr>
                <w:sz w:val="22"/>
              </w:rPr>
              <w:t xml:space="preserve">Recruitment deviation </w:t>
            </w:r>
            <w:proofErr w:type="gramStart"/>
            <w:r w:rsidRPr="00CD743B">
              <w:rPr>
                <w:sz w:val="22"/>
              </w:rPr>
              <w:t>lag(</w:t>
            </w:r>
            <w:proofErr w:type="gramEnd"/>
            <w:r w:rsidRPr="00CD743B">
              <w:rPr>
                <w:sz w:val="22"/>
              </w:rPr>
              <w:t>1) auto-correlation</w:t>
            </w:r>
          </w:p>
          <w:p w14:paraId="31D5E6D4" w14:textId="7C9D5469" w:rsidR="00DD29BC" w:rsidRPr="00923AD3"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highlight w:val="yellow"/>
              </w:rPr>
            </w:pPr>
            <w:r w:rsidRPr="00CD743B">
              <w:rPr>
                <w:sz w:val="22"/>
              </w:rPr>
              <w:t xml:space="preserve"> (</w:t>
            </w:r>
            <w:r>
              <w:rPr>
                <w:sz w:val="22"/>
              </w:rPr>
              <w:t xml:space="preserve">these are annual values, but they are parameterized by the quarterly </w:t>
            </w:r>
            <w:proofErr w:type="spellStart"/>
            <w:r>
              <w:rPr>
                <w:sz w:val="22"/>
              </w:rPr>
              <w:t>quarterly</w:t>
            </w:r>
            <w:proofErr w:type="spellEnd"/>
            <w:r>
              <w:rPr>
                <w:sz w:val="22"/>
              </w:rPr>
              <w:t xml:space="preserve"> equivalents</w:t>
            </w:r>
            <w:r w:rsidRPr="00CD743B">
              <w:rPr>
                <w:sz w:val="22"/>
              </w:rPr>
              <w:t>)</w:t>
            </w:r>
          </w:p>
        </w:tc>
        <w:tc>
          <w:tcPr>
            <w:tcW w:w="2347" w:type="dxa"/>
            <w:tcBorders>
              <w:top w:val="single" w:sz="4" w:space="0" w:color="auto"/>
              <w:bottom w:val="single" w:sz="4" w:space="0" w:color="auto"/>
            </w:tcBorders>
          </w:tcPr>
          <w:p w14:paraId="3ABC4C69" w14:textId="77777777" w:rsidR="00DD29BC" w:rsidRPr="00CD743B"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gramStart"/>
            <w:r>
              <w:rPr>
                <w:i/>
                <w:sz w:val="22"/>
              </w:rPr>
              <w:t>max(</w:t>
            </w:r>
            <w:proofErr w:type="spellStart"/>
            <w:proofErr w:type="gramEnd"/>
            <w:r w:rsidRPr="00CD743B">
              <w:rPr>
                <w:i/>
                <w:sz w:val="22"/>
              </w:rPr>
              <w:t>σ</w:t>
            </w:r>
            <w:r w:rsidRPr="00CD743B">
              <w:rPr>
                <w:i/>
                <w:sz w:val="22"/>
                <w:vertAlign w:val="subscript"/>
              </w:rPr>
              <w:t>R</w:t>
            </w:r>
            <w:proofErr w:type="spellEnd"/>
            <w:r w:rsidRPr="00CD743B">
              <w:rPr>
                <w:sz w:val="22"/>
              </w:rPr>
              <w:t xml:space="preserve"> = 0.</w:t>
            </w:r>
            <w:r>
              <w:rPr>
                <w:sz w:val="22"/>
              </w:rPr>
              <w:t>42, SS estimate)</w:t>
            </w:r>
          </w:p>
          <w:p w14:paraId="64CC332E" w14:textId="77777777" w:rsidR="00DD29BC" w:rsidRPr="00CD743B"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roofErr w:type="gramStart"/>
            <w:r>
              <w:rPr>
                <w:rFonts w:cs="Calibri"/>
                <w:i/>
                <w:sz w:val="22"/>
              </w:rPr>
              <w:t>max(</w:t>
            </w:r>
            <w:proofErr w:type="spellStart"/>
            <w:proofErr w:type="gramEnd"/>
            <w:r w:rsidRPr="00CD743B">
              <w:rPr>
                <w:rFonts w:cs="Calibri"/>
                <w:i/>
                <w:sz w:val="22"/>
              </w:rPr>
              <w:t>ρ</w:t>
            </w:r>
            <w:r w:rsidRPr="00CD743B">
              <w:rPr>
                <w:i/>
                <w:sz w:val="22"/>
                <w:vertAlign w:val="subscript"/>
              </w:rPr>
              <w:t>R</w:t>
            </w:r>
            <w:proofErr w:type="spellEnd"/>
            <w:r w:rsidRPr="00CD743B">
              <w:rPr>
                <w:sz w:val="22"/>
              </w:rPr>
              <w:t xml:space="preserve"> = 0.</w:t>
            </w:r>
            <w:r>
              <w:rPr>
                <w:sz w:val="22"/>
              </w:rPr>
              <w:t>21, SS estimate)</w:t>
            </w:r>
          </w:p>
          <w:p w14:paraId="3BD0CAAF" w14:textId="77777777" w:rsidR="00DD29BC" w:rsidRPr="00923AD3" w:rsidRDefault="00DD29BC" w:rsidP="00DD29BC">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highlight w:val="yellow"/>
              </w:rPr>
            </w:pPr>
          </w:p>
        </w:tc>
      </w:tr>
      <w:tr w:rsidR="00C80564" w:rsidRPr="00923AD3" w14:paraId="19890B35"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7DB4D12E" w14:textId="77777777" w:rsidR="00C80564" w:rsidRPr="00923AD3" w:rsidRDefault="00C80564" w:rsidP="00C80564">
            <w:pPr>
              <w:pStyle w:val="BodyText"/>
              <w:spacing w:before="0" w:after="0"/>
              <w:rPr>
                <w:rFonts w:asciiTheme="minorHAnsi" w:hAnsiTheme="minorHAnsi"/>
                <w:b w:val="0"/>
                <w:sz w:val="22"/>
                <w:highlight w:val="yellow"/>
              </w:rPr>
            </w:pPr>
          </w:p>
        </w:tc>
        <w:tc>
          <w:tcPr>
            <w:tcW w:w="4021" w:type="dxa"/>
            <w:tcBorders>
              <w:top w:val="single" w:sz="4" w:space="0" w:color="auto"/>
              <w:bottom w:val="single" w:sz="4" w:space="0" w:color="auto"/>
            </w:tcBorders>
          </w:tcPr>
          <w:p w14:paraId="3CF7FEA2" w14:textId="77777777" w:rsidR="00C80564" w:rsidRPr="00CD743B" w:rsidRDefault="00C80564" w:rsidP="00C80564">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CPUE observation error</w:t>
            </w:r>
          </w:p>
          <w:p w14:paraId="10F063C6" w14:textId="77777777" w:rsidR="00C80564" w:rsidRPr="00CD743B" w:rsidRDefault="00C80564" w:rsidP="00C80564">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r w:rsidRPr="00CD743B">
              <w:rPr>
                <w:sz w:val="22"/>
              </w:rPr>
              <w:t xml:space="preserve">CPUE observation error </w:t>
            </w:r>
            <w:proofErr w:type="gramStart"/>
            <w:r w:rsidRPr="00CD743B">
              <w:rPr>
                <w:sz w:val="22"/>
              </w:rPr>
              <w:t>lag(</w:t>
            </w:r>
            <w:proofErr w:type="gramEnd"/>
            <w:r w:rsidRPr="00CD743B">
              <w:rPr>
                <w:sz w:val="22"/>
              </w:rPr>
              <w:t>1) auto-correlation</w:t>
            </w:r>
          </w:p>
          <w:p w14:paraId="04B4F946" w14:textId="71304B03" w:rsidR="00C80564" w:rsidRPr="00923AD3" w:rsidRDefault="00C80564" w:rsidP="00C80564">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highlight w:val="yellow"/>
              </w:rPr>
            </w:pPr>
            <w:r w:rsidRPr="00CD743B">
              <w:rPr>
                <w:sz w:val="22"/>
              </w:rPr>
              <w:t>(</w:t>
            </w:r>
            <w:r>
              <w:rPr>
                <w:sz w:val="22"/>
              </w:rPr>
              <w:t>implemented annually</w:t>
            </w:r>
            <w:r w:rsidRPr="00CD743B">
              <w:rPr>
                <w:sz w:val="22"/>
              </w:rPr>
              <w:t>)</w:t>
            </w:r>
          </w:p>
        </w:tc>
        <w:tc>
          <w:tcPr>
            <w:tcW w:w="2347" w:type="dxa"/>
            <w:tcBorders>
              <w:top w:val="single" w:sz="4" w:space="0" w:color="auto"/>
              <w:bottom w:val="single" w:sz="4" w:space="0" w:color="auto"/>
            </w:tcBorders>
          </w:tcPr>
          <w:p w14:paraId="64BAB91C" w14:textId="77777777" w:rsidR="00C80564" w:rsidRPr="00CD743B" w:rsidRDefault="00C80564" w:rsidP="00C80564">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roofErr w:type="gramStart"/>
            <w:r>
              <w:rPr>
                <w:i/>
                <w:sz w:val="22"/>
              </w:rPr>
              <w:t>max(</w:t>
            </w:r>
            <w:proofErr w:type="spellStart"/>
            <w:proofErr w:type="gramEnd"/>
            <w:r w:rsidRPr="00CD743B">
              <w:rPr>
                <w:i/>
                <w:sz w:val="22"/>
              </w:rPr>
              <w:t>σ</w:t>
            </w:r>
            <w:r>
              <w:rPr>
                <w:i/>
                <w:sz w:val="22"/>
                <w:vertAlign w:val="subscript"/>
              </w:rPr>
              <w:t>I</w:t>
            </w:r>
            <w:proofErr w:type="spellEnd"/>
            <w:r w:rsidRPr="00CD743B">
              <w:rPr>
                <w:sz w:val="22"/>
              </w:rPr>
              <w:t xml:space="preserve"> = 0.</w:t>
            </w:r>
            <w:r>
              <w:rPr>
                <w:sz w:val="22"/>
              </w:rPr>
              <w:t>2, SS estimate)</w:t>
            </w:r>
          </w:p>
          <w:p w14:paraId="79C51A26" w14:textId="674A40CC" w:rsidR="00C80564" w:rsidRPr="00923AD3" w:rsidRDefault="00C80564" w:rsidP="00B57843">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highlight w:val="yellow"/>
              </w:rPr>
            </w:pPr>
            <w:proofErr w:type="gramStart"/>
            <w:r>
              <w:rPr>
                <w:i/>
                <w:sz w:val="22"/>
              </w:rPr>
              <w:t>max(</w:t>
            </w:r>
            <w:proofErr w:type="spellStart"/>
            <w:proofErr w:type="gramEnd"/>
            <w:r w:rsidRPr="00CD743B">
              <w:rPr>
                <w:rFonts w:cs="Calibri"/>
                <w:i/>
                <w:sz w:val="22"/>
              </w:rPr>
              <w:t>ρ</w:t>
            </w:r>
            <w:r>
              <w:rPr>
                <w:i/>
                <w:sz w:val="22"/>
                <w:vertAlign w:val="subscript"/>
              </w:rPr>
              <w:t>I</w:t>
            </w:r>
            <w:proofErr w:type="spellEnd"/>
            <w:r w:rsidRPr="00CD743B">
              <w:rPr>
                <w:sz w:val="22"/>
              </w:rPr>
              <w:t xml:space="preserve"> = 0.</w:t>
            </w:r>
            <w:r>
              <w:rPr>
                <w:sz w:val="22"/>
              </w:rPr>
              <w:t>5, SS estimate)</w:t>
            </w:r>
          </w:p>
        </w:tc>
      </w:tr>
      <w:tr w:rsidR="00B93E33" w:rsidRPr="00923AD3" w14:paraId="4A958DD6"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10C500F4" w14:textId="77777777" w:rsidR="00B93E33" w:rsidRPr="00B47D23" w:rsidRDefault="00B93E33" w:rsidP="0060580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07B4CF38" w14:textId="3B268A41" w:rsidR="00B93E33" w:rsidRPr="00B47D23" w:rsidRDefault="00B93E33"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Multinomial Catch-at-length sample</w:t>
            </w:r>
            <w:r w:rsidR="001645E7" w:rsidRPr="00B47D23">
              <w:rPr>
                <w:rFonts w:asciiTheme="minorHAnsi" w:hAnsiTheme="minorHAnsi"/>
                <w:sz w:val="22"/>
              </w:rPr>
              <w:t xml:space="preserve"> </w:t>
            </w:r>
            <w:r w:rsidRPr="00B47D23">
              <w:rPr>
                <w:rFonts w:asciiTheme="minorHAnsi" w:hAnsiTheme="minorHAnsi"/>
                <w:sz w:val="22"/>
              </w:rPr>
              <w:t>s</w:t>
            </w:r>
            <w:r w:rsidR="001645E7" w:rsidRPr="00B47D23">
              <w:rPr>
                <w:rFonts w:asciiTheme="minorHAnsi" w:hAnsiTheme="minorHAnsi"/>
                <w:sz w:val="22"/>
              </w:rPr>
              <w:t>ize</w:t>
            </w:r>
          </w:p>
          <w:p w14:paraId="70C24743" w14:textId="5C8BA6A9" w:rsidR="00B93E33" w:rsidRPr="00B47D23"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(all fisheries)</w:t>
            </w:r>
          </w:p>
        </w:tc>
        <w:tc>
          <w:tcPr>
            <w:tcW w:w="2347" w:type="dxa"/>
            <w:tcBorders>
              <w:top w:val="single" w:sz="4" w:space="0" w:color="auto"/>
              <w:bottom w:val="single" w:sz="4" w:space="0" w:color="auto"/>
            </w:tcBorders>
          </w:tcPr>
          <w:p w14:paraId="6834BF23" w14:textId="5E26A687" w:rsidR="00B93E33" w:rsidRPr="00B47D23" w:rsidRDefault="001645E7" w:rsidP="0060580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100</w:t>
            </w:r>
          </w:p>
        </w:tc>
      </w:tr>
      <w:tr w:rsidR="009A2522" w:rsidRPr="00923AD3" w14:paraId="4A558E4A"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4CC428DC" w14:textId="77777777" w:rsidR="009A2522" w:rsidRPr="00B47D23"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1C605412" w14:textId="77777777" w:rsidR="009A2522" w:rsidRPr="00B47D23"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Selectivity stationary for all fisheries</w:t>
            </w:r>
          </w:p>
        </w:tc>
        <w:tc>
          <w:tcPr>
            <w:tcW w:w="2347" w:type="dxa"/>
            <w:tcBorders>
              <w:top w:val="single" w:sz="4" w:space="0" w:color="auto"/>
              <w:bottom w:val="single" w:sz="4" w:space="0" w:color="auto"/>
            </w:tcBorders>
          </w:tcPr>
          <w:p w14:paraId="3685E957" w14:textId="77777777" w:rsidR="009A2522" w:rsidRPr="00B47D23"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p>
        </w:tc>
      </w:tr>
      <w:tr w:rsidR="009A2522" w:rsidRPr="00923AD3" w14:paraId="40855927"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312DF183" w14:textId="77777777" w:rsidR="009A2522" w:rsidRPr="00B47D23"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4A96F6AC" w14:textId="77777777" w:rsidR="009A2522" w:rsidRPr="00B47D23"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 xml:space="preserve">Quota Implementation error </w:t>
            </w:r>
          </w:p>
        </w:tc>
        <w:tc>
          <w:tcPr>
            <w:tcW w:w="2347" w:type="dxa"/>
            <w:tcBorders>
              <w:top w:val="single" w:sz="4" w:space="0" w:color="auto"/>
              <w:bottom w:val="single" w:sz="4" w:space="0" w:color="auto"/>
            </w:tcBorders>
          </w:tcPr>
          <w:p w14:paraId="1C81F449" w14:textId="77777777" w:rsidR="009A2522" w:rsidRPr="00B47D23" w:rsidRDefault="009A2522"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CV = 0</w:t>
            </w:r>
          </w:p>
        </w:tc>
      </w:tr>
      <w:tr w:rsidR="009A2522" w:rsidRPr="00923AD3" w14:paraId="425C5662"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56BA15B1" w14:textId="77777777" w:rsidR="009A2522" w:rsidRPr="00B47D23"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3BDF100D" w14:textId="5DDD9219" w:rsidR="009A2522" w:rsidRPr="00B47D23"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First MP quota year</w:t>
            </w:r>
          </w:p>
        </w:tc>
        <w:tc>
          <w:tcPr>
            <w:tcW w:w="2347" w:type="dxa"/>
            <w:tcBorders>
              <w:top w:val="single" w:sz="4" w:space="0" w:color="auto"/>
              <w:bottom w:val="single" w:sz="4" w:space="0" w:color="auto"/>
            </w:tcBorders>
          </w:tcPr>
          <w:p w14:paraId="77779A03" w14:textId="4E92F4E3" w:rsidR="009A2522" w:rsidRPr="00B47D23" w:rsidRDefault="009A2522" w:rsidP="002B4E1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202</w:t>
            </w:r>
            <w:r w:rsidR="00A70C76" w:rsidRPr="00B47D23">
              <w:rPr>
                <w:rFonts w:asciiTheme="minorHAnsi" w:hAnsiTheme="minorHAnsi"/>
                <w:sz w:val="22"/>
              </w:rPr>
              <w:t>2</w:t>
            </w:r>
          </w:p>
        </w:tc>
      </w:tr>
      <w:tr w:rsidR="009A2522" w:rsidRPr="00923AD3" w14:paraId="2A628351"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6B6AB9A7" w14:textId="77777777" w:rsidR="009A2522" w:rsidRPr="00B47D23" w:rsidRDefault="009A2522" w:rsidP="002B4E1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78612384" w14:textId="20B03B83" w:rsidR="009A2522" w:rsidRPr="00B47D23" w:rsidRDefault="00F0101B"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 xml:space="preserve">Bridging catches </w:t>
            </w:r>
            <w:r w:rsidR="00FE2158" w:rsidRPr="00B47D23">
              <w:rPr>
                <w:rFonts w:asciiTheme="minorHAnsi" w:hAnsiTheme="minorHAnsi"/>
                <w:sz w:val="22"/>
              </w:rPr>
              <w:t>201</w:t>
            </w:r>
            <w:r w:rsidR="0054571D" w:rsidRPr="00B47D23">
              <w:rPr>
                <w:rFonts w:asciiTheme="minorHAnsi" w:hAnsiTheme="minorHAnsi"/>
                <w:sz w:val="22"/>
              </w:rPr>
              <w:t>9</w:t>
            </w:r>
            <w:r w:rsidR="009A2522" w:rsidRPr="00B47D23">
              <w:rPr>
                <w:rFonts w:asciiTheme="minorHAnsi" w:hAnsiTheme="minorHAnsi"/>
                <w:sz w:val="22"/>
              </w:rPr>
              <w:t>-20</w:t>
            </w:r>
            <w:r w:rsidR="0054571D" w:rsidRPr="00B47D23">
              <w:rPr>
                <w:rFonts w:asciiTheme="minorHAnsi" w:hAnsiTheme="minorHAnsi"/>
                <w:sz w:val="22"/>
              </w:rPr>
              <w:t>21</w:t>
            </w:r>
          </w:p>
        </w:tc>
        <w:tc>
          <w:tcPr>
            <w:tcW w:w="2347" w:type="dxa"/>
            <w:tcBorders>
              <w:top w:val="single" w:sz="4" w:space="0" w:color="auto"/>
              <w:bottom w:val="single" w:sz="4" w:space="0" w:color="auto"/>
            </w:tcBorders>
          </w:tcPr>
          <w:p w14:paraId="6E6342BC" w14:textId="77777777" w:rsidR="000A351A" w:rsidRDefault="00FE2158"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81</w:t>
            </w:r>
            <w:r w:rsidR="00DF0782" w:rsidRPr="00B47D23">
              <w:rPr>
                <w:rFonts w:asciiTheme="minorHAnsi" w:hAnsiTheme="minorHAnsi"/>
                <w:sz w:val="22"/>
              </w:rPr>
              <w:t xml:space="preserve"> K</w:t>
            </w:r>
            <w:r w:rsidR="009A2522" w:rsidRPr="00B47D23">
              <w:rPr>
                <w:rFonts w:asciiTheme="minorHAnsi" w:hAnsiTheme="minorHAnsi"/>
                <w:sz w:val="22"/>
              </w:rPr>
              <w:t>t</w:t>
            </w:r>
            <w:r w:rsidR="000A351A">
              <w:rPr>
                <w:rFonts w:asciiTheme="minorHAnsi" w:hAnsiTheme="minorHAnsi"/>
                <w:sz w:val="22"/>
              </w:rPr>
              <w:t xml:space="preserve"> </w:t>
            </w:r>
          </w:p>
          <w:p w14:paraId="419C75DD" w14:textId="47F8063A" w:rsidR="009A2522" w:rsidRPr="00B47D23" w:rsidRDefault="000A351A" w:rsidP="002B4E1D">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Pr>
                <w:rFonts w:asciiTheme="minorHAnsi" w:hAnsiTheme="minorHAnsi"/>
                <w:sz w:val="22"/>
              </w:rPr>
              <w:t>(2018 Observed Catch)</w:t>
            </w:r>
          </w:p>
        </w:tc>
      </w:tr>
      <w:tr w:rsidR="001645E7" w:rsidRPr="00923AD3" w14:paraId="208A1289"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CA3A783" w14:textId="77777777" w:rsidR="001645E7" w:rsidRPr="00B47D23" w:rsidRDefault="001645E7" w:rsidP="0060580D">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1D5E0576" w14:textId="77777777" w:rsidR="001645E7" w:rsidRPr="00B47D23"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 xml:space="preserve">MP data lag </w:t>
            </w:r>
          </w:p>
          <w:p w14:paraId="3B045489" w14:textId="3972C226" w:rsidR="001645E7" w:rsidRPr="00B47D23"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 xml:space="preserve">(i.e. data </w:t>
            </w:r>
            <w:r w:rsidR="00B7362E" w:rsidRPr="00B47D23">
              <w:rPr>
                <w:rFonts w:asciiTheme="minorHAnsi" w:hAnsiTheme="minorHAnsi"/>
                <w:sz w:val="22"/>
              </w:rPr>
              <w:t xml:space="preserve">up to and including </w:t>
            </w:r>
            <w:r w:rsidRPr="00B47D23">
              <w:rPr>
                <w:rFonts w:asciiTheme="minorHAnsi" w:hAnsiTheme="minorHAnsi"/>
                <w:sz w:val="22"/>
              </w:rPr>
              <w:t>20</w:t>
            </w:r>
            <w:r w:rsidR="00B7362E" w:rsidRPr="00B47D23">
              <w:rPr>
                <w:rFonts w:asciiTheme="minorHAnsi" w:hAnsiTheme="minorHAnsi"/>
                <w:sz w:val="22"/>
              </w:rPr>
              <w:t>20</w:t>
            </w:r>
            <w:r w:rsidRPr="00B47D23">
              <w:rPr>
                <w:rFonts w:asciiTheme="minorHAnsi" w:hAnsiTheme="minorHAnsi"/>
                <w:sz w:val="22"/>
              </w:rPr>
              <w:t xml:space="preserve"> </w:t>
            </w:r>
            <w:r w:rsidR="00B7362E" w:rsidRPr="00B47D23">
              <w:rPr>
                <w:rFonts w:asciiTheme="minorHAnsi" w:hAnsiTheme="minorHAnsi"/>
                <w:sz w:val="22"/>
              </w:rPr>
              <w:t xml:space="preserve">would </w:t>
            </w:r>
            <w:r w:rsidRPr="00B47D23">
              <w:rPr>
                <w:rFonts w:asciiTheme="minorHAnsi" w:hAnsiTheme="minorHAnsi"/>
                <w:sz w:val="22"/>
              </w:rPr>
              <w:t>inform</w:t>
            </w:r>
            <w:r w:rsidR="00B7362E" w:rsidRPr="00B47D23">
              <w:rPr>
                <w:rFonts w:asciiTheme="minorHAnsi" w:hAnsiTheme="minorHAnsi"/>
                <w:sz w:val="22"/>
              </w:rPr>
              <w:t xml:space="preserve"> the</w:t>
            </w:r>
            <w:r w:rsidRPr="00B47D23">
              <w:rPr>
                <w:rFonts w:asciiTheme="minorHAnsi" w:hAnsiTheme="minorHAnsi"/>
                <w:sz w:val="22"/>
              </w:rPr>
              <w:t xml:space="preserve"> 202</w:t>
            </w:r>
            <w:r w:rsidR="00B7362E" w:rsidRPr="00B47D23">
              <w:rPr>
                <w:rFonts w:asciiTheme="minorHAnsi" w:hAnsiTheme="minorHAnsi"/>
                <w:sz w:val="22"/>
              </w:rPr>
              <w:t>3</w:t>
            </w:r>
            <w:r w:rsidRPr="00B47D23">
              <w:rPr>
                <w:rFonts w:asciiTheme="minorHAnsi" w:hAnsiTheme="minorHAnsi"/>
                <w:sz w:val="22"/>
              </w:rPr>
              <w:t xml:space="preserve"> quota) </w:t>
            </w:r>
          </w:p>
        </w:tc>
        <w:tc>
          <w:tcPr>
            <w:tcW w:w="2347" w:type="dxa"/>
            <w:tcBorders>
              <w:top w:val="single" w:sz="4" w:space="0" w:color="auto"/>
              <w:bottom w:val="single" w:sz="4" w:space="0" w:color="auto"/>
            </w:tcBorders>
          </w:tcPr>
          <w:p w14:paraId="302BEF5A" w14:textId="41FD43B7" w:rsidR="001645E7" w:rsidRPr="00B47D23" w:rsidRDefault="001645E7" w:rsidP="0060580D">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2 years</w:t>
            </w:r>
          </w:p>
        </w:tc>
      </w:tr>
      <w:tr w:rsidR="009A2522" w:rsidRPr="00923AD3" w14:paraId="1CD7F434" w14:textId="77777777" w:rsidTr="00EA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2BC5840A" w14:textId="00DA5FF5" w:rsidR="009A2522" w:rsidRPr="00B47D23" w:rsidRDefault="009A2522" w:rsidP="009A2522">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7BC2FD8E" w14:textId="1E606E83" w:rsidR="009A2522" w:rsidRPr="00B47D23" w:rsidRDefault="001645E7" w:rsidP="001645E7">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Quota allocation (average observed over)</w:t>
            </w:r>
          </w:p>
        </w:tc>
        <w:tc>
          <w:tcPr>
            <w:tcW w:w="2347" w:type="dxa"/>
            <w:tcBorders>
              <w:top w:val="single" w:sz="4" w:space="0" w:color="auto"/>
              <w:bottom w:val="single" w:sz="4" w:space="0" w:color="auto"/>
            </w:tcBorders>
          </w:tcPr>
          <w:p w14:paraId="3BB7FFAA" w14:textId="7330C7C7" w:rsidR="009A2522" w:rsidRPr="00B47D23" w:rsidRDefault="001645E7" w:rsidP="009A2522">
            <w:pPr>
              <w:pStyle w:val="BodyText"/>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2"/>
              </w:rPr>
            </w:pPr>
            <w:r w:rsidRPr="00B47D23">
              <w:rPr>
                <w:rFonts w:asciiTheme="minorHAnsi" w:hAnsiTheme="minorHAnsi"/>
                <w:sz w:val="22"/>
              </w:rPr>
              <w:t>201</w:t>
            </w:r>
            <w:r w:rsidR="00F0101B" w:rsidRPr="00B47D23">
              <w:rPr>
                <w:rFonts w:asciiTheme="minorHAnsi" w:hAnsiTheme="minorHAnsi"/>
                <w:sz w:val="22"/>
              </w:rPr>
              <w:t>7</w:t>
            </w:r>
            <w:r w:rsidRPr="00B47D23">
              <w:rPr>
                <w:rFonts w:asciiTheme="minorHAnsi" w:hAnsiTheme="minorHAnsi"/>
                <w:sz w:val="22"/>
              </w:rPr>
              <w:t>-201</w:t>
            </w:r>
            <w:r w:rsidR="00F0101B" w:rsidRPr="00B47D23">
              <w:rPr>
                <w:rFonts w:asciiTheme="minorHAnsi" w:hAnsiTheme="minorHAnsi"/>
                <w:sz w:val="22"/>
              </w:rPr>
              <w:t>8</w:t>
            </w:r>
          </w:p>
        </w:tc>
      </w:tr>
      <w:tr w:rsidR="00CC6D6A" w:rsidRPr="00923AD3" w14:paraId="1FC01ACA" w14:textId="77777777" w:rsidTr="00EA2C3D">
        <w:tc>
          <w:tcPr>
            <w:cnfStyle w:val="001000000000" w:firstRow="0" w:lastRow="0" w:firstColumn="1" w:lastColumn="0" w:oddVBand="0" w:evenVBand="0" w:oddHBand="0" w:evenHBand="0" w:firstRowFirstColumn="0" w:firstRowLastColumn="0" w:lastRowFirstColumn="0" w:lastRowLastColumn="0"/>
            <w:tcW w:w="2545" w:type="dxa"/>
            <w:tcBorders>
              <w:top w:val="single" w:sz="4" w:space="0" w:color="auto"/>
              <w:bottom w:val="single" w:sz="4" w:space="0" w:color="auto"/>
            </w:tcBorders>
          </w:tcPr>
          <w:p w14:paraId="6B3B1818" w14:textId="77777777" w:rsidR="00CC6D6A" w:rsidRPr="00B47D23" w:rsidRDefault="00CC6D6A" w:rsidP="009A2522">
            <w:pPr>
              <w:pStyle w:val="BodyText"/>
              <w:spacing w:before="0" w:after="0"/>
              <w:rPr>
                <w:rFonts w:asciiTheme="minorHAnsi" w:hAnsiTheme="minorHAnsi"/>
                <w:b w:val="0"/>
                <w:sz w:val="22"/>
              </w:rPr>
            </w:pPr>
          </w:p>
        </w:tc>
        <w:tc>
          <w:tcPr>
            <w:tcW w:w="4021" w:type="dxa"/>
            <w:tcBorders>
              <w:top w:val="single" w:sz="4" w:space="0" w:color="auto"/>
              <w:bottom w:val="single" w:sz="4" w:space="0" w:color="auto"/>
            </w:tcBorders>
          </w:tcPr>
          <w:p w14:paraId="55184AED" w14:textId="05FB6BE2" w:rsidR="00CC6D6A" w:rsidRPr="00B47D23" w:rsidRDefault="00FE2158" w:rsidP="001645E7">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Number of stochastic realizations</w:t>
            </w:r>
          </w:p>
        </w:tc>
        <w:tc>
          <w:tcPr>
            <w:tcW w:w="2347" w:type="dxa"/>
            <w:tcBorders>
              <w:top w:val="single" w:sz="4" w:space="0" w:color="auto"/>
              <w:bottom w:val="single" w:sz="4" w:space="0" w:color="auto"/>
            </w:tcBorders>
          </w:tcPr>
          <w:p w14:paraId="1FFF49D4" w14:textId="25B05F03" w:rsidR="00CC6D6A" w:rsidRPr="00B47D23" w:rsidRDefault="00FE2158" w:rsidP="009A2522">
            <w:pPr>
              <w:pStyle w:val="BodyText"/>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2"/>
              </w:rPr>
            </w:pPr>
            <w:r w:rsidRPr="00B47D23">
              <w:rPr>
                <w:rFonts w:asciiTheme="minorHAnsi" w:hAnsiTheme="minorHAnsi"/>
                <w:sz w:val="22"/>
              </w:rPr>
              <w:t>500</w:t>
            </w:r>
          </w:p>
        </w:tc>
      </w:tr>
    </w:tbl>
    <w:p w14:paraId="49B8CEEE" w14:textId="452C99E1" w:rsidR="003E4BB3" w:rsidRDefault="003E4BB3" w:rsidP="00CF0D1C">
      <w:pPr>
        <w:pStyle w:val="Caption"/>
      </w:pPr>
    </w:p>
    <w:p w14:paraId="5B1835DD" w14:textId="77777777" w:rsidR="003E4BB3" w:rsidRDefault="003E4BB3">
      <w:pPr>
        <w:rPr>
          <w:rFonts w:ascii="Calibri" w:eastAsia="Calibri" w:hAnsi="Calibri" w:cs="Times New Roman"/>
          <w:b/>
          <w:bCs/>
          <w:color w:val="2F5496" w:themeColor="accent1" w:themeShade="BF"/>
          <w:sz w:val="20"/>
          <w:szCs w:val="18"/>
          <w:lang w:eastAsia="en-AU"/>
        </w:rPr>
      </w:pPr>
      <w:r>
        <w:br w:type="page"/>
      </w:r>
    </w:p>
    <w:p w14:paraId="77E91DE4" w14:textId="77777777" w:rsidR="000F26E7" w:rsidRDefault="000F26E7" w:rsidP="00CF0D1C">
      <w:pPr>
        <w:pStyle w:val="Caption"/>
      </w:pPr>
    </w:p>
    <w:p w14:paraId="33E4A91F" w14:textId="6953A901" w:rsidR="000F26E7" w:rsidRDefault="000F26E7" w:rsidP="00CF0D1C">
      <w:pPr>
        <w:pStyle w:val="Caption"/>
      </w:pPr>
    </w:p>
    <w:p w14:paraId="6C44D669" w14:textId="155A0655" w:rsidR="003E4BB3" w:rsidRPr="00796F96" w:rsidRDefault="003E4BB3" w:rsidP="003E4BB3">
      <w:pPr>
        <w:pStyle w:val="Caption"/>
      </w:pPr>
      <w:bookmarkStart w:id="7" w:name="_Ref16080053"/>
      <w:r w:rsidRPr="00796F96">
        <w:t xml:space="preserve">Table </w:t>
      </w:r>
      <w:r w:rsidR="00EE7563">
        <w:fldChar w:fldCharType="begin"/>
      </w:r>
      <w:r w:rsidR="00EE7563">
        <w:instrText xml:space="preserve"> SEQ Table \* ARABIC </w:instrText>
      </w:r>
      <w:r w:rsidR="00EE7563">
        <w:fldChar w:fldCharType="separate"/>
      </w:r>
      <w:r w:rsidR="004E1DB2">
        <w:rPr>
          <w:noProof/>
        </w:rPr>
        <w:t>4</w:t>
      </w:r>
      <w:r w:rsidR="00EE7563">
        <w:rPr>
          <w:noProof/>
        </w:rPr>
        <w:fldChar w:fldCharType="end"/>
      </w:r>
      <w:bookmarkEnd w:id="7"/>
      <w:r w:rsidRPr="00796F96">
        <w:t>. Robustness tests requested for BET by the WPTT (2020)</w:t>
      </w:r>
      <w:r>
        <w:t>. Conditioning</w:t>
      </w:r>
      <w:r w:rsidR="009A1960">
        <w:t xml:space="preserve">, and other assumptions not listed are identical to the </w:t>
      </w:r>
      <w:r>
        <w:t>reference set</w:t>
      </w:r>
      <w:r w:rsidR="004E1E9D">
        <w:t xml:space="preserve"> (</w:t>
      </w:r>
      <w:r w:rsidR="004E1E9D">
        <w:fldChar w:fldCharType="begin"/>
      </w:r>
      <w:r w:rsidR="004E1E9D">
        <w:instrText xml:space="preserve"> REF _Ref16062308 \h </w:instrText>
      </w:r>
      <w:r w:rsidR="004E1E9D">
        <w:fldChar w:fldCharType="separate"/>
      </w:r>
      <w:r w:rsidR="004E1DB2" w:rsidRPr="00864331">
        <w:t xml:space="preserve">Table </w:t>
      </w:r>
      <w:r w:rsidR="004E1DB2">
        <w:rPr>
          <w:noProof/>
        </w:rPr>
        <w:t>3</w:t>
      </w:r>
      <w:r w:rsidR="004E1E9D">
        <w:fldChar w:fldCharType="end"/>
      </w:r>
      <w:r w:rsidR="004E1E9D">
        <w:t>)</w:t>
      </w:r>
      <w:r w:rsidR="009A1960">
        <w:t>.</w:t>
      </w:r>
    </w:p>
    <w:tbl>
      <w:tblPr>
        <w:tblStyle w:val="TableCSIRO"/>
        <w:tblW w:w="0" w:type="auto"/>
        <w:tblLook w:val="04A0" w:firstRow="1" w:lastRow="0" w:firstColumn="1" w:lastColumn="0" w:noHBand="0" w:noVBand="1"/>
      </w:tblPr>
      <w:tblGrid>
        <w:gridCol w:w="1021"/>
        <w:gridCol w:w="4962"/>
        <w:gridCol w:w="2930"/>
      </w:tblGrid>
      <w:tr w:rsidR="003E4BB3" w14:paraId="7ADF9E65" w14:textId="77777777" w:rsidTr="00B01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27E27122"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351AE9E9" w14:textId="77777777" w:rsidR="003E4BB3" w:rsidRPr="006B1D96" w:rsidRDefault="003E4BB3" w:rsidP="00B019A6">
            <w:pPr>
              <w:pStyle w:val="BodyText"/>
              <w:spacing w:before="0" w:after="0"/>
              <w:cnfStyle w:val="100000000000" w:firstRow="1" w:lastRow="0" w:firstColumn="0" w:lastColumn="0" w:oddVBand="0" w:evenVBand="0" w:oddHBand="0" w:evenHBand="0" w:firstRowFirstColumn="0" w:firstRowLastColumn="0" w:lastRowFirstColumn="0" w:lastRowLastColumn="0"/>
              <w:rPr>
                <w:b w:val="0"/>
                <w:bCs w:val="0"/>
                <w:sz w:val="22"/>
              </w:rPr>
            </w:pPr>
            <w:r w:rsidRPr="006B1D96">
              <w:rPr>
                <w:sz w:val="22"/>
              </w:rPr>
              <w:t>Robustness tests</w:t>
            </w:r>
            <w:r>
              <w:rPr>
                <w:sz w:val="22"/>
              </w:rPr>
              <w:t xml:space="preserve"> (other features as reference set)</w:t>
            </w:r>
          </w:p>
        </w:tc>
        <w:tc>
          <w:tcPr>
            <w:tcW w:w="2930" w:type="dxa"/>
            <w:tcBorders>
              <w:top w:val="single" w:sz="4" w:space="0" w:color="auto"/>
              <w:bottom w:val="single" w:sz="4" w:space="0" w:color="auto"/>
            </w:tcBorders>
          </w:tcPr>
          <w:p w14:paraId="648C7133" w14:textId="77777777" w:rsidR="003E4BB3" w:rsidRDefault="003E4BB3" w:rsidP="00B019A6">
            <w:pPr>
              <w:pStyle w:val="BodyText"/>
              <w:spacing w:before="0" w:after="0"/>
              <w:cnfStyle w:val="100000000000" w:firstRow="1" w:lastRow="0" w:firstColumn="0" w:lastColumn="0" w:oddVBand="0" w:evenVBand="0" w:oddHBand="0" w:evenHBand="0" w:firstRowFirstColumn="0" w:firstRowLastColumn="0" w:lastRowFirstColumn="0" w:lastRowLastColumn="0"/>
              <w:rPr>
                <w:sz w:val="22"/>
              </w:rPr>
            </w:pPr>
          </w:p>
        </w:tc>
      </w:tr>
      <w:tr w:rsidR="003E4BB3" w14:paraId="2449CF4E" w14:textId="77777777" w:rsidTr="00B0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6FCC85F8"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143C6FE9" w14:textId="77777777" w:rsidR="003E4BB3" w:rsidRPr="00B47D23" w:rsidRDefault="003E4BB3" w:rsidP="00B019A6">
            <w:pPr>
              <w:pStyle w:val="BodyText"/>
              <w:numPr>
                <w:ilvl w:val="0"/>
                <w:numId w:val="11"/>
              </w:numPr>
              <w:spacing w:before="0" w:after="0"/>
              <w:cnfStyle w:val="000000100000" w:firstRow="0" w:lastRow="0" w:firstColumn="0" w:lastColumn="0" w:oddVBand="0" w:evenVBand="0" w:oddHBand="1" w:evenHBand="0" w:firstRowFirstColumn="0" w:firstRowLastColumn="0" w:lastRowFirstColumn="0" w:lastRowLastColumn="0"/>
              <w:rPr>
                <w:iCs/>
                <w:sz w:val="22"/>
              </w:rPr>
            </w:pPr>
            <w:r w:rsidRPr="00B47D23">
              <w:rPr>
                <w:iCs/>
                <w:sz w:val="22"/>
              </w:rPr>
              <w:t xml:space="preserve">Increased Longline CPUE error variance </w:t>
            </w:r>
          </w:p>
          <w:p w14:paraId="6D9DF803" w14:textId="77777777" w:rsidR="003E4BB3" w:rsidRPr="00B47D23" w:rsidRDefault="003E4BB3" w:rsidP="00B019A6">
            <w:pPr>
              <w:pStyle w:val="BodyText"/>
              <w:spacing w:before="0" w:after="0"/>
              <w:ind w:left="720"/>
              <w:cnfStyle w:val="000000100000" w:firstRow="0" w:lastRow="0" w:firstColumn="0" w:lastColumn="0" w:oddVBand="0" w:evenVBand="0" w:oddHBand="1" w:evenHBand="0" w:firstRowFirstColumn="0" w:firstRowLastColumn="0" w:lastRowFirstColumn="0" w:lastRowLastColumn="0"/>
              <w:rPr>
                <w:iCs/>
                <w:sz w:val="22"/>
              </w:rPr>
            </w:pPr>
            <w:proofErr w:type="spellStart"/>
            <w:r w:rsidRPr="00B47D23">
              <w:rPr>
                <w:iCs/>
                <w:sz w:val="22"/>
              </w:rPr>
              <w:t>σ</w:t>
            </w:r>
            <w:r w:rsidRPr="00B47D23">
              <w:rPr>
                <w:iCs/>
                <w:sz w:val="22"/>
                <w:vertAlign w:val="subscript"/>
              </w:rPr>
              <w:t>I</w:t>
            </w:r>
            <w:proofErr w:type="spellEnd"/>
            <w:r w:rsidRPr="00B47D23">
              <w:rPr>
                <w:iCs/>
                <w:sz w:val="22"/>
              </w:rPr>
              <w:t xml:space="preserve"> = 0.3, </w:t>
            </w:r>
            <w:proofErr w:type="spellStart"/>
            <w:r w:rsidRPr="00B47D23">
              <w:rPr>
                <w:rFonts w:cs="Calibri"/>
                <w:i/>
                <w:sz w:val="22"/>
              </w:rPr>
              <w:t>ρ</w:t>
            </w:r>
            <w:r w:rsidRPr="00B47D23">
              <w:rPr>
                <w:i/>
                <w:sz w:val="22"/>
                <w:vertAlign w:val="subscript"/>
              </w:rPr>
              <w:t>I</w:t>
            </w:r>
            <w:proofErr w:type="spellEnd"/>
            <w:r w:rsidRPr="00B47D23">
              <w:rPr>
                <w:sz w:val="22"/>
              </w:rPr>
              <w:t xml:space="preserve"> = 0.5</w:t>
            </w:r>
          </w:p>
        </w:tc>
        <w:tc>
          <w:tcPr>
            <w:tcW w:w="2930" w:type="dxa"/>
            <w:tcBorders>
              <w:top w:val="single" w:sz="4" w:space="0" w:color="auto"/>
              <w:bottom w:val="single" w:sz="4" w:space="0" w:color="auto"/>
            </w:tcBorders>
          </w:tcPr>
          <w:p w14:paraId="60407809" w14:textId="77777777" w:rsidR="003E4BB3" w:rsidRPr="00B47D23" w:rsidRDefault="003E4BB3" w:rsidP="00B019A6">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3E4BB3" w14:paraId="75FA8138" w14:textId="77777777" w:rsidTr="00B019A6">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3EA2BB9A"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0403DBBD" w14:textId="77777777" w:rsidR="003E4BB3" w:rsidRPr="00B47D23" w:rsidRDefault="003E4BB3" w:rsidP="00B019A6">
            <w:pPr>
              <w:pStyle w:val="BodyText"/>
              <w:numPr>
                <w:ilvl w:val="0"/>
                <w:numId w:val="11"/>
              </w:numPr>
              <w:spacing w:before="0" w:after="0"/>
              <w:cnfStyle w:val="000000000000" w:firstRow="0" w:lastRow="0" w:firstColumn="0" w:lastColumn="0" w:oddVBand="0" w:evenVBand="0" w:oddHBand="0" w:evenHBand="0" w:firstRowFirstColumn="0" w:firstRowLastColumn="0" w:lastRowFirstColumn="0" w:lastRowLastColumn="0"/>
              <w:rPr>
                <w:sz w:val="22"/>
              </w:rPr>
            </w:pPr>
            <w:r w:rsidRPr="00B47D23">
              <w:rPr>
                <w:sz w:val="22"/>
              </w:rPr>
              <w:t xml:space="preserve">10% </w:t>
            </w:r>
            <w:proofErr w:type="spellStart"/>
            <w:r w:rsidRPr="00B47D23">
              <w:rPr>
                <w:sz w:val="22"/>
              </w:rPr>
              <w:t>overcatch</w:t>
            </w:r>
            <w:proofErr w:type="spellEnd"/>
            <w:r w:rsidRPr="00B47D23">
              <w:rPr>
                <w:sz w:val="22"/>
              </w:rPr>
              <w:t>, accurately reported</w:t>
            </w:r>
          </w:p>
        </w:tc>
        <w:tc>
          <w:tcPr>
            <w:tcW w:w="2930" w:type="dxa"/>
            <w:tcBorders>
              <w:top w:val="single" w:sz="4" w:space="0" w:color="auto"/>
              <w:bottom w:val="single" w:sz="4" w:space="0" w:color="auto"/>
            </w:tcBorders>
          </w:tcPr>
          <w:p w14:paraId="23119E81" w14:textId="77777777" w:rsidR="003E4BB3" w:rsidRPr="00B47D23" w:rsidRDefault="003E4BB3" w:rsidP="00B019A6">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3E4BB3" w14:paraId="356E39A5" w14:textId="77777777" w:rsidTr="00B0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263C30B0"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6E24A6C7" w14:textId="77777777" w:rsidR="003E4BB3" w:rsidRPr="00B47D23" w:rsidRDefault="003E4BB3" w:rsidP="00B019A6">
            <w:pPr>
              <w:pStyle w:val="BodyText"/>
              <w:numPr>
                <w:ilvl w:val="0"/>
                <w:numId w:val="11"/>
              </w:numPr>
              <w:spacing w:before="0" w:after="0"/>
              <w:cnfStyle w:val="000000100000" w:firstRow="0" w:lastRow="0" w:firstColumn="0" w:lastColumn="0" w:oddVBand="0" w:evenVBand="0" w:oddHBand="1" w:evenHBand="0" w:firstRowFirstColumn="0" w:firstRowLastColumn="0" w:lastRowFirstColumn="0" w:lastRowLastColumn="0"/>
              <w:rPr>
                <w:sz w:val="22"/>
              </w:rPr>
            </w:pPr>
            <w:r w:rsidRPr="00B47D23">
              <w:rPr>
                <w:sz w:val="22"/>
              </w:rPr>
              <w:t xml:space="preserve">10% </w:t>
            </w:r>
            <w:proofErr w:type="spellStart"/>
            <w:r w:rsidRPr="00B47D23">
              <w:rPr>
                <w:sz w:val="22"/>
              </w:rPr>
              <w:t>overcatch</w:t>
            </w:r>
            <w:proofErr w:type="spellEnd"/>
            <w:r w:rsidRPr="00B47D23">
              <w:rPr>
                <w:sz w:val="22"/>
              </w:rPr>
              <w:t>, unreported</w:t>
            </w:r>
          </w:p>
        </w:tc>
        <w:tc>
          <w:tcPr>
            <w:tcW w:w="2930" w:type="dxa"/>
            <w:tcBorders>
              <w:top w:val="single" w:sz="4" w:space="0" w:color="auto"/>
              <w:bottom w:val="single" w:sz="4" w:space="0" w:color="auto"/>
            </w:tcBorders>
          </w:tcPr>
          <w:p w14:paraId="0F1F0E24" w14:textId="77777777" w:rsidR="003E4BB3" w:rsidRPr="00B47D23" w:rsidRDefault="003E4BB3" w:rsidP="00B019A6">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3E4BB3" w14:paraId="51BFF53D" w14:textId="77777777" w:rsidTr="00B019A6">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60A63C1E"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645D282F" w14:textId="77777777" w:rsidR="003E4BB3" w:rsidRPr="00B47D23" w:rsidRDefault="003E4BB3" w:rsidP="00B019A6">
            <w:pPr>
              <w:pStyle w:val="BodyText"/>
              <w:numPr>
                <w:ilvl w:val="0"/>
                <w:numId w:val="11"/>
              </w:numPr>
              <w:spacing w:before="0" w:after="0"/>
              <w:cnfStyle w:val="000000000000" w:firstRow="0" w:lastRow="0" w:firstColumn="0" w:lastColumn="0" w:oddVBand="0" w:evenVBand="0" w:oddHBand="0" w:evenHBand="0" w:firstRowFirstColumn="0" w:firstRowLastColumn="0" w:lastRowFirstColumn="0" w:lastRowLastColumn="0"/>
              <w:rPr>
                <w:sz w:val="22"/>
              </w:rPr>
            </w:pPr>
            <w:r w:rsidRPr="00B47D23">
              <w:rPr>
                <w:sz w:val="22"/>
              </w:rPr>
              <w:t xml:space="preserve">10% </w:t>
            </w:r>
            <w:proofErr w:type="spellStart"/>
            <w:r w:rsidRPr="00B47D23">
              <w:rPr>
                <w:sz w:val="22"/>
              </w:rPr>
              <w:t>overcatch</w:t>
            </w:r>
            <w:proofErr w:type="spellEnd"/>
            <w:r w:rsidRPr="00B47D23">
              <w:rPr>
                <w:sz w:val="22"/>
              </w:rPr>
              <w:t>, 5% reported, 5% not reported</w:t>
            </w:r>
          </w:p>
        </w:tc>
        <w:tc>
          <w:tcPr>
            <w:tcW w:w="2930" w:type="dxa"/>
            <w:tcBorders>
              <w:top w:val="single" w:sz="4" w:space="0" w:color="auto"/>
              <w:bottom w:val="single" w:sz="4" w:space="0" w:color="auto"/>
            </w:tcBorders>
          </w:tcPr>
          <w:p w14:paraId="64DB7262" w14:textId="77777777" w:rsidR="003E4BB3" w:rsidRPr="00B47D23" w:rsidRDefault="003E4BB3" w:rsidP="00B019A6">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r w:rsidR="003E4BB3" w14:paraId="76B0B5CE" w14:textId="77777777" w:rsidTr="00B01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4C30049E"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692E0AF8" w14:textId="77777777" w:rsidR="003E4BB3" w:rsidRPr="00B47D23" w:rsidRDefault="003E4BB3" w:rsidP="00B019A6">
            <w:pPr>
              <w:pStyle w:val="BodyText"/>
              <w:numPr>
                <w:ilvl w:val="0"/>
                <w:numId w:val="11"/>
              </w:numPr>
              <w:spacing w:before="0" w:after="0"/>
              <w:cnfStyle w:val="000000100000" w:firstRow="0" w:lastRow="0" w:firstColumn="0" w:lastColumn="0" w:oddVBand="0" w:evenVBand="0" w:oddHBand="1" w:evenHBand="0" w:firstRowFirstColumn="0" w:firstRowLastColumn="0" w:lastRowFirstColumn="0" w:lastRowLastColumn="0"/>
              <w:rPr>
                <w:sz w:val="22"/>
              </w:rPr>
            </w:pPr>
            <w:r w:rsidRPr="00B47D23">
              <w:rPr>
                <w:sz w:val="22"/>
              </w:rPr>
              <w:t>8 consecutive quarter recruitment shock (55% of average, near start of projections)</w:t>
            </w:r>
          </w:p>
        </w:tc>
        <w:tc>
          <w:tcPr>
            <w:tcW w:w="2930" w:type="dxa"/>
            <w:tcBorders>
              <w:top w:val="single" w:sz="4" w:space="0" w:color="auto"/>
              <w:bottom w:val="single" w:sz="4" w:space="0" w:color="auto"/>
            </w:tcBorders>
          </w:tcPr>
          <w:p w14:paraId="2667C9AD" w14:textId="77777777" w:rsidR="003E4BB3" w:rsidRPr="00B47D23" w:rsidRDefault="003E4BB3" w:rsidP="00B019A6">
            <w:pPr>
              <w:pStyle w:val="BodyText"/>
              <w:spacing w:before="0" w:after="0"/>
              <w:cnfStyle w:val="000000100000" w:firstRow="0" w:lastRow="0" w:firstColumn="0" w:lastColumn="0" w:oddVBand="0" w:evenVBand="0" w:oddHBand="1" w:evenHBand="0" w:firstRowFirstColumn="0" w:firstRowLastColumn="0" w:lastRowFirstColumn="0" w:lastRowLastColumn="0"/>
              <w:rPr>
                <w:sz w:val="22"/>
              </w:rPr>
            </w:pPr>
          </w:p>
        </w:tc>
      </w:tr>
      <w:tr w:rsidR="003E4BB3" w14:paraId="1678808F" w14:textId="77777777" w:rsidTr="00B019A6">
        <w:tc>
          <w:tcPr>
            <w:cnfStyle w:val="001000000000" w:firstRow="0" w:lastRow="0" w:firstColumn="1" w:lastColumn="0" w:oddVBand="0" w:evenVBand="0" w:oddHBand="0" w:evenHBand="0" w:firstRowFirstColumn="0" w:firstRowLastColumn="0" w:lastRowFirstColumn="0" w:lastRowLastColumn="0"/>
            <w:tcW w:w="1021" w:type="dxa"/>
            <w:tcBorders>
              <w:top w:val="single" w:sz="4" w:space="0" w:color="auto"/>
              <w:bottom w:val="single" w:sz="4" w:space="0" w:color="auto"/>
            </w:tcBorders>
          </w:tcPr>
          <w:p w14:paraId="743B965F" w14:textId="77777777" w:rsidR="003E4BB3" w:rsidRPr="00CD743B" w:rsidRDefault="003E4BB3" w:rsidP="00B019A6">
            <w:pPr>
              <w:pStyle w:val="BodyText"/>
              <w:spacing w:before="0" w:after="0"/>
              <w:rPr>
                <w:b w:val="0"/>
                <w:sz w:val="22"/>
              </w:rPr>
            </w:pPr>
          </w:p>
        </w:tc>
        <w:tc>
          <w:tcPr>
            <w:tcW w:w="4962" w:type="dxa"/>
            <w:tcBorders>
              <w:top w:val="single" w:sz="4" w:space="0" w:color="auto"/>
              <w:bottom w:val="single" w:sz="4" w:space="0" w:color="auto"/>
            </w:tcBorders>
          </w:tcPr>
          <w:p w14:paraId="2D04A224" w14:textId="77777777" w:rsidR="003E4BB3" w:rsidRPr="00B47D23" w:rsidRDefault="003E4BB3" w:rsidP="00B019A6">
            <w:pPr>
              <w:pStyle w:val="BodyText"/>
              <w:numPr>
                <w:ilvl w:val="0"/>
                <w:numId w:val="11"/>
              </w:numPr>
              <w:spacing w:before="0" w:after="0"/>
              <w:cnfStyle w:val="000000000000" w:firstRow="0" w:lastRow="0" w:firstColumn="0" w:lastColumn="0" w:oddVBand="0" w:evenVBand="0" w:oddHBand="0" w:evenHBand="0" w:firstRowFirstColumn="0" w:firstRowLastColumn="0" w:lastRowFirstColumn="0" w:lastRowLastColumn="0"/>
              <w:rPr>
                <w:sz w:val="22"/>
              </w:rPr>
            </w:pPr>
            <w:r w:rsidRPr="00B47D23">
              <w:rPr>
                <w:sz w:val="22"/>
              </w:rPr>
              <w:t xml:space="preserve">3% per year LL catchability trend </w:t>
            </w:r>
          </w:p>
          <w:p w14:paraId="25CCFAA6" w14:textId="77777777" w:rsidR="003E4BB3" w:rsidRPr="00B47D23" w:rsidRDefault="003E4BB3" w:rsidP="00B019A6">
            <w:pPr>
              <w:pStyle w:val="BodyText"/>
              <w:spacing w:before="0" w:after="0"/>
              <w:ind w:left="720"/>
              <w:cnfStyle w:val="000000000000" w:firstRow="0" w:lastRow="0" w:firstColumn="0" w:lastColumn="0" w:oddVBand="0" w:evenVBand="0" w:oddHBand="0" w:evenHBand="0" w:firstRowFirstColumn="0" w:firstRowLastColumn="0" w:lastRowFirstColumn="0" w:lastRowLastColumn="0"/>
              <w:rPr>
                <w:sz w:val="22"/>
              </w:rPr>
            </w:pPr>
            <w:r w:rsidRPr="00B47D23">
              <w:rPr>
                <w:sz w:val="22"/>
              </w:rPr>
              <w:t>(not in SS conditioning; projections only)</w:t>
            </w:r>
          </w:p>
        </w:tc>
        <w:tc>
          <w:tcPr>
            <w:tcW w:w="2930" w:type="dxa"/>
            <w:tcBorders>
              <w:top w:val="single" w:sz="4" w:space="0" w:color="auto"/>
              <w:bottom w:val="single" w:sz="4" w:space="0" w:color="auto"/>
            </w:tcBorders>
          </w:tcPr>
          <w:p w14:paraId="43B8754A" w14:textId="77777777" w:rsidR="003E4BB3" w:rsidRPr="00B47D23" w:rsidRDefault="003E4BB3" w:rsidP="00B019A6">
            <w:pPr>
              <w:pStyle w:val="BodyText"/>
              <w:spacing w:before="0" w:after="0"/>
              <w:cnfStyle w:val="000000000000" w:firstRow="0" w:lastRow="0" w:firstColumn="0" w:lastColumn="0" w:oddVBand="0" w:evenVBand="0" w:oddHBand="0" w:evenHBand="0" w:firstRowFirstColumn="0" w:firstRowLastColumn="0" w:lastRowFirstColumn="0" w:lastRowLastColumn="0"/>
              <w:rPr>
                <w:sz w:val="22"/>
              </w:rPr>
            </w:pPr>
          </w:p>
        </w:tc>
      </w:tr>
    </w:tbl>
    <w:p w14:paraId="27E8BE46" w14:textId="77777777" w:rsidR="003E4BB3" w:rsidRDefault="003E4BB3" w:rsidP="003E4BB3"/>
    <w:p w14:paraId="26D8527B" w14:textId="6D2611E4" w:rsidR="003E4BB3" w:rsidRDefault="003E4BB3" w:rsidP="003E4BB3"/>
    <w:sectPr w:rsidR="003E4BB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D842E" w14:textId="77777777" w:rsidR="00EE7563" w:rsidRDefault="00EE7563" w:rsidP="00820C73">
      <w:pPr>
        <w:spacing w:after="0" w:line="240" w:lineRule="auto"/>
      </w:pPr>
      <w:r>
        <w:separator/>
      </w:r>
    </w:p>
  </w:endnote>
  <w:endnote w:type="continuationSeparator" w:id="0">
    <w:p w14:paraId="7686D6F1" w14:textId="77777777" w:rsidR="00EE7563" w:rsidRDefault="00EE7563" w:rsidP="00820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AC15C" w14:textId="77777777" w:rsidR="00820C73" w:rsidRDefault="00820C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5583622"/>
      <w:docPartObj>
        <w:docPartGallery w:val="Page Numbers (Bottom of Page)"/>
        <w:docPartUnique/>
      </w:docPartObj>
    </w:sdtPr>
    <w:sdtEndPr>
      <w:rPr>
        <w:noProof/>
      </w:rPr>
    </w:sdtEndPr>
    <w:sdtContent>
      <w:p w14:paraId="783D1FE5" w14:textId="283BAEFF" w:rsidR="00820C73" w:rsidRDefault="00820C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45B5E0" w14:textId="77777777" w:rsidR="00820C73" w:rsidRDefault="00820C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CE1BF" w14:textId="77777777" w:rsidR="00820C73" w:rsidRDefault="00820C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526AD" w14:textId="77777777" w:rsidR="00EE7563" w:rsidRDefault="00EE7563" w:rsidP="00820C73">
      <w:pPr>
        <w:spacing w:after="0" w:line="240" w:lineRule="auto"/>
      </w:pPr>
      <w:r>
        <w:separator/>
      </w:r>
    </w:p>
  </w:footnote>
  <w:footnote w:type="continuationSeparator" w:id="0">
    <w:p w14:paraId="696EDDB3" w14:textId="77777777" w:rsidR="00EE7563" w:rsidRDefault="00EE7563" w:rsidP="00820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BCAEF" w14:textId="77777777" w:rsidR="00820C73" w:rsidRDefault="00820C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0D3" w14:textId="77777777" w:rsidR="00820C73" w:rsidRDefault="00820C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7AC5C" w14:textId="77777777" w:rsidR="00820C73" w:rsidRDefault="00820C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1AE3"/>
    <w:multiLevelType w:val="hybridMultilevel"/>
    <w:tmpl w:val="73AE66A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DC0F33"/>
    <w:multiLevelType w:val="hybridMultilevel"/>
    <w:tmpl w:val="AC384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8131FA"/>
    <w:multiLevelType w:val="hybridMultilevel"/>
    <w:tmpl w:val="E25C9F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365088D"/>
    <w:multiLevelType w:val="hybridMultilevel"/>
    <w:tmpl w:val="94FE3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6B32BB"/>
    <w:multiLevelType w:val="hybridMultilevel"/>
    <w:tmpl w:val="036CA5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E2452D"/>
    <w:multiLevelType w:val="hybridMultilevel"/>
    <w:tmpl w:val="37D44BF0"/>
    <w:lvl w:ilvl="0" w:tplc="0C090001">
      <w:start w:val="1"/>
      <w:numFmt w:val="bullet"/>
      <w:lvlText w:val=""/>
      <w:lvlJc w:val="left"/>
      <w:pPr>
        <w:ind w:left="777" w:hanging="360"/>
      </w:pPr>
      <w:rPr>
        <w:rFonts w:ascii="Symbol" w:hAnsi="Symbol" w:hint="default"/>
      </w:rPr>
    </w:lvl>
    <w:lvl w:ilvl="1" w:tplc="0C090003">
      <w:start w:val="1"/>
      <w:numFmt w:val="bullet"/>
      <w:lvlText w:val="o"/>
      <w:lvlJc w:val="left"/>
      <w:pPr>
        <w:ind w:left="1497" w:hanging="360"/>
      </w:pPr>
      <w:rPr>
        <w:rFonts w:ascii="Courier New" w:hAnsi="Courier New" w:cs="Courier New" w:hint="default"/>
      </w:rPr>
    </w:lvl>
    <w:lvl w:ilvl="2" w:tplc="0C090005">
      <w:start w:val="1"/>
      <w:numFmt w:val="bullet"/>
      <w:lvlText w:val=""/>
      <w:lvlJc w:val="left"/>
      <w:pPr>
        <w:ind w:left="2217" w:hanging="360"/>
      </w:pPr>
      <w:rPr>
        <w:rFonts w:ascii="Wingdings" w:hAnsi="Wingdings" w:hint="default"/>
      </w:rPr>
    </w:lvl>
    <w:lvl w:ilvl="3" w:tplc="0C090001" w:tentative="1">
      <w:start w:val="1"/>
      <w:numFmt w:val="bullet"/>
      <w:lvlText w:val=""/>
      <w:lvlJc w:val="left"/>
      <w:pPr>
        <w:ind w:left="2937" w:hanging="360"/>
      </w:pPr>
      <w:rPr>
        <w:rFonts w:ascii="Symbol" w:hAnsi="Symbol" w:hint="default"/>
      </w:rPr>
    </w:lvl>
    <w:lvl w:ilvl="4" w:tplc="0C090003" w:tentative="1">
      <w:start w:val="1"/>
      <w:numFmt w:val="bullet"/>
      <w:lvlText w:val="o"/>
      <w:lvlJc w:val="left"/>
      <w:pPr>
        <w:ind w:left="3657" w:hanging="360"/>
      </w:pPr>
      <w:rPr>
        <w:rFonts w:ascii="Courier New" w:hAnsi="Courier New" w:cs="Courier New" w:hint="default"/>
      </w:rPr>
    </w:lvl>
    <w:lvl w:ilvl="5" w:tplc="0C090005" w:tentative="1">
      <w:start w:val="1"/>
      <w:numFmt w:val="bullet"/>
      <w:lvlText w:val=""/>
      <w:lvlJc w:val="left"/>
      <w:pPr>
        <w:ind w:left="4377" w:hanging="360"/>
      </w:pPr>
      <w:rPr>
        <w:rFonts w:ascii="Wingdings" w:hAnsi="Wingdings" w:hint="default"/>
      </w:rPr>
    </w:lvl>
    <w:lvl w:ilvl="6" w:tplc="0C090001" w:tentative="1">
      <w:start w:val="1"/>
      <w:numFmt w:val="bullet"/>
      <w:lvlText w:val=""/>
      <w:lvlJc w:val="left"/>
      <w:pPr>
        <w:ind w:left="5097" w:hanging="360"/>
      </w:pPr>
      <w:rPr>
        <w:rFonts w:ascii="Symbol" w:hAnsi="Symbol" w:hint="default"/>
      </w:rPr>
    </w:lvl>
    <w:lvl w:ilvl="7" w:tplc="0C090003" w:tentative="1">
      <w:start w:val="1"/>
      <w:numFmt w:val="bullet"/>
      <w:lvlText w:val="o"/>
      <w:lvlJc w:val="left"/>
      <w:pPr>
        <w:ind w:left="5817" w:hanging="360"/>
      </w:pPr>
      <w:rPr>
        <w:rFonts w:ascii="Courier New" w:hAnsi="Courier New" w:cs="Courier New" w:hint="default"/>
      </w:rPr>
    </w:lvl>
    <w:lvl w:ilvl="8" w:tplc="0C090005" w:tentative="1">
      <w:start w:val="1"/>
      <w:numFmt w:val="bullet"/>
      <w:lvlText w:val=""/>
      <w:lvlJc w:val="left"/>
      <w:pPr>
        <w:ind w:left="6537" w:hanging="360"/>
      </w:pPr>
      <w:rPr>
        <w:rFonts w:ascii="Wingdings" w:hAnsi="Wingdings" w:hint="default"/>
      </w:rPr>
    </w:lvl>
  </w:abstractNum>
  <w:abstractNum w:abstractNumId="6" w15:restartNumberingAfterBreak="0">
    <w:nsid w:val="40BE0691"/>
    <w:multiLevelType w:val="hybridMultilevel"/>
    <w:tmpl w:val="4CA488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8914A8"/>
    <w:multiLevelType w:val="hybridMultilevel"/>
    <w:tmpl w:val="5CC08C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C069EB"/>
    <w:multiLevelType w:val="hybridMultilevel"/>
    <w:tmpl w:val="2D1CD0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A30DA5"/>
    <w:multiLevelType w:val="hybridMultilevel"/>
    <w:tmpl w:val="3A625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063429"/>
    <w:multiLevelType w:val="multilevel"/>
    <w:tmpl w:val="FCBECBAC"/>
    <w:lvl w:ilvl="0">
      <w:start w:val="1"/>
      <w:numFmt w:val="upperLetter"/>
      <w:pStyle w:val="AppendixHeading1base"/>
      <w:lvlText w:val="Appendix %1 "/>
      <w:lvlJc w:val="left"/>
      <w:pPr>
        <w:ind w:left="0" w:firstLine="0"/>
      </w:pPr>
      <w:rPr>
        <w:b/>
        <w:bCs w:val="0"/>
        <w:i w:val="0"/>
        <w:iCs w:val="0"/>
        <w:caps w:val="0"/>
        <w:smallCaps w:val="0"/>
        <w:strike w:val="0"/>
        <w:dstrike w:val="0"/>
        <w:noProof w:val="0"/>
        <w:vanish w:val="0"/>
        <w:spacing w:val="0"/>
        <w:kern w:val="0"/>
        <w:position w:val="0"/>
        <w:u w:val="none"/>
        <w:effect w:val="none"/>
        <w:vertAlign w:val="baseline"/>
        <w:em w:val="none"/>
        <w:specVanish w:val="0"/>
      </w:rPr>
    </w:lvl>
    <w:lvl w:ilvl="1">
      <w:start w:val="1"/>
      <w:numFmt w:val="decimal"/>
      <w:pStyle w:val="AppendixHeading2"/>
      <w:lvlText w:val="%1.%2"/>
      <w:lvlJc w:val="left"/>
      <w:pPr>
        <w:ind w:left="0" w:firstLine="0"/>
      </w:pPr>
      <w:rPr>
        <w:rFonts w:hint="default"/>
      </w:rPr>
    </w:lvl>
    <w:lvl w:ilvl="2">
      <w:start w:val="1"/>
      <w:numFmt w:val="decimal"/>
      <w:pStyle w:val="AppendixHeading3"/>
      <w:lvlText w:val="%1.%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
  </w:num>
  <w:num w:numId="2">
    <w:abstractNumId w:val="7"/>
  </w:num>
  <w:num w:numId="3">
    <w:abstractNumId w:val="0"/>
  </w:num>
  <w:num w:numId="4">
    <w:abstractNumId w:val="5"/>
  </w:num>
  <w:num w:numId="5">
    <w:abstractNumId w:val="9"/>
  </w:num>
  <w:num w:numId="6">
    <w:abstractNumId w:val="3"/>
  </w:num>
  <w:num w:numId="7">
    <w:abstractNumId w:val="8"/>
  </w:num>
  <w:num w:numId="8">
    <w:abstractNumId w:val="1"/>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366"/>
    <w:rsid w:val="00016C80"/>
    <w:rsid w:val="0004602B"/>
    <w:rsid w:val="000506CB"/>
    <w:rsid w:val="0007749D"/>
    <w:rsid w:val="00077514"/>
    <w:rsid w:val="00094A9E"/>
    <w:rsid w:val="000A351A"/>
    <w:rsid w:val="000C0AB7"/>
    <w:rsid w:val="000C2748"/>
    <w:rsid w:val="000D5B91"/>
    <w:rsid w:val="000F1227"/>
    <w:rsid w:val="000F26E7"/>
    <w:rsid w:val="00101F6A"/>
    <w:rsid w:val="00102988"/>
    <w:rsid w:val="00106052"/>
    <w:rsid w:val="00123E83"/>
    <w:rsid w:val="00137695"/>
    <w:rsid w:val="00143036"/>
    <w:rsid w:val="001645E7"/>
    <w:rsid w:val="00164667"/>
    <w:rsid w:val="0018507C"/>
    <w:rsid w:val="00187498"/>
    <w:rsid w:val="00197030"/>
    <w:rsid w:val="001C05B6"/>
    <w:rsid w:val="001C1BBE"/>
    <w:rsid w:val="001C269D"/>
    <w:rsid w:val="001C3713"/>
    <w:rsid w:val="00201904"/>
    <w:rsid w:val="00207B16"/>
    <w:rsid w:val="00215FB7"/>
    <w:rsid w:val="00221AA6"/>
    <w:rsid w:val="00222D36"/>
    <w:rsid w:val="00293C69"/>
    <w:rsid w:val="00296737"/>
    <w:rsid w:val="00297D4E"/>
    <w:rsid w:val="002A1E1A"/>
    <w:rsid w:val="002B4E1D"/>
    <w:rsid w:val="002D33FE"/>
    <w:rsid w:val="002E41F6"/>
    <w:rsid w:val="002F76C1"/>
    <w:rsid w:val="00301C2E"/>
    <w:rsid w:val="003130E1"/>
    <w:rsid w:val="0033183D"/>
    <w:rsid w:val="00347DDB"/>
    <w:rsid w:val="0035132C"/>
    <w:rsid w:val="003640E1"/>
    <w:rsid w:val="003707A3"/>
    <w:rsid w:val="00371365"/>
    <w:rsid w:val="00373510"/>
    <w:rsid w:val="00377D8B"/>
    <w:rsid w:val="003945C4"/>
    <w:rsid w:val="003A46FD"/>
    <w:rsid w:val="003C44FC"/>
    <w:rsid w:val="003D349B"/>
    <w:rsid w:val="003D7742"/>
    <w:rsid w:val="003E4BB3"/>
    <w:rsid w:val="003F433C"/>
    <w:rsid w:val="0042208D"/>
    <w:rsid w:val="004259B3"/>
    <w:rsid w:val="00434325"/>
    <w:rsid w:val="00453AD4"/>
    <w:rsid w:val="00493FA5"/>
    <w:rsid w:val="00494509"/>
    <w:rsid w:val="004B3366"/>
    <w:rsid w:val="004C045E"/>
    <w:rsid w:val="004D6674"/>
    <w:rsid w:val="004E1DB2"/>
    <w:rsid w:val="004E1E9D"/>
    <w:rsid w:val="00504DB7"/>
    <w:rsid w:val="00506A5F"/>
    <w:rsid w:val="00516A54"/>
    <w:rsid w:val="0054571D"/>
    <w:rsid w:val="00564550"/>
    <w:rsid w:val="005734EF"/>
    <w:rsid w:val="005854A3"/>
    <w:rsid w:val="00585650"/>
    <w:rsid w:val="00597D79"/>
    <w:rsid w:val="005C1D96"/>
    <w:rsid w:val="005C59BF"/>
    <w:rsid w:val="005C7073"/>
    <w:rsid w:val="005E242B"/>
    <w:rsid w:val="005E51DD"/>
    <w:rsid w:val="00604D30"/>
    <w:rsid w:val="006102CE"/>
    <w:rsid w:val="00616F34"/>
    <w:rsid w:val="00617323"/>
    <w:rsid w:val="00634FF7"/>
    <w:rsid w:val="006543F4"/>
    <w:rsid w:val="0068417B"/>
    <w:rsid w:val="006B231B"/>
    <w:rsid w:val="006D7152"/>
    <w:rsid w:val="006E328F"/>
    <w:rsid w:val="006E4F32"/>
    <w:rsid w:val="006F3079"/>
    <w:rsid w:val="00710C7D"/>
    <w:rsid w:val="00720A47"/>
    <w:rsid w:val="00781058"/>
    <w:rsid w:val="00786B7F"/>
    <w:rsid w:val="00795E00"/>
    <w:rsid w:val="00796F96"/>
    <w:rsid w:val="007C190F"/>
    <w:rsid w:val="007D4858"/>
    <w:rsid w:val="007D5370"/>
    <w:rsid w:val="007E3A53"/>
    <w:rsid w:val="007F7FA8"/>
    <w:rsid w:val="00800609"/>
    <w:rsid w:val="00814101"/>
    <w:rsid w:val="00820C73"/>
    <w:rsid w:val="00827B32"/>
    <w:rsid w:val="00864331"/>
    <w:rsid w:val="00873A78"/>
    <w:rsid w:val="00877ECD"/>
    <w:rsid w:val="00886525"/>
    <w:rsid w:val="008A10A5"/>
    <w:rsid w:val="008A5BF8"/>
    <w:rsid w:val="008D73E7"/>
    <w:rsid w:val="008F3639"/>
    <w:rsid w:val="00905BE6"/>
    <w:rsid w:val="009131F9"/>
    <w:rsid w:val="00916B6A"/>
    <w:rsid w:val="00923AD3"/>
    <w:rsid w:val="00935253"/>
    <w:rsid w:val="00941B9C"/>
    <w:rsid w:val="0094471D"/>
    <w:rsid w:val="00977A27"/>
    <w:rsid w:val="009A0F61"/>
    <w:rsid w:val="009A1960"/>
    <w:rsid w:val="009A2522"/>
    <w:rsid w:val="009A4583"/>
    <w:rsid w:val="009B41AA"/>
    <w:rsid w:val="009D3EFF"/>
    <w:rsid w:val="009F03BB"/>
    <w:rsid w:val="00A03111"/>
    <w:rsid w:val="00A23713"/>
    <w:rsid w:val="00A33088"/>
    <w:rsid w:val="00A347C9"/>
    <w:rsid w:val="00A34F4B"/>
    <w:rsid w:val="00A43D30"/>
    <w:rsid w:val="00A50511"/>
    <w:rsid w:val="00A70C76"/>
    <w:rsid w:val="00A767E7"/>
    <w:rsid w:val="00A967BF"/>
    <w:rsid w:val="00AA4BF1"/>
    <w:rsid w:val="00AC0AC7"/>
    <w:rsid w:val="00AC3162"/>
    <w:rsid w:val="00AC61B5"/>
    <w:rsid w:val="00AE4D2C"/>
    <w:rsid w:val="00AE5A82"/>
    <w:rsid w:val="00AF361F"/>
    <w:rsid w:val="00B03FD8"/>
    <w:rsid w:val="00B2111E"/>
    <w:rsid w:val="00B37CB5"/>
    <w:rsid w:val="00B4070C"/>
    <w:rsid w:val="00B47D23"/>
    <w:rsid w:val="00B5475C"/>
    <w:rsid w:val="00B57843"/>
    <w:rsid w:val="00B7362E"/>
    <w:rsid w:val="00B91DA3"/>
    <w:rsid w:val="00B93E33"/>
    <w:rsid w:val="00B948F0"/>
    <w:rsid w:val="00BB5E74"/>
    <w:rsid w:val="00BD0ED1"/>
    <w:rsid w:val="00BD2BD2"/>
    <w:rsid w:val="00BD47DE"/>
    <w:rsid w:val="00BE1C4A"/>
    <w:rsid w:val="00BE5224"/>
    <w:rsid w:val="00BF06A5"/>
    <w:rsid w:val="00BF5970"/>
    <w:rsid w:val="00C0261A"/>
    <w:rsid w:val="00C15703"/>
    <w:rsid w:val="00C26156"/>
    <w:rsid w:val="00C34989"/>
    <w:rsid w:val="00C45737"/>
    <w:rsid w:val="00C5001F"/>
    <w:rsid w:val="00C50EC7"/>
    <w:rsid w:val="00C53108"/>
    <w:rsid w:val="00C71E90"/>
    <w:rsid w:val="00C74C3B"/>
    <w:rsid w:val="00C80564"/>
    <w:rsid w:val="00C92377"/>
    <w:rsid w:val="00C95338"/>
    <w:rsid w:val="00C96C3E"/>
    <w:rsid w:val="00CA2945"/>
    <w:rsid w:val="00CB2702"/>
    <w:rsid w:val="00CC6D6A"/>
    <w:rsid w:val="00CD4D9C"/>
    <w:rsid w:val="00CD743B"/>
    <w:rsid w:val="00CE0DE4"/>
    <w:rsid w:val="00CE6292"/>
    <w:rsid w:val="00CF0D1C"/>
    <w:rsid w:val="00CF5648"/>
    <w:rsid w:val="00D03771"/>
    <w:rsid w:val="00D32167"/>
    <w:rsid w:val="00D41AE1"/>
    <w:rsid w:val="00D675F2"/>
    <w:rsid w:val="00D81891"/>
    <w:rsid w:val="00D97C63"/>
    <w:rsid w:val="00DB31FD"/>
    <w:rsid w:val="00DD29BC"/>
    <w:rsid w:val="00DE0144"/>
    <w:rsid w:val="00DF0782"/>
    <w:rsid w:val="00DF6D70"/>
    <w:rsid w:val="00E03521"/>
    <w:rsid w:val="00E130BA"/>
    <w:rsid w:val="00E167AC"/>
    <w:rsid w:val="00E21FAA"/>
    <w:rsid w:val="00E42A92"/>
    <w:rsid w:val="00E46FDE"/>
    <w:rsid w:val="00E72938"/>
    <w:rsid w:val="00E72A5A"/>
    <w:rsid w:val="00E7627C"/>
    <w:rsid w:val="00E87A3B"/>
    <w:rsid w:val="00EA1122"/>
    <w:rsid w:val="00EA2C3D"/>
    <w:rsid w:val="00EB1D71"/>
    <w:rsid w:val="00EC246D"/>
    <w:rsid w:val="00ED171F"/>
    <w:rsid w:val="00ED4BE2"/>
    <w:rsid w:val="00ED4DA3"/>
    <w:rsid w:val="00EE436D"/>
    <w:rsid w:val="00EE7563"/>
    <w:rsid w:val="00EF493D"/>
    <w:rsid w:val="00EF6214"/>
    <w:rsid w:val="00F0101B"/>
    <w:rsid w:val="00F350F7"/>
    <w:rsid w:val="00F375E7"/>
    <w:rsid w:val="00F43F57"/>
    <w:rsid w:val="00F4603F"/>
    <w:rsid w:val="00F50CA4"/>
    <w:rsid w:val="00F70124"/>
    <w:rsid w:val="00F73490"/>
    <w:rsid w:val="00F73635"/>
    <w:rsid w:val="00F80D7A"/>
    <w:rsid w:val="00F81627"/>
    <w:rsid w:val="00F866F2"/>
    <w:rsid w:val="00F96036"/>
    <w:rsid w:val="00FB54F6"/>
    <w:rsid w:val="00FC120F"/>
    <w:rsid w:val="00FE2158"/>
    <w:rsid w:val="00FF75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1C0"/>
  <w15:chartTrackingRefBased/>
  <w15:docId w15:val="{E1B15A19-4C59-49E0-8009-68AA31EF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A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A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1A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9">
    <w:name w:val="heading 9"/>
    <w:aliases w:val="Appendix Heading 1"/>
    <w:basedOn w:val="AppendixHeading1base"/>
    <w:next w:val="BodyText"/>
    <w:link w:val="Heading9Char"/>
    <w:uiPriority w:val="99"/>
    <w:qFormat/>
    <w:rsid w:val="00EA2C3D"/>
    <w:pPr>
      <w:spacing w:after="1080"/>
      <w:outlineLvl w:val="8"/>
    </w:pPr>
    <w:rPr>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A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qFormat/>
    <w:rsid w:val="00E87A3B"/>
    <w:rPr>
      <w:rFonts w:cs="Times New Roman"/>
      <w:color w:val="2F5496" w:themeColor="accent1" w:themeShade="BF"/>
      <w:u w:val="none"/>
    </w:rPr>
  </w:style>
  <w:style w:type="character" w:styleId="UnresolvedMention">
    <w:name w:val="Unresolved Mention"/>
    <w:basedOn w:val="DefaultParagraphFont"/>
    <w:uiPriority w:val="99"/>
    <w:semiHidden/>
    <w:unhideWhenUsed/>
    <w:rsid w:val="003945C4"/>
    <w:rPr>
      <w:color w:val="605E5C"/>
      <w:shd w:val="clear" w:color="auto" w:fill="E1DFDD"/>
    </w:rPr>
  </w:style>
  <w:style w:type="character" w:customStyle="1" w:styleId="Heading3Char">
    <w:name w:val="Heading 3 Char"/>
    <w:basedOn w:val="DefaultParagraphFont"/>
    <w:link w:val="Heading3"/>
    <w:uiPriority w:val="9"/>
    <w:rsid w:val="00D41AE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1A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45737"/>
    <w:pPr>
      <w:ind w:left="720"/>
      <w:contextualSpacing/>
    </w:pPr>
  </w:style>
  <w:style w:type="paragraph" w:styleId="Caption">
    <w:name w:val="caption"/>
    <w:aliases w:val="Char1"/>
    <w:basedOn w:val="BodyText"/>
    <w:next w:val="BodyText"/>
    <w:link w:val="CaptionChar"/>
    <w:qFormat/>
    <w:rsid w:val="0094471D"/>
    <w:pPr>
      <w:keepNext/>
      <w:spacing w:before="180" w:after="180"/>
      <w:contextualSpacing/>
    </w:pPr>
    <w:rPr>
      <w:b/>
      <w:bCs/>
      <w:color w:val="2F5496" w:themeColor="accent1" w:themeShade="BF"/>
      <w:sz w:val="20"/>
      <w:szCs w:val="18"/>
    </w:rPr>
  </w:style>
  <w:style w:type="paragraph" w:styleId="BodyText">
    <w:name w:val="Body Text"/>
    <w:link w:val="BodyTextChar"/>
    <w:uiPriority w:val="99"/>
    <w:qFormat/>
    <w:rsid w:val="0094471D"/>
    <w:pPr>
      <w:spacing w:before="120" w:after="120" w:line="264" w:lineRule="auto"/>
    </w:pPr>
    <w:rPr>
      <w:rFonts w:ascii="Calibri" w:eastAsia="Calibri" w:hAnsi="Calibri" w:cs="Times New Roman"/>
      <w:color w:val="000000"/>
      <w:sz w:val="24"/>
      <w:lang w:eastAsia="en-AU"/>
    </w:rPr>
  </w:style>
  <w:style w:type="character" w:customStyle="1" w:styleId="BodyTextChar">
    <w:name w:val="Body Text Char"/>
    <w:basedOn w:val="DefaultParagraphFont"/>
    <w:link w:val="BodyText"/>
    <w:uiPriority w:val="99"/>
    <w:rsid w:val="0094471D"/>
    <w:rPr>
      <w:rFonts w:ascii="Calibri" w:eastAsia="Calibri" w:hAnsi="Calibri" w:cs="Times New Roman"/>
      <w:color w:val="000000"/>
      <w:sz w:val="24"/>
      <w:lang w:eastAsia="en-AU"/>
    </w:rPr>
  </w:style>
  <w:style w:type="table" w:customStyle="1" w:styleId="TableCSIRO">
    <w:name w:val="Table_CSIRO"/>
    <w:basedOn w:val="TableNormal"/>
    <w:uiPriority w:val="99"/>
    <w:qFormat/>
    <w:rsid w:val="0094471D"/>
    <w:pPr>
      <w:spacing w:after="0" w:line="240" w:lineRule="auto"/>
    </w:pPr>
    <w:rPr>
      <w:rFonts w:ascii="Calibri" w:hAnsi="Calibri" w:cs="Times New Roman"/>
      <w:lang w:eastAsia="en-AU"/>
    </w:rPr>
    <w:tblPr>
      <w:tblStyleRowBandSize w:val="1"/>
      <w:tblInd w:w="113" w:type="dxa"/>
      <w:tblBorders>
        <w:bottom w:val="single" w:sz="4" w:space="0" w:color="auto"/>
      </w:tblBorders>
      <w:tblCellMar>
        <w:left w:w="85" w:type="dxa"/>
        <w:bottom w:w="28" w:type="dxa"/>
        <w:right w:w="85" w:type="dxa"/>
      </w:tblCellMar>
    </w:tblPr>
    <w:tblStylePr w:type="firstRow">
      <w:pPr>
        <w:spacing w:before="0" w:after="0" w:line="240" w:lineRule="auto"/>
      </w:pPr>
      <w:rPr>
        <w:b/>
        <w:bCs/>
        <w:color w:val="FFFFFF" w:themeColor="background1"/>
      </w:rPr>
      <w:tblPr/>
      <w:tcPr>
        <w:tcBorders>
          <w:top w:val="nil"/>
          <w:left w:val="nil"/>
          <w:bottom w:val="nil"/>
          <w:right w:val="nil"/>
          <w:insideH w:val="nil"/>
          <w:insideV w:val="nil"/>
          <w:tl2br w:val="nil"/>
          <w:tr2bl w:val="nil"/>
        </w:tcBorders>
        <w:shd w:val="clear" w:color="auto" w:fill="000000" w:themeFill="text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Horz">
      <w:tblPr/>
      <w:tcPr>
        <w:tcBorders>
          <w:left w:val="nil"/>
          <w:right w:val="nil"/>
          <w:insideH w:val="nil"/>
          <w:insideV w:val="nil"/>
        </w:tcBorders>
        <w:shd w:val="clear" w:color="auto" w:fill="EDEDED"/>
      </w:tcPr>
    </w:tblStylePr>
  </w:style>
  <w:style w:type="character" w:customStyle="1" w:styleId="CaptionChar">
    <w:name w:val="Caption Char"/>
    <w:aliases w:val="Char1 Char"/>
    <w:basedOn w:val="DefaultParagraphFont"/>
    <w:link w:val="Caption"/>
    <w:locked/>
    <w:rsid w:val="0094471D"/>
    <w:rPr>
      <w:rFonts w:ascii="Calibri" w:eastAsia="Calibri" w:hAnsi="Calibri" w:cs="Times New Roman"/>
      <w:b/>
      <w:bCs/>
      <w:color w:val="2F5496" w:themeColor="accent1" w:themeShade="BF"/>
      <w:sz w:val="20"/>
      <w:szCs w:val="18"/>
      <w:lang w:eastAsia="en-AU"/>
    </w:rPr>
  </w:style>
  <w:style w:type="paragraph" w:styleId="BalloonText">
    <w:name w:val="Balloon Text"/>
    <w:basedOn w:val="Normal"/>
    <w:link w:val="BalloonTextChar"/>
    <w:uiPriority w:val="99"/>
    <w:semiHidden/>
    <w:unhideWhenUsed/>
    <w:rsid w:val="00CF0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D1C"/>
    <w:rPr>
      <w:rFonts w:ascii="Segoe UI" w:hAnsi="Segoe UI" w:cs="Segoe UI"/>
      <w:sz w:val="18"/>
      <w:szCs w:val="18"/>
    </w:rPr>
  </w:style>
  <w:style w:type="table" w:styleId="TableGrid">
    <w:name w:val="Table Grid"/>
    <w:basedOn w:val="TableNormal"/>
    <w:uiPriority w:val="39"/>
    <w:rsid w:val="000F2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73"/>
  </w:style>
  <w:style w:type="paragraph" w:styleId="Footer">
    <w:name w:val="footer"/>
    <w:basedOn w:val="Normal"/>
    <w:link w:val="FooterChar"/>
    <w:uiPriority w:val="99"/>
    <w:unhideWhenUsed/>
    <w:rsid w:val="00820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73"/>
  </w:style>
  <w:style w:type="character" w:customStyle="1" w:styleId="Heading9Char">
    <w:name w:val="Heading 9 Char"/>
    <w:aliases w:val="Appendix Heading 1 Char"/>
    <w:basedOn w:val="DefaultParagraphFont"/>
    <w:link w:val="Heading9"/>
    <w:uiPriority w:val="99"/>
    <w:rsid w:val="00EA2C3D"/>
    <w:rPr>
      <w:rFonts w:ascii="Calibri" w:eastAsiaTheme="majorEastAsia" w:hAnsi="Calibri" w:cstheme="majorBidi"/>
      <w:b/>
      <w:bCs/>
      <w:color w:val="ED7D31" w:themeColor="accent2"/>
      <w:sz w:val="44"/>
      <w:szCs w:val="28"/>
      <w:lang w:eastAsia="en-AU"/>
    </w:rPr>
  </w:style>
  <w:style w:type="paragraph" w:customStyle="1" w:styleId="AppendixHeading1base">
    <w:name w:val="Appendix Heading 1 base"/>
    <w:uiPriority w:val="99"/>
    <w:semiHidden/>
    <w:qFormat/>
    <w:rsid w:val="00EA2C3D"/>
    <w:pPr>
      <w:keepNext/>
      <w:pageBreakBefore/>
      <w:numPr>
        <w:numId w:val="10"/>
      </w:numPr>
      <w:tabs>
        <w:tab w:val="left" w:pos="2268"/>
      </w:tabs>
      <w:spacing w:after="0" w:line="240" w:lineRule="auto"/>
    </w:pPr>
    <w:rPr>
      <w:rFonts w:ascii="Calibri" w:eastAsiaTheme="majorEastAsia" w:hAnsi="Calibri" w:cstheme="majorBidi"/>
      <w:b/>
      <w:bCs/>
      <w:color w:val="4472C4" w:themeColor="accent1"/>
      <w:sz w:val="44"/>
      <w:szCs w:val="28"/>
      <w:lang w:eastAsia="en-AU"/>
    </w:rPr>
  </w:style>
  <w:style w:type="paragraph" w:customStyle="1" w:styleId="AppendixHeading2">
    <w:name w:val="Appendix Heading 2"/>
    <w:basedOn w:val="Heading2"/>
    <w:next w:val="BodyText"/>
    <w:uiPriority w:val="99"/>
    <w:qFormat/>
    <w:rsid w:val="00EA2C3D"/>
    <w:pPr>
      <w:numPr>
        <w:ilvl w:val="1"/>
        <w:numId w:val="10"/>
      </w:numPr>
      <w:tabs>
        <w:tab w:val="left" w:pos="1134"/>
      </w:tabs>
      <w:spacing w:before="360" w:after="240" w:line="240" w:lineRule="auto"/>
      <w:ind w:left="1134" w:hanging="1134"/>
    </w:pPr>
    <w:rPr>
      <w:rFonts w:ascii="Calibri" w:hAnsi="Calibri"/>
      <w:bCs/>
      <w:color w:val="ED7D31" w:themeColor="accent2"/>
      <w:sz w:val="32"/>
      <w:lang w:eastAsia="en-AU"/>
    </w:rPr>
  </w:style>
  <w:style w:type="paragraph" w:customStyle="1" w:styleId="AppendixHeading3">
    <w:name w:val="Appendix Heading 3"/>
    <w:basedOn w:val="Heading3"/>
    <w:next w:val="BodyText"/>
    <w:uiPriority w:val="99"/>
    <w:qFormat/>
    <w:rsid w:val="00EA2C3D"/>
    <w:pPr>
      <w:numPr>
        <w:ilvl w:val="2"/>
        <w:numId w:val="10"/>
      </w:numPr>
      <w:tabs>
        <w:tab w:val="left" w:pos="1134"/>
      </w:tabs>
      <w:spacing w:before="360" w:after="240" w:line="240" w:lineRule="auto"/>
      <w:ind w:left="1134" w:hanging="1134"/>
    </w:pPr>
    <w:rPr>
      <w:rFonts w:ascii="Calibri" w:hAnsi="Calibri"/>
      <w:b/>
      <w:bCs/>
      <w:color w:val="auto"/>
      <w:sz w:val="26"/>
      <w:szCs w:val="2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5849">
      <w:bodyDiv w:val="1"/>
      <w:marLeft w:val="0"/>
      <w:marRight w:val="0"/>
      <w:marTop w:val="0"/>
      <w:marBottom w:val="0"/>
      <w:divBdr>
        <w:top w:val="none" w:sz="0" w:space="0" w:color="auto"/>
        <w:left w:val="none" w:sz="0" w:space="0" w:color="auto"/>
        <w:bottom w:val="none" w:sz="0" w:space="0" w:color="auto"/>
        <w:right w:val="none" w:sz="0" w:space="0" w:color="auto"/>
      </w:divBdr>
    </w:div>
    <w:div w:id="642851658">
      <w:bodyDiv w:val="1"/>
      <w:marLeft w:val="0"/>
      <w:marRight w:val="0"/>
      <w:marTop w:val="0"/>
      <w:marBottom w:val="0"/>
      <w:divBdr>
        <w:top w:val="none" w:sz="0" w:space="0" w:color="auto"/>
        <w:left w:val="none" w:sz="0" w:space="0" w:color="auto"/>
        <w:bottom w:val="none" w:sz="0" w:space="0" w:color="auto"/>
        <w:right w:val="none" w:sz="0" w:space="0" w:color="auto"/>
      </w:divBdr>
      <w:divsChild>
        <w:div w:id="331372602">
          <w:marLeft w:val="0"/>
          <w:marRight w:val="0"/>
          <w:marTop w:val="0"/>
          <w:marBottom w:val="0"/>
          <w:divBdr>
            <w:top w:val="none" w:sz="0" w:space="0" w:color="auto"/>
            <w:left w:val="none" w:sz="0" w:space="0" w:color="auto"/>
            <w:bottom w:val="none" w:sz="0" w:space="0" w:color="auto"/>
            <w:right w:val="none" w:sz="0" w:space="0" w:color="auto"/>
          </w:divBdr>
        </w:div>
      </w:divsChild>
    </w:div>
    <w:div w:id="204081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umppanen/niMSE-IO-BET-YF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jumppanen/niMSE-IO-BET-YF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DD9D-CD8B-4166-A5F6-AB089473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7</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Kolody, Dale (O&amp;A, Hobart)</dc:creator>
  <cp:keywords/>
  <dc:description/>
  <cp:lastModifiedBy>Kolody, Dale (O&amp;A, Hobart)</cp:lastModifiedBy>
  <cp:revision>181</cp:revision>
  <cp:lastPrinted>2021-02-28T04:49:00Z</cp:lastPrinted>
  <dcterms:created xsi:type="dcterms:W3CDTF">2019-08-06T03:09:00Z</dcterms:created>
  <dcterms:modified xsi:type="dcterms:W3CDTF">2021-07-15T01:03:00Z</dcterms:modified>
</cp:coreProperties>
</file>