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CD6" w14:textId="71829453" w:rsidR="00BD7EAC" w:rsidRDefault="00C80D45" w:rsidP="00C80D45">
      <w:pPr>
        <w:pStyle w:val="Nagwek1"/>
      </w:pPr>
      <w:r>
        <w:t>Rozdział implementacji – backend</w:t>
      </w:r>
    </w:p>
    <w:p w14:paraId="4F1279F9" w14:textId="39813927" w:rsidR="00C80D45" w:rsidRDefault="00C80D45" w:rsidP="00C80D45"/>
    <w:p w14:paraId="2D7A5088" w14:textId="1F66394A" w:rsidR="00C80D45" w:rsidRDefault="00C80D45" w:rsidP="00C80D45">
      <w:pPr>
        <w:pStyle w:val="Nagwek2"/>
      </w:pPr>
      <w:r>
        <w:t>Wzorzec projektowy MVC</w:t>
      </w:r>
    </w:p>
    <w:p w14:paraId="2FB07C10" w14:textId="209443C9" w:rsidR="00C80D45" w:rsidRDefault="00C80D45" w:rsidP="00C80D45"/>
    <w:p w14:paraId="238E3D97" w14:textId="4700B31A" w:rsidR="00C80D45" w:rsidRDefault="00C80D45" w:rsidP="00C80D45">
      <w:pPr>
        <w:pStyle w:val="Nagwek2"/>
      </w:pPr>
      <w:r>
        <w:t>Wzorzec projektowy factory</w:t>
      </w:r>
    </w:p>
    <w:p w14:paraId="00E3D32D" w14:textId="3F2919F3" w:rsidR="00C80D45" w:rsidRDefault="00C80D45" w:rsidP="00C80D45"/>
    <w:p w14:paraId="26D54663" w14:textId="065784B1" w:rsidR="00C80D45" w:rsidRDefault="00C80D45" w:rsidP="00C80D45">
      <w:pPr>
        <w:pStyle w:val="Nagwek2"/>
      </w:pPr>
      <w:r>
        <w:t>Wstrzykiwanie zależności</w:t>
      </w:r>
    </w:p>
    <w:p w14:paraId="668A3A70" w14:textId="5FF0C71B" w:rsidR="00C80D45" w:rsidRDefault="00C80D45" w:rsidP="00C80D45"/>
    <w:p w14:paraId="331350A5" w14:textId="11990AC9" w:rsidR="00C80D45" w:rsidRDefault="00C80D45" w:rsidP="00C80D45">
      <w:pPr>
        <w:pStyle w:val="Nagwek2"/>
      </w:pPr>
      <w:r>
        <w:t>DTO</w:t>
      </w:r>
    </w:p>
    <w:p w14:paraId="0141D9E9" w14:textId="0003D66D" w:rsidR="009B4DA4" w:rsidRDefault="00D1023E" w:rsidP="00C80D45">
      <w:r>
        <w:tab/>
        <w:t>W niniejszej pracy skorzystaliśmy z DTO (Data Transfer Object) jest to jeden z istotniejszych elementów architektury</w:t>
      </w:r>
      <w:r w:rsidR="009B4DA4">
        <w:t xml:space="preserve"> oprogramowania. Pozwala na przenoszenie danych między wieloma warstwami. DTO użyliśmy do niektórych żądań i odpowiedzi w naszym REST API. Dzięki temu treści żądań są krótsze, a odpowiedzi nie zawierają nieskończonych pętli spowodowanych dwukierunkowymi asocjacjami. Na zdjęciu poniżej znajduje się przykład odpowiedzi, a następne zdjęcie przedstawia odpowiadający mu model.</w:t>
      </w:r>
    </w:p>
    <w:p w14:paraId="2E45B970" w14:textId="723930D4" w:rsidR="007B7C40" w:rsidRDefault="007B7C40" w:rsidP="007B7C40">
      <w:pPr>
        <w:jc w:val="center"/>
      </w:pPr>
      <w:r w:rsidRPr="007B7C40">
        <w:rPr>
          <w:noProof/>
        </w:rPr>
        <w:drawing>
          <wp:inline distT="0" distB="0" distL="0" distR="0" wp14:anchorId="6F1192CF" wp14:editId="1039FD46">
            <wp:extent cx="2876951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32A" w14:textId="779B3C9E" w:rsidR="007B7C40" w:rsidRDefault="007B7C40" w:rsidP="007B7C40">
      <w:pPr>
        <w:jc w:val="center"/>
      </w:pPr>
      <w:r w:rsidRPr="007B7C40">
        <w:rPr>
          <w:noProof/>
        </w:rPr>
        <w:lastRenderedPageBreak/>
        <w:drawing>
          <wp:inline distT="0" distB="0" distL="0" distR="0" wp14:anchorId="197177D5" wp14:editId="51F7355B">
            <wp:extent cx="5760720" cy="498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331" w14:textId="5C79B469" w:rsidR="00C80D45" w:rsidRDefault="00C80D45" w:rsidP="00C80D45">
      <w:pPr>
        <w:pStyle w:val="Nagwek2"/>
      </w:pPr>
      <w:r>
        <w:t>Komunikacja z bazą danych</w:t>
      </w:r>
    </w:p>
    <w:p w14:paraId="440B07D8" w14:textId="307D0147" w:rsidR="00C80D45" w:rsidRDefault="006F2B05" w:rsidP="00C80D45">
      <w:r>
        <w:tab/>
        <w:t>Na potrzeby naszej pracy przechowujemy spore zbiory danych powiązanych ze sobą. Do komunikacji z bazą użyliśmy Hibernate</w:t>
      </w:r>
      <w:r w:rsidR="000A2051">
        <w:t xml:space="preserve"> wraz z frameworkiem Spring</w:t>
      </w:r>
      <w:r>
        <w:t>.</w:t>
      </w:r>
      <w:r w:rsidR="000A2051">
        <w:t xml:space="preserve"> Aby uzyskać dostęp do danych stworzyliśmy interfejsy DAO (Data Access Object) opatrzone adnotacją @Repository, co można zauważyć na obrazku poniżej.</w:t>
      </w:r>
    </w:p>
    <w:p w14:paraId="46A6CE0B" w14:textId="2E37B651" w:rsidR="000A2051" w:rsidRDefault="000A2051" w:rsidP="00DA7427">
      <w:pPr>
        <w:jc w:val="center"/>
      </w:pPr>
      <w:r w:rsidRPr="000A2051">
        <w:rPr>
          <w:noProof/>
        </w:rPr>
        <w:drawing>
          <wp:inline distT="0" distB="0" distL="0" distR="0" wp14:anchorId="2A5A02FD" wp14:editId="5A317B46">
            <wp:extent cx="5191850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031" w14:textId="1187CEB4" w:rsidR="000A2051" w:rsidRDefault="000A2051" w:rsidP="00C80D45">
      <w:r>
        <w:t xml:space="preserve">Na kolejnym obrazku można zobaczyć w klasie serwisowej użycie interfejsu DAO </w:t>
      </w:r>
      <w:r w:rsidR="004307AB">
        <w:t>w celu znalezienia rekordu oraz jego usunięcia.</w:t>
      </w:r>
    </w:p>
    <w:p w14:paraId="4BF17743" w14:textId="03117F6B" w:rsidR="004307AB" w:rsidRDefault="004307AB" w:rsidP="00DA7427">
      <w:pPr>
        <w:jc w:val="center"/>
      </w:pPr>
      <w:r w:rsidRPr="004307AB">
        <w:rPr>
          <w:noProof/>
        </w:rPr>
        <w:drawing>
          <wp:inline distT="0" distB="0" distL="0" distR="0" wp14:anchorId="5151DC0D" wp14:editId="7F746D8D">
            <wp:extent cx="576072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581" w14:textId="7DC422FA" w:rsidR="00C80D45" w:rsidRDefault="00C80D45" w:rsidP="00C80D45">
      <w:pPr>
        <w:pStyle w:val="Nagwek2"/>
      </w:pPr>
      <w:r>
        <w:lastRenderedPageBreak/>
        <w:t>Dostęp do funkcjonalności wymagających logowania</w:t>
      </w:r>
    </w:p>
    <w:p w14:paraId="687EC1BC" w14:textId="22075F09" w:rsidR="00C80D45" w:rsidRDefault="001F0353" w:rsidP="00C80D45">
      <w:r>
        <w:tab/>
        <w:t>Z uwagi na używane technologie w niniejszej pracy postanowiliśmy skorzystać ze Spring Security. Pomaga nam w autentykacji oraz uwierzytelnianiu użytkowników. Dodatkowo zastosowaliśmy rolę, które określają zakres uprawnień zalogowanych użytkowników. Co można zobaczyć na poniższym zdjęciu.</w:t>
      </w:r>
    </w:p>
    <w:p w14:paraId="0FD5B18B" w14:textId="66700737" w:rsidR="007A518C" w:rsidRDefault="007A518C" w:rsidP="007A518C">
      <w:pPr>
        <w:jc w:val="center"/>
      </w:pPr>
      <w:r w:rsidRPr="007A518C">
        <w:drawing>
          <wp:inline distT="0" distB="0" distL="0" distR="0" wp14:anchorId="72D1C4D6" wp14:editId="7479293E">
            <wp:extent cx="4732430" cy="24386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6C3" w14:textId="58E51EAA" w:rsidR="00C80D45" w:rsidRDefault="00C80D45" w:rsidP="00C80D45">
      <w:pPr>
        <w:pStyle w:val="Nagwek2"/>
      </w:pPr>
      <w:r>
        <w:t>Obsługa błędów z REST API</w:t>
      </w:r>
    </w:p>
    <w:p w14:paraId="66C173FA" w14:textId="01A5E656" w:rsidR="00DE392C" w:rsidRDefault="00A44E94" w:rsidP="00C80D45">
      <w:r>
        <w:tab/>
        <w:t xml:space="preserve">W niniejszej pracy zostały zaimplementowane mechanizmy </w:t>
      </w:r>
      <w:r w:rsidR="00DE392C">
        <w:t>zwracające status błędu wraz z wiadomością dla błędnych żądań.</w:t>
      </w:r>
    </w:p>
    <w:p w14:paraId="54822923" w14:textId="5B36435A" w:rsidR="00DE392C" w:rsidRDefault="00DE392C" w:rsidP="00C80D45">
      <w:r>
        <w:t>Na obrazku można zobaczyć klasę, którą stosowaliśmy do informowania o błędnych żądaniach.</w:t>
      </w:r>
    </w:p>
    <w:p w14:paraId="68D65159" w14:textId="3885D76B" w:rsidR="00C80D45" w:rsidRPr="00C80D45" w:rsidRDefault="00DE392C" w:rsidP="00DE392C">
      <w:pPr>
        <w:jc w:val="center"/>
      </w:pPr>
      <w:r w:rsidRPr="00DE392C">
        <w:drawing>
          <wp:inline distT="0" distB="0" distL="0" distR="0" wp14:anchorId="40949E30" wp14:editId="20856524">
            <wp:extent cx="5532599" cy="1463167"/>
            <wp:effectExtent l="0" t="0" r="0" b="381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45" w:rsidRPr="00C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FCA0" w14:textId="77777777" w:rsidR="0040281E" w:rsidRDefault="0040281E" w:rsidP="009B4DA4">
      <w:pPr>
        <w:spacing w:after="0" w:line="240" w:lineRule="auto"/>
      </w:pPr>
      <w:r>
        <w:separator/>
      </w:r>
    </w:p>
  </w:endnote>
  <w:endnote w:type="continuationSeparator" w:id="0">
    <w:p w14:paraId="5471CCB6" w14:textId="77777777" w:rsidR="0040281E" w:rsidRDefault="0040281E" w:rsidP="009B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AC75" w14:textId="77777777" w:rsidR="0040281E" w:rsidRDefault="0040281E" w:rsidP="009B4DA4">
      <w:pPr>
        <w:spacing w:after="0" w:line="240" w:lineRule="auto"/>
      </w:pPr>
      <w:r>
        <w:separator/>
      </w:r>
    </w:p>
  </w:footnote>
  <w:footnote w:type="continuationSeparator" w:id="0">
    <w:p w14:paraId="3BFDCBE9" w14:textId="77777777" w:rsidR="0040281E" w:rsidRDefault="0040281E" w:rsidP="009B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5"/>
    <w:rsid w:val="000A2051"/>
    <w:rsid w:val="001F0353"/>
    <w:rsid w:val="0040281E"/>
    <w:rsid w:val="004307AB"/>
    <w:rsid w:val="006725E5"/>
    <w:rsid w:val="006F2B05"/>
    <w:rsid w:val="007A518C"/>
    <w:rsid w:val="007B7C40"/>
    <w:rsid w:val="009B4DA4"/>
    <w:rsid w:val="00A44E94"/>
    <w:rsid w:val="00BA0269"/>
    <w:rsid w:val="00BD7EAC"/>
    <w:rsid w:val="00C80D45"/>
    <w:rsid w:val="00D1023E"/>
    <w:rsid w:val="00DA7427"/>
    <w:rsid w:val="00D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D201F"/>
  <w15:chartTrackingRefBased/>
  <w15:docId w15:val="{DBAEA970-A3C8-4457-A93F-DF47CD0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741-422E-4F78-B21E-195DB601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234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10</cp:revision>
  <dcterms:created xsi:type="dcterms:W3CDTF">2023-01-08T17:43:00Z</dcterms:created>
  <dcterms:modified xsi:type="dcterms:W3CDTF">2023-01-13T20:01:00Z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2023-01-12T13:37:31Z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b51250c4-6f4c-4179-a113-70b527a0dfe0</vt:lpwstr>
  </property>
  <property fmtid="{D5CDD505-2E9C-101B-9397-08002B2CF9AE}" pid="8" name="MSIP_Label_d38901aa-f724-46bf-bb4f-aef09392934b_ContentBits">
    <vt:lpwstr>0</vt:lpwstr>
  </property>
</Properties>
</file>