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200" w:rsidRPr="00F07200" w:rsidRDefault="00F07200" w:rsidP="00F07200">
      <w:pPr>
        <w:jc w:val="center"/>
        <w:rPr>
          <w:b/>
          <w:bCs/>
          <w:sz w:val="40"/>
          <w:szCs w:val="40"/>
        </w:rPr>
      </w:pPr>
      <w:r w:rsidRPr="00F07200">
        <w:rPr>
          <w:rFonts w:hint="eastAsia"/>
          <w:b/>
          <w:bCs/>
          <w:sz w:val="40"/>
          <w:szCs w:val="40"/>
        </w:rPr>
        <w:t>양육비산정기준표 기준 구체적인 계산법</w:t>
      </w:r>
    </w:p>
    <w:p w:rsidR="00F07200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F07200" w:rsidRPr="001D680A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1D680A">
        <w:rPr>
          <w:rFonts w:ascii="맑은 고딕" w:eastAsia="맑은 고딕" w:hAnsi="맑은 고딕"/>
          <w:sz w:val="21"/>
          <w:szCs w:val="21"/>
        </w:rPr>
        <w:t xml:space="preserve">1. </w:t>
      </w:r>
      <w:r w:rsidRPr="001D680A">
        <w:rPr>
          <w:rFonts w:ascii="맑은 고딕" w:eastAsia="맑은 고딕" w:hAnsi="맑은 고딕" w:hint="eastAsia"/>
          <w:sz w:val="21"/>
          <w:szCs w:val="21"/>
        </w:rPr>
        <w:t xml:space="preserve">서울가정법원이 2021년 </w:t>
      </w:r>
      <w:proofErr w:type="spellStart"/>
      <w:r w:rsidRPr="001D680A">
        <w:rPr>
          <w:rFonts w:ascii="맑은 고딕" w:eastAsia="맑은 고딕" w:hAnsi="맑은 고딕" w:hint="eastAsia"/>
          <w:sz w:val="21"/>
          <w:szCs w:val="21"/>
        </w:rPr>
        <w:t>개정·공표하여</w:t>
      </w:r>
      <w:proofErr w:type="spellEnd"/>
      <w:r w:rsidRPr="001D680A">
        <w:rPr>
          <w:rFonts w:ascii="맑은 고딕" w:eastAsia="맑은 고딕" w:hAnsi="맑은 고딕" w:hint="eastAsia"/>
          <w:sz w:val="21"/>
          <w:szCs w:val="21"/>
        </w:rPr>
        <w:t xml:space="preserve"> 2022년 3월 1일부터 적용하고 있는 개정된 양육비산정기준표를 기준으로 산정한다.</w:t>
      </w:r>
    </w:p>
    <w:p w:rsidR="00F07200" w:rsidRPr="001D680A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1D680A">
        <w:rPr>
          <w:rFonts w:ascii="맑은 고딕" w:eastAsia="맑은 고딕" w:hAnsi="맑은 고딕"/>
          <w:sz w:val="21"/>
          <w:szCs w:val="21"/>
        </w:rPr>
        <w:t xml:space="preserve">2. </w:t>
      </w:r>
      <w:r w:rsidRPr="001D680A">
        <w:rPr>
          <w:rFonts w:ascii="맑은 고딕" w:eastAsia="맑은 고딕" w:hAnsi="맑은 고딕" w:hint="eastAsia"/>
          <w:sz w:val="21"/>
          <w:szCs w:val="21"/>
        </w:rPr>
        <w:t xml:space="preserve">기준표의 가로축은 부부의 합산소득을 구간별로 구분해 놓았는데, 여기서 소득이란 근로소득 또는 영업소득 그리고 부동산 임대수입, 이자수입 등 모든 수입을 합산한 </w:t>
      </w:r>
      <w:proofErr w:type="spellStart"/>
      <w:r w:rsidRPr="001D680A">
        <w:rPr>
          <w:rFonts w:ascii="맑은 고딕" w:eastAsia="맑은 고딕" w:hAnsi="맑은 고딕" w:hint="eastAsia"/>
          <w:sz w:val="21"/>
          <w:szCs w:val="21"/>
        </w:rPr>
        <w:t>순수입</w:t>
      </w:r>
      <w:proofErr w:type="spellEnd"/>
      <w:r w:rsidRPr="001D680A">
        <w:rPr>
          <w:rFonts w:ascii="맑은 고딕" w:eastAsia="맑은 고딕" w:hAnsi="맑은 고딕" w:hint="eastAsia"/>
          <w:sz w:val="21"/>
          <w:szCs w:val="21"/>
        </w:rPr>
        <w:t xml:space="preserve"> 총액을 말하며, 일반적으로 </w:t>
      </w:r>
      <w:proofErr w:type="spellStart"/>
      <w:r w:rsidRPr="001D680A">
        <w:rPr>
          <w:rFonts w:ascii="맑은 고딕" w:eastAsia="맑은 고딕" w:hAnsi="맑은 고딕" w:hint="eastAsia"/>
          <w:sz w:val="21"/>
          <w:szCs w:val="21"/>
        </w:rPr>
        <w:t>세전소득을</w:t>
      </w:r>
      <w:proofErr w:type="spellEnd"/>
      <w:r w:rsidRPr="001D680A">
        <w:rPr>
          <w:rFonts w:ascii="맑은 고딕" w:eastAsia="맑은 고딕" w:hAnsi="맑은 고딕" w:hint="eastAsia"/>
          <w:sz w:val="21"/>
          <w:szCs w:val="21"/>
        </w:rPr>
        <w:t xml:space="preserve"> 적용한다. 그리고 정부보조금이나 연금 등을 수령하는 경우에는 그 금액도 포함된다.</w:t>
      </w:r>
    </w:p>
    <w:p w:rsidR="00F07200" w:rsidRPr="0022553C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>3</w:t>
      </w:r>
      <w:r>
        <w:rPr>
          <w:rFonts w:ascii="맑은 고딕" w:eastAsia="맑은 고딕" w:hAnsi="맑은 고딕"/>
          <w:sz w:val="21"/>
          <w:szCs w:val="21"/>
        </w:rPr>
        <w:t xml:space="preserve">. </w:t>
      </w:r>
      <w:r w:rsidRPr="0022553C">
        <w:rPr>
          <w:rFonts w:ascii="맑은 고딕" w:eastAsia="맑은 고딕" w:hAnsi="맑은 고딕" w:hint="eastAsia"/>
          <w:sz w:val="21"/>
          <w:szCs w:val="21"/>
        </w:rPr>
        <w:t>기준표의 세로축은 자녀의 나이 구간이다.</w:t>
      </w:r>
    </w:p>
    <w:p w:rsidR="00F07200" w:rsidRDefault="00F07200" w:rsidP="00F07200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>4</w:t>
      </w:r>
      <w:r>
        <w:rPr>
          <w:rFonts w:ascii="맑은 고딕" w:eastAsia="맑은 고딕" w:hAnsi="맑은 고딕"/>
          <w:sz w:val="21"/>
          <w:szCs w:val="21"/>
        </w:rPr>
        <w:t xml:space="preserve">. </w:t>
      </w:r>
      <w:r>
        <w:rPr>
          <w:rFonts w:ascii="맑은 고딕" w:eastAsia="맑은 고딕" w:hAnsi="맑은 고딕" w:hint="eastAsia"/>
          <w:sz w:val="21"/>
          <w:szCs w:val="21"/>
        </w:rPr>
        <w:t xml:space="preserve">양육비산정기준표보다는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비율표에 따라 </w:t>
      </w:r>
      <w:r>
        <w:rPr>
          <w:rFonts w:ascii="맑은 고딕" w:eastAsia="맑은 고딕" w:hAnsi="맑은 고딕" w:hint="eastAsia"/>
          <w:sz w:val="21"/>
          <w:szCs w:val="21"/>
        </w:rPr>
        <w:t>양육비를 산정하는 것이 훨씬 정확하기 때문에 비율표에 따라 양육비를 산정한다.</w:t>
      </w:r>
    </w:p>
    <w:p w:rsidR="00F07200" w:rsidRDefault="00F07200" w:rsidP="00F07200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</w:p>
    <w:p w:rsidR="00F07200" w:rsidRPr="00410983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410983">
        <w:rPr>
          <w:rFonts w:ascii="맑은 고딕" w:eastAsia="맑은 고딕" w:hAnsi="맑은 고딕" w:hint="eastAsia"/>
          <w:sz w:val="21"/>
          <w:szCs w:val="21"/>
        </w:rPr>
        <w:t>5</w:t>
      </w:r>
      <w:r w:rsidRPr="00410983">
        <w:rPr>
          <w:rFonts w:ascii="맑은 고딕" w:eastAsia="맑은 고딕" w:hAnsi="맑은 고딕"/>
          <w:sz w:val="21"/>
          <w:szCs w:val="21"/>
        </w:rPr>
        <w:t xml:space="preserve">. </w:t>
      </w:r>
      <w:r w:rsidRPr="00410983">
        <w:rPr>
          <w:rFonts w:ascii="맑은 고딕" w:eastAsia="맑은 고딕" w:hAnsi="맑은 고딕" w:hint="eastAsia"/>
          <w:sz w:val="21"/>
          <w:szCs w:val="21"/>
        </w:rPr>
        <w:t>양육비를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410983">
        <w:rPr>
          <w:rFonts w:ascii="맑은 고딕" w:eastAsia="맑은 고딕" w:hAnsi="맑은 고딕" w:hint="eastAsia"/>
          <w:sz w:val="21"/>
          <w:szCs w:val="21"/>
        </w:rPr>
        <w:t>정할 때는 다음과 같은 몇 가지 가감요소들을 고려해</w:t>
      </w:r>
      <w:r>
        <w:rPr>
          <w:rFonts w:ascii="맑은 고딕" w:eastAsia="맑은 고딕" w:hAnsi="맑은 고딕" w:hint="eastAsia"/>
          <w:sz w:val="21"/>
          <w:szCs w:val="21"/>
        </w:rPr>
        <w:t>야 한다.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</w:rPr>
        <w:t>즉,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</w:p>
    <w:p w:rsidR="00F07200" w:rsidRDefault="00F07200" w:rsidP="00F07200">
      <w:pPr>
        <w:pStyle w:val="a3"/>
        <w:widowControl/>
        <w:numPr>
          <w:ilvl w:val="0"/>
          <w:numId w:val="1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거주지역이 도시인 경우는 표준양육비에서 7.9%를 가산하고, 농어촌인 경우는 16.5%를 감산한다.</w:t>
      </w:r>
    </w:p>
    <w:p w:rsidR="00F07200" w:rsidRPr="0022553C" w:rsidRDefault="00F07200" w:rsidP="00F07200">
      <w:pPr>
        <w:pStyle w:val="a3"/>
        <w:widowControl/>
        <w:autoSpaceDE/>
        <w:autoSpaceDN/>
        <w:spacing w:after="0" w:line="276" w:lineRule="auto"/>
        <w:ind w:leftChars="0" w:left="570"/>
        <w:rPr>
          <w:rFonts w:ascii="맑은 고딕" w:eastAsia="맑은 고딕" w:hAnsi="맑은 고딕" w:hint="eastAsia"/>
          <w:sz w:val="21"/>
          <w:szCs w:val="21"/>
        </w:rPr>
      </w:pPr>
    </w:p>
    <w:p w:rsidR="00F07200" w:rsidRDefault="00F07200" w:rsidP="00F07200">
      <w:pPr>
        <w:pStyle w:val="a3"/>
        <w:widowControl/>
        <w:numPr>
          <w:ilvl w:val="0"/>
          <w:numId w:val="1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양육비산정기준표는 양육자녀가 2인인 가구의 자녀 1인당 평균양육비를 기준으로 삼은 것이므로, 양육자녀가 1인인 경우는 표준양육비에서 6.53%를 가산하고, 3명 이상인 경우는 21.7%를 감산한다.</w:t>
      </w:r>
    </w:p>
    <w:p w:rsidR="00F07200" w:rsidRPr="00410983" w:rsidRDefault="00F07200" w:rsidP="00F07200">
      <w:pPr>
        <w:pStyle w:val="a3"/>
        <w:rPr>
          <w:rFonts w:ascii="맑은 고딕" w:eastAsia="맑은 고딕" w:hAnsi="맑은 고딕" w:hint="eastAsia"/>
          <w:sz w:val="21"/>
          <w:szCs w:val="21"/>
        </w:rPr>
      </w:pPr>
    </w:p>
    <w:p w:rsidR="00F07200" w:rsidRPr="00410983" w:rsidRDefault="00F07200" w:rsidP="00F07200">
      <w:pPr>
        <w:widowControl/>
        <w:autoSpaceDE/>
        <w:autoSpaceDN/>
        <w:spacing w:after="0" w:line="276" w:lineRule="auto"/>
        <w:rPr>
          <w:rFonts w:ascii="맑은 고딕" w:eastAsia="맑은 고딕" w:hAnsi="맑은 고딕" w:hint="eastAsia"/>
          <w:sz w:val="21"/>
          <w:szCs w:val="21"/>
        </w:rPr>
      </w:pPr>
    </w:p>
    <w:p w:rsidR="00F07200" w:rsidRDefault="00F07200" w:rsidP="00F07200">
      <w:pPr>
        <w:pStyle w:val="a3"/>
        <w:widowControl/>
        <w:numPr>
          <w:ilvl w:val="0"/>
          <w:numId w:val="1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cs="Cambria Math"/>
          <w:sz w:val="21"/>
          <w:szCs w:val="21"/>
        </w:rPr>
        <w:t>​</w:t>
      </w:r>
      <w:r>
        <w:rPr>
          <w:rFonts w:ascii="맑은 고딕" w:eastAsia="맑은 고딕" w:hAnsi="맑은 고딕" w:cs="Cambria Math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자녀에게 중증 질환 또는 장애, 특이체질 등으로 인한 고액의 치료비가 필요한 경우에는 가산해야 하는데, 그 가산비율이 딱 정해진 바는 없으므로 실제 필요한 치료비 액수를 고려해서 적절한 금액을 가산하거나 감산하는 수밖에 없다.</w:t>
      </w:r>
    </w:p>
    <w:p w:rsidR="00F07200" w:rsidRPr="00410983" w:rsidRDefault="00F07200" w:rsidP="00F07200">
      <w:pPr>
        <w:widowControl/>
        <w:autoSpaceDE/>
        <w:autoSpaceDN/>
        <w:spacing w:after="0" w:line="276" w:lineRule="auto"/>
        <w:rPr>
          <w:rFonts w:ascii="맑은 고딕" w:eastAsia="맑은 고딕" w:hAnsi="맑은 고딕" w:hint="eastAsia"/>
          <w:sz w:val="21"/>
          <w:szCs w:val="21"/>
        </w:rPr>
      </w:pPr>
    </w:p>
    <w:p w:rsidR="00F07200" w:rsidRDefault="00F07200" w:rsidP="00F07200">
      <w:pPr>
        <w:pStyle w:val="a3"/>
        <w:widowControl/>
        <w:numPr>
          <w:ilvl w:val="0"/>
          <w:numId w:val="1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부부가 이혼 전에 통상적인 교육비를 초과하는 고액의 교육비를 지출하기로 합의한 경우 및 합의가 없는 경우에도 그 교육이 자녀의 적성과 재능 등에 비추어 볼 때 자녀의 복리를 위하여 합리적인 범위에서 필요한 교육에 해당한다고 인정되는 경우에는 표</w:t>
      </w:r>
      <w:r w:rsidRPr="0022553C">
        <w:rPr>
          <w:rFonts w:ascii="맑은 고딕" w:eastAsia="맑은 고딕" w:hAnsi="맑은 고딕" w:hint="eastAsia"/>
          <w:sz w:val="21"/>
          <w:szCs w:val="21"/>
        </w:rPr>
        <w:lastRenderedPageBreak/>
        <w:t>준양육비에 일정 금액을 가산해야 하는데, 이때 가산비율이 정해진 것은 아니므로 그 필요성 및 교육비 금액을 고려하여 적절한 금액을 가산한다.</w:t>
      </w:r>
    </w:p>
    <w:p w:rsidR="00F07200" w:rsidRPr="00410983" w:rsidRDefault="00F07200" w:rsidP="00F07200">
      <w:pPr>
        <w:pStyle w:val="a3"/>
        <w:rPr>
          <w:rFonts w:ascii="맑은 고딕" w:eastAsia="맑은 고딕" w:hAnsi="맑은 고딕" w:hint="eastAsia"/>
          <w:sz w:val="21"/>
          <w:szCs w:val="21"/>
        </w:rPr>
      </w:pPr>
    </w:p>
    <w:p w:rsidR="00F07200" w:rsidRPr="00410983" w:rsidRDefault="00F07200" w:rsidP="00F07200">
      <w:pPr>
        <w:widowControl/>
        <w:autoSpaceDE/>
        <w:autoSpaceDN/>
        <w:spacing w:after="0" w:line="276" w:lineRule="auto"/>
        <w:rPr>
          <w:rFonts w:ascii="맑은 고딕" w:eastAsia="맑은 고딕" w:hAnsi="맑은 고딕" w:hint="eastAsia"/>
          <w:sz w:val="21"/>
          <w:szCs w:val="21"/>
        </w:rPr>
      </w:pPr>
    </w:p>
    <w:p w:rsidR="00F07200" w:rsidRDefault="00F07200" w:rsidP="00F07200">
      <w:pPr>
        <w:pStyle w:val="a3"/>
        <w:widowControl/>
        <w:numPr>
          <w:ilvl w:val="0"/>
          <w:numId w:val="1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기준표는 부부의 소득에 따라 양육비가 정해지는 방식이지만, 양육비를 정할 때 부부의 재산상황을 고려하지 않을 수 없다. 따라서 부부의 재산상황을 고려할 때 양육비산정기준표상의 표준양육비가 불합리하다고 판단되는 경우에는 이를 적절하게 가산하거나 감산해야 하는데, 그 감산 또는 가산해야 하는 비율이 정확히 정해져 있는 것은 아니</w:t>
      </w:r>
      <w:r>
        <w:rPr>
          <w:rFonts w:ascii="맑은 고딕" w:eastAsia="맑은 고딕" w:hAnsi="맑은 고딕" w:hint="eastAsia"/>
          <w:sz w:val="21"/>
          <w:szCs w:val="21"/>
        </w:rPr>
        <w:t>기 때문에 적절한 비율로 가산하거나 감산해야 하는데,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</w:rPr>
        <w:t xml:space="preserve">어려움이 </w:t>
      </w:r>
      <w:proofErr w:type="spellStart"/>
      <w:r>
        <w:rPr>
          <w:rFonts w:ascii="맑은 고딕" w:eastAsia="맑은 고딕" w:hAnsi="맑은 고딕" w:hint="eastAsia"/>
          <w:sz w:val="21"/>
          <w:szCs w:val="21"/>
        </w:rPr>
        <w:t>있을때는</w:t>
      </w:r>
      <w:proofErr w:type="spellEnd"/>
      <w:r>
        <w:rPr>
          <w:rFonts w:ascii="맑은 고딕" w:eastAsia="맑은 고딕" w:hAnsi="맑은 고딕" w:hint="eastAsia"/>
          <w:sz w:val="21"/>
          <w:szCs w:val="21"/>
        </w:rPr>
        <w:t xml:space="preserve"> 전문가의 상담이 필요하다</w:t>
      </w:r>
      <w:r w:rsidRPr="0022553C">
        <w:rPr>
          <w:rFonts w:ascii="맑은 고딕" w:eastAsia="맑은 고딕" w:hAnsi="맑은 고딕" w:hint="eastAsia"/>
          <w:sz w:val="21"/>
          <w:szCs w:val="21"/>
        </w:rPr>
        <w:t>.</w:t>
      </w:r>
    </w:p>
    <w:p w:rsidR="00F07200" w:rsidRPr="0022553C" w:rsidRDefault="00F07200" w:rsidP="00F07200">
      <w:pPr>
        <w:pStyle w:val="a3"/>
        <w:widowControl/>
        <w:autoSpaceDE/>
        <w:autoSpaceDN/>
        <w:spacing w:after="0" w:line="276" w:lineRule="auto"/>
        <w:ind w:leftChars="0" w:left="570"/>
        <w:rPr>
          <w:rFonts w:ascii="맑은 고딕" w:eastAsia="맑은 고딕" w:hAnsi="맑은 고딕" w:hint="eastAsia"/>
          <w:sz w:val="21"/>
          <w:szCs w:val="21"/>
        </w:rPr>
      </w:pPr>
    </w:p>
    <w:p w:rsidR="00F07200" w:rsidRPr="0022553C" w:rsidRDefault="00F07200" w:rsidP="00F07200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⑥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비양육자가 회생절차를 진행 중이거나 회생계획인가결정을 받은 상황이라면 양육비를 감산하고, 회생절차가 종료된 시기부터는 앞서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감산된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부분만큼을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가산해야 하는데, 이때 가산 및 감산비율이 정확하게 정해진 것은 아니기 때문에 변제금액, 소득, 변제금을 공제한 금액, 변제기간 등을 고려해서 적절한 금액을 가산하고 감산해야 한다.</w:t>
      </w:r>
    </w:p>
    <w:p w:rsidR="00F07200" w:rsidRPr="0022553C" w:rsidRDefault="00F07200" w:rsidP="00F07200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>⑦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 소득과 재산이 전혀 없는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무자력자인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부모라 하더라도 최소한의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양육비만큼은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반드시 지급해야 하는데, 그 금액은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부부합산소득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0~199만원에 해당하는 양육비구간에서 최하한으로 표시된 금액이다. 그리고 참고로 이를 최저양육비라고 한다.</w:t>
      </w:r>
    </w:p>
    <w:p w:rsidR="00F07200" w:rsidRPr="0022553C" w:rsidRDefault="00F07200" w:rsidP="00F07200">
      <w:pPr>
        <w:pStyle w:val="a4"/>
        <w:widowControl/>
        <w:wordWrap w:val="0"/>
        <w:spacing w:line="276" w:lineRule="auto"/>
        <w:jc w:val="both"/>
        <w:rPr>
          <w:rFonts w:ascii="Tahoma" w:eastAsia="맑은 고딕" w:hAnsi="Tahoma" w:cs="Tahoma"/>
        </w:rPr>
      </w:pPr>
      <w:r w:rsidRPr="0022553C">
        <w:rPr>
          <w:rFonts w:ascii="Tahoma" w:eastAsia="맑은 고딕" w:hAnsi="Tahoma" w:cs="Tahoma" w:hint="eastAsia"/>
        </w:rPr>
        <w:t>﻿</w:t>
      </w:r>
    </w:p>
    <w:p w:rsidR="00F07200" w:rsidRPr="0022553C" w:rsidRDefault="00F07200" w:rsidP="00F07200">
      <w:pPr>
        <w:widowControl/>
        <w:autoSpaceDE/>
        <w:autoSpaceDN/>
        <w:spacing w:line="276" w:lineRule="auto"/>
        <w:rPr>
          <w:sz w:val="21"/>
          <w:szCs w:val="21"/>
        </w:rPr>
      </w:pPr>
      <w:r w:rsidRPr="0022553C">
        <w:rPr>
          <w:rFonts w:ascii="Tahoma" w:eastAsia="맑은 고딕" w:hAnsi="Tahoma" w:cs="Tahoma" w:hint="eastAsia"/>
          <w:sz w:val="21"/>
          <w:szCs w:val="21"/>
        </w:rPr>
        <w:t>﻿</w:t>
      </w:r>
    </w:p>
    <w:p w:rsidR="00F07200" w:rsidRPr="0022553C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b/>
          <w:bCs/>
          <w:i/>
          <w:iCs/>
          <w:sz w:val="21"/>
          <w:szCs w:val="21"/>
          <w:u w:val="single"/>
        </w:rPr>
        <w:t>[적용사례]</w:t>
      </w:r>
    </w:p>
    <w:p w:rsidR="00F07200" w:rsidRPr="0022553C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자녀가 2명인 경우에 양육비산정기준표를 적용하여 양육비를 산정하는 예를 들어 보자면,</w:t>
      </w:r>
    </w:p>
    <w:p w:rsidR="00F07200" w:rsidRPr="0022553C" w:rsidRDefault="00F07200" w:rsidP="00F07200">
      <w:pPr>
        <w:pStyle w:val="a3"/>
        <w:widowControl/>
        <w:numPr>
          <w:ilvl w:val="0"/>
          <w:numId w:val="2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가족관계 : 부부와 슬하에 만15세인 딸 1명과 만8세인 아들 1명이 있는 가족관계</w:t>
      </w:r>
    </w:p>
    <w:p w:rsidR="00F07200" w:rsidRPr="0022553C" w:rsidRDefault="00F07200" w:rsidP="00F07200">
      <w:pPr>
        <w:pStyle w:val="a3"/>
        <w:widowControl/>
        <w:numPr>
          <w:ilvl w:val="0"/>
          <w:numId w:val="2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소 득 : 처는 월평균 180만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원, 남편은 월평균 270만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</w:t>
      </w:r>
    </w:p>
    <w:p w:rsidR="00F07200" w:rsidRPr="0022553C" w:rsidRDefault="00F07200" w:rsidP="00F07200">
      <w:pPr>
        <w:pStyle w:val="a3"/>
        <w:widowControl/>
        <w:numPr>
          <w:ilvl w:val="0"/>
          <w:numId w:val="2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자녀들의 양육자 : 처</w:t>
      </w:r>
    </w:p>
    <w:p w:rsidR="00F07200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F07200" w:rsidRPr="0022553C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&lt;계산&gt;</w:t>
      </w:r>
    </w:p>
    <w:p w:rsidR="00F07200" w:rsidRPr="0022553C" w:rsidRDefault="00F07200" w:rsidP="00F07200">
      <w:pPr>
        <w:pStyle w:val="a3"/>
        <w:widowControl/>
        <w:numPr>
          <w:ilvl w:val="0"/>
          <w:numId w:val="3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15세인 딸의 표준양육비 : 1,402,000원 (자녀나이 15~18세 및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부모합산소득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400~499만원의 교차구간)</w:t>
      </w:r>
    </w:p>
    <w:p w:rsidR="00F07200" w:rsidRPr="0022553C" w:rsidRDefault="00F07200" w:rsidP="00F07200">
      <w:pPr>
        <w:pStyle w:val="a3"/>
        <w:widowControl/>
        <w:numPr>
          <w:ilvl w:val="0"/>
          <w:numId w:val="3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lastRenderedPageBreak/>
        <w:t xml:space="preserve"> 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8세인 아들의 표준 양육비 : 1,140,000원(자녀나이 6~8세 및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부모합산소득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400~499만원의 교차구간)</w:t>
      </w:r>
    </w:p>
    <w:p w:rsidR="00F07200" w:rsidRPr="0022553C" w:rsidRDefault="00F07200" w:rsidP="00F07200">
      <w:pPr>
        <w:pStyle w:val="a3"/>
        <w:widowControl/>
        <w:numPr>
          <w:ilvl w:val="0"/>
          <w:numId w:val="3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자녀들에 대한 표준양육비 총액 : 2,542,000원(=1,402,000원 + 1,140,000원)</w:t>
      </w:r>
    </w:p>
    <w:p w:rsidR="00F07200" w:rsidRPr="0022553C" w:rsidRDefault="00F07200" w:rsidP="00F07200">
      <w:pPr>
        <w:pStyle w:val="a3"/>
        <w:widowControl/>
        <w:numPr>
          <w:ilvl w:val="0"/>
          <w:numId w:val="3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가산, 감산 요소가 있다면 결정된 표준양육비에 이를 고려하여 양육비총액을 확정하되, 가감산 요소가 없다면 표준양육비 총액은 2,542,000원이 된다.</w:t>
      </w:r>
    </w:p>
    <w:p w:rsidR="00F07200" w:rsidRPr="0022553C" w:rsidRDefault="00F07200" w:rsidP="00F07200">
      <w:pPr>
        <w:pStyle w:val="a3"/>
        <w:widowControl/>
        <w:numPr>
          <w:ilvl w:val="0"/>
          <w:numId w:val="3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비양육자인 남편의 양육비 분담비율 : 60%{=[270만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 /(180만원 +270만원) × 100]}</w:t>
      </w:r>
    </w:p>
    <w:p w:rsidR="00F07200" w:rsidRPr="0022553C" w:rsidRDefault="00F07200" w:rsidP="00F07200">
      <w:pPr>
        <w:pStyle w:val="a3"/>
        <w:widowControl/>
        <w:numPr>
          <w:ilvl w:val="0"/>
          <w:numId w:val="3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따라서 이혼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후 남편이 처에게 지급할 양육비는 1,525,200원(=2,542,000원 × 60%)이다.</w:t>
      </w:r>
    </w:p>
    <w:p w:rsidR="00F07200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b/>
          <w:bCs/>
          <w:i/>
          <w:iCs/>
          <w:sz w:val="21"/>
          <w:szCs w:val="21"/>
          <w:u w:val="single"/>
        </w:rPr>
      </w:pPr>
    </w:p>
    <w:p w:rsidR="00F07200" w:rsidRPr="0022553C" w:rsidRDefault="00F07200" w:rsidP="00F07200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b/>
          <w:bCs/>
          <w:i/>
          <w:iCs/>
          <w:sz w:val="21"/>
          <w:szCs w:val="21"/>
          <w:u w:val="single"/>
        </w:rPr>
        <w:t>[유의사항]</w:t>
      </w:r>
    </w:p>
    <w:p w:rsidR="00F07200" w:rsidRPr="0022553C" w:rsidRDefault="00F07200" w:rsidP="00F07200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양육비산정기준표는 서울가정법원이 서울가정법원 내부에서만 적용하고자 만든 내부 자료에 불과하다. 따라서 당사자가 양육비에 관하여 협의를 할 때나 법원이 양육비 금액을 결정할 때 중요한 참고자료가 될 수는 있으나 법적 구속력이 있는 것은 아니다.</w:t>
      </w:r>
    </w:p>
    <w:p w:rsidR="00F07200" w:rsidRPr="0022553C" w:rsidRDefault="00F07200" w:rsidP="00F07200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또한 양육비산정기준표에는 구체적 양육상황의 특수성이 반영되어 있지 않으므로, 법원에서 구체적 상황을 고려하여 양육비산정기준표와 상이한 양육비를 결정할 수 있고, 실제로 위 기준표 그대로 판결되는 경우는 그리 많지 않다.</w:t>
      </w:r>
    </w:p>
    <w:p w:rsidR="00F07200" w:rsidRPr="0022553C" w:rsidRDefault="00F07200" w:rsidP="00F07200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특히 과거 양육비의 지급을 구하는 경우, 이미 양육비에 관한 판결이나 심판이 있었던 경우, 양육비를 감안하여 재산분할이나 위자료에 관하여 합의를 하는 경우 등에는 더더구나 양육비산정기준표가 그대로 적용되기 어려운 면이 있다.</w:t>
      </w:r>
    </w:p>
    <w:p w:rsidR="00F07200" w:rsidRDefault="00F07200" w:rsidP="00F07200">
      <w:pPr>
        <w:pStyle w:val="a4"/>
        <w:rPr>
          <w:rFonts w:ascii="Garamond"/>
          <w:sz w:val="24"/>
        </w:rPr>
      </w:pPr>
      <w:r w:rsidRPr="00F25B69">
        <w:rPr>
          <w:rFonts w:ascii="Tahoma" w:eastAsia="맑은 고딕" w:hAnsi="Tahoma" w:cs="Tahoma" w:hint="eastAsia"/>
          <w:color w:val="000000"/>
          <w:sz w:val="27"/>
          <w:szCs w:val="27"/>
        </w:rPr>
        <w:t>﻿</w:t>
      </w:r>
    </w:p>
    <w:p w:rsidR="00F07200" w:rsidRDefault="00F07200" w:rsidP="00F07200">
      <w:pPr>
        <w:pStyle w:val="a4"/>
        <w:spacing w:before="8"/>
        <w:rPr>
          <w:rFonts w:ascii="Garamond"/>
          <w:sz w:val="33"/>
        </w:rPr>
      </w:pPr>
    </w:p>
    <w:p w:rsidR="00F07200" w:rsidRDefault="00F07200" w:rsidP="00F07200"/>
    <w:p w:rsidR="00F07200" w:rsidRPr="001D680A" w:rsidRDefault="00F07200" w:rsidP="00F07200">
      <w:pPr>
        <w:rPr>
          <w:rFonts w:hint="eastAsia"/>
        </w:rPr>
      </w:pPr>
    </w:p>
    <w:p w:rsidR="00F07200" w:rsidRDefault="00F07200" w:rsidP="00F07200">
      <w:pPr>
        <w:rPr>
          <w:rFonts w:hint="eastAsia"/>
        </w:rPr>
      </w:pPr>
    </w:p>
    <w:p w:rsidR="0013069A" w:rsidRDefault="0013069A"/>
    <w:sectPr w:rsidR="001306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30DA"/>
    <w:multiLevelType w:val="hybridMultilevel"/>
    <w:tmpl w:val="D34A33C8"/>
    <w:lvl w:ilvl="0" w:tplc="DCA2E43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A4404F"/>
    <w:multiLevelType w:val="hybridMultilevel"/>
    <w:tmpl w:val="5AD62CD0"/>
    <w:lvl w:ilvl="0" w:tplc="1A28D1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76E449C"/>
    <w:multiLevelType w:val="hybridMultilevel"/>
    <w:tmpl w:val="2F74E7C6"/>
    <w:lvl w:ilvl="0" w:tplc="13BA15A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00"/>
    <w:rsid w:val="0013069A"/>
    <w:rsid w:val="00F0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C7409-431F-44ED-843E-738AE42C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2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07200"/>
    <w:pPr>
      <w:ind w:leftChars="400" w:left="800"/>
    </w:pPr>
  </w:style>
  <w:style w:type="paragraph" w:styleId="a4">
    <w:name w:val="Body Text"/>
    <w:basedOn w:val="a"/>
    <w:link w:val="Char"/>
    <w:uiPriority w:val="1"/>
    <w:qFormat/>
    <w:rsid w:val="00F07200"/>
    <w:pPr>
      <w:wordWrap/>
      <w:spacing w:after="0" w:line="240" w:lineRule="auto"/>
      <w:jc w:val="left"/>
    </w:pPr>
    <w:rPr>
      <w:rFonts w:ascii="굴림" w:eastAsia="굴림" w:hAnsi="굴림" w:cs="굴림"/>
      <w:kern w:val="0"/>
      <w:sz w:val="21"/>
      <w:szCs w:val="21"/>
    </w:rPr>
  </w:style>
  <w:style w:type="character" w:customStyle="1" w:styleId="Char">
    <w:name w:val="본문 Char"/>
    <w:basedOn w:val="a0"/>
    <w:link w:val="a4"/>
    <w:uiPriority w:val="1"/>
    <w:rsid w:val="00F07200"/>
    <w:rPr>
      <w:rFonts w:ascii="굴림" w:eastAsia="굴림" w:hAnsi="굴림" w:cs="굴림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진영</dc:creator>
  <cp:keywords/>
  <dc:description/>
  <cp:lastModifiedBy>박 진영</cp:lastModifiedBy>
  <cp:revision>1</cp:revision>
  <dcterms:created xsi:type="dcterms:W3CDTF">2025-04-08T14:24:00Z</dcterms:created>
  <dcterms:modified xsi:type="dcterms:W3CDTF">2025-04-08T14:25:00Z</dcterms:modified>
</cp:coreProperties>
</file>