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4F97" w:rsidRPr="00714F97" w:rsidRDefault="00714F97" w:rsidP="00714F9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="Tahoma" w:eastAsiaTheme="majorHAnsi" w:hAnsi="Tahoma" w:cs="Tahoma"/>
          <w:kern w:val="0"/>
          <w:sz w:val="24"/>
          <w:szCs w:val="24"/>
        </w:rPr>
        <w:t>﻿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40"/>
          <w:szCs w:val="40"/>
        </w:rPr>
      </w:pPr>
      <w:r w:rsidRPr="00714F97">
        <w:rPr>
          <w:rFonts w:asciiTheme="majorHAnsi" w:eastAsiaTheme="majorHAnsi" w:hAnsiTheme="majorHAnsi" w:cs="굴림"/>
          <w:b/>
          <w:bCs/>
          <w:i/>
          <w:iCs/>
          <w:color w:val="0078CB"/>
          <w:kern w:val="0"/>
          <w:sz w:val="40"/>
          <w:szCs w:val="40"/>
          <w:u w:val="single"/>
        </w:rPr>
        <w:t>AI봇이 양육비를 계산하는 구체적인 로직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1. 서울가정법원이 2021년 개정·공표하여 2022년 3월 1일부터 적용하고 있는 개정된 양육비산정기준표를 기준으로 </w:t>
      </w:r>
      <w:proofErr w:type="spellStart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공포시</w:t>
      </w:r>
      <w:proofErr w:type="spellEnd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 xml:space="preserve">법원이 제시한 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산정기준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에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따라 산정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2. 기준표의 가로축은 부부의 </w:t>
      </w:r>
      <w:proofErr w:type="spellStart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합산소득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이고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,</w:t>
      </w:r>
      <w:r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여기서 소득이란 근로소득 또는 영업소득 그리고 부동산 임대수입, 이자수입 등 모든 수입을 합산한 </w:t>
      </w:r>
      <w:proofErr w:type="spellStart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순수입</w:t>
      </w:r>
      <w:proofErr w:type="spellEnd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총액을 말하며, 일반적으로 </w:t>
      </w:r>
      <w:proofErr w:type="spellStart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세전소득을</w:t>
      </w:r>
      <w:proofErr w:type="spellEnd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적용한다. 그리고 정부보조금이나 연금 등을 수령하는 경우에는 그 금액도 포함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3. 기준표의 세로축은 자녀의 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 xml:space="preserve">만 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나이 구간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4. 양육비산정기준표보다는 비율표에 따라 양육비를 산정하는 것이 훨씬 정확하기 때문에 비율표에 따라 양육비 산정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5. 양육비를 정할 때는 다음과 같은 몇 가지 가감요소들을 고려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① 거주지역이 도시인 경우 7.9%</w:t>
      </w:r>
      <w:r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가산, 농어촌인 경우16.5%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 xml:space="preserve"> 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감산.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lastRenderedPageBreak/>
        <w:t>② 자녀가 1인인 경우 6.53%</w:t>
      </w:r>
      <w:r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가산, 3명 이상인 경우 21.7% 감산.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③ </w:t>
      </w:r>
      <w:r w:rsidRPr="00714F97">
        <w:rPr>
          <w:rFonts w:asciiTheme="majorHAnsi" w:eastAsiaTheme="majorHAnsi" w:hAnsiTheme="majorHAnsi" w:cs="맑은 고딕" w:hint="eastAsia"/>
          <w:color w:val="000000"/>
          <w:kern w:val="0"/>
          <w:sz w:val="24"/>
          <w:szCs w:val="24"/>
        </w:rPr>
        <w:t>​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자녀에게 중증 질환 또는 장애, 특이체질 등으로 인한 고액의 치료비가 필요한 경우 가산</w:t>
      </w:r>
      <w:r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. 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다만.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그 가산비율이 정해진 바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가 없기 때문에 이 경우에는 변호사와 상담이 필요</w:t>
      </w:r>
      <w:r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.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④ 부부가 이혼 전에 통상적인 교육비를 초과하는 고액의 교육비를 지출하기로 합의한 경우 및 합의가 없는 경우에도 그 교육이 자녀의 적성과 재능 등에 비추어 자녀의 복리를 위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해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합리적인 범위에서 필요한 교육에 해당한다고 인정되는 경우 가산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.</w:t>
      </w:r>
      <w:r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다만,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가산비율이 정해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져 있지 않기 때문에 이 경우 변호사와 상담이 필요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⑤ 부부의 재산상황을 고려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해서 적절하게 가산 혹은 감산.</w:t>
      </w:r>
      <w:r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다만,</w:t>
      </w:r>
      <w:r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감산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 xml:space="preserve"> 가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산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 xml:space="preserve"> 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비율이 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정해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져 있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지 않기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때문에 전문가의 상담이 필요.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⑥ 비양육자가 회생절차를 진행 중이거나 회생계획인가결정을 받은 상황이라면 양육비를 감산하고, 회생절차가 종료된 시기부터는 앞서 </w:t>
      </w:r>
      <w:proofErr w:type="spellStart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감산된</w:t>
      </w:r>
      <w:proofErr w:type="spellEnd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부분만큼을</w:t>
      </w:r>
      <w:proofErr w:type="spellEnd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가산해야 하는데, 이때 가산 및 감산비율이 정확하게 정해진 것은 아니기 때문에 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lastRenderedPageBreak/>
        <w:t xml:space="preserve">변제금액, 소득, 변제금을 공제한 금액, 변제기간 등을 고려해서 적절한 금액을 가산하고 감산. 이 경우에도 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전문가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상담 필요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⑦ 소득과 재산이 전혀 없는 </w:t>
      </w:r>
      <w:proofErr w:type="spellStart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무자력자인</w:t>
      </w:r>
      <w:proofErr w:type="spellEnd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부모라 하더라도 </w:t>
      </w:r>
      <w:proofErr w:type="spellStart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부부합산소득</w:t>
      </w:r>
      <w:proofErr w:type="spellEnd"/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0~199만원에 해당하는 양육비구간에서 최하한으로 표시된 </w:t>
      </w:r>
      <w:r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기본양육비 지급 의무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32"/>
          <w:szCs w:val="32"/>
        </w:rPr>
      </w:pPr>
      <w:r w:rsidRPr="00714F97">
        <w:rPr>
          <w:rFonts w:asciiTheme="majorHAnsi" w:eastAsiaTheme="majorHAnsi" w:hAnsiTheme="majorHAnsi" w:cs="굴림"/>
          <w:b/>
          <w:bCs/>
          <w:i/>
          <w:iCs/>
          <w:color w:val="0078CB"/>
          <w:kern w:val="0"/>
          <w:sz w:val="32"/>
          <w:szCs w:val="32"/>
          <w:u w:val="single"/>
        </w:rPr>
        <w:t>[적용사례]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① 가족관계 : 부부와 슬하에 만15세인 딸 1명과 만8세인 아들 1명이 있는 가족관계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② 소득 : 처는 월평균 180만 원, 남편은 월평균 270만 원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③ 자녀들의 양육자 : 처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&lt;계산&gt;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① 15세 딸 표준양육비 : 1,402,000원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② 8세</w:t>
      </w:r>
      <w:r w:rsidR="003D1B33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 xml:space="preserve"> 아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들 표준 양육비 : 1,140,000원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lastRenderedPageBreak/>
        <w:t>③ 표준양육비 총액 : 2,542,000원(=1,402,000원 + 1,140,000원)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④ 가산, 감산 요소가 있다면 결정된 표준양육비에 이를 고려하여 양육비총액을 확정하되, 가감산 요소가 없다면 표준양육비 총액은 2,542,000원.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⑤ 비양육자인 남편의 양육비 분담비율 : 60%{=[270만 원 /(180만원 +270만원) × 100]}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⑥ 따라서 이혼 후 남편이 처에게 지급할 양육비는 1,525,200원(=2,542,000원 × 60%).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32"/>
          <w:szCs w:val="32"/>
        </w:rPr>
      </w:pPr>
      <w:r w:rsidRPr="00714F97">
        <w:rPr>
          <w:rFonts w:asciiTheme="majorHAnsi" w:eastAsiaTheme="majorHAnsi" w:hAnsiTheme="majorHAnsi" w:cs="굴림"/>
          <w:b/>
          <w:bCs/>
          <w:i/>
          <w:iCs/>
          <w:color w:val="0078CB"/>
          <w:kern w:val="0"/>
          <w:sz w:val="32"/>
          <w:szCs w:val="32"/>
          <w:u w:val="single"/>
        </w:rPr>
        <w:t>[유의사항]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양육비산정기준표는 서울가정법원이 서울가정법원 내부에서만 적용하고자 만든 내부 자료에 불과하다. 따라서 당사자가 양육비에 관하여 협의를 할 때나 법원이 양육비 금액을 결정할 때 중요한 참고자료가 될 수는 있으나 법적 구속력이 있는 것은 아님.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또한 양육비산정기준표에는 구체적 양육상황의 특수성이 반영되어 있지 않으므로, 법원에서 구체적 상황을 고려하여 양육비산정기준표와 상이한 </w:t>
      </w: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lastRenderedPageBreak/>
        <w:t>양육비를 결정할 수 있고, 실제로 위 기준표 그대로 판결되는 경우는 그리 많지 않음.</w:t>
      </w:r>
    </w:p>
    <w:p w:rsidR="00714F97" w:rsidRPr="00714F97" w:rsidRDefault="00714F97" w:rsidP="00714F97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14F9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특히 과거 양육비의 지급을 구하는 경우, 이미 양육비에 관한 판결이나 심판이 있었던 경우, 양육비를 감안하여 재산분할이나 위자료에 관하여 합의를 하는 경우 등에는 더더구나 양육비산정기준표가 그대로 적용되기 어려운 면이 있음.</w:t>
      </w:r>
    </w:p>
    <w:p w:rsidR="008740A1" w:rsidRPr="00714F97" w:rsidRDefault="00714F97" w:rsidP="00714F97">
      <w:pPr>
        <w:rPr>
          <w:rFonts w:asciiTheme="majorHAnsi" w:eastAsiaTheme="majorHAnsi" w:hAnsiTheme="majorHAnsi"/>
        </w:rPr>
      </w:pPr>
      <w:r w:rsidRPr="00714F97">
        <w:rPr>
          <w:rFonts w:ascii="Tahoma" w:eastAsiaTheme="majorHAnsi" w:hAnsi="Tahoma" w:cs="Tahoma"/>
          <w:kern w:val="0"/>
          <w:sz w:val="24"/>
          <w:szCs w:val="24"/>
        </w:rPr>
        <w:t>﻿</w:t>
      </w:r>
    </w:p>
    <w:sectPr w:rsidR="008740A1" w:rsidRPr="00714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97"/>
    <w:rsid w:val="003D1B33"/>
    <w:rsid w:val="00714F97"/>
    <w:rsid w:val="0087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B415"/>
  <w15:chartTrackingRefBased/>
  <w15:docId w15:val="{EC563F27-8619-4097-AE21-04FFB5B3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714F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system">
    <w:name w:val="se-ff-system"/>
    <w:basedOn w:val="a0"/>
    <w:rsid w:val="0071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진영</dc:creator>
  <cp:keywords/>
  <dc:description/>
  <cp:lastModifiedBy>박 진영</cp:lastModifiedBy>
  <cp:revision>1</cp:revision>
  <dcterms:created xsi:type="dcterms:W3CDTF">2025-04-10T06:23:00Z</dcterms:created>
  <dcterms:modified xsi:type="dcterms:W3CDTF">2025-04-10T06:36:00Z</dcterms:modified>
</cp:coreProperties>
</file>