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607EC0" w:rsidRDefault="00C6769C" w:rsidP="00C6769C">
      <w:pPr>
        <w:jc w:val="center"/>
        <w:rPr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 xml:space="preserve">&lt;body&gt;  &lt; script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</w:rPr>
        <w:t>src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</w:rPr>
        <w:t>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如果在文档已完成加载后执行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document.write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document.getElementById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("demo").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innerHTML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Pr="00607EC0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A77B8" w:rsidRPr="00607EC0" w:rsidRDefault="005A77B8" w:rsidP="005A77B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hint="eastAsia"/>
          <w:color w:val="000000" w:themeColor="text1"/>
        </w:rPr>
        <w:t>访问对象属性：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5A77B8" w:rsidRPr="00607EC0" w:rsidRDefault="005A77B8" w:rsidP="005A77B8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person.fullName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BB4B3B" w:rsidRPr="00607EC0" w:rsidRDefault="00BB4B3B" w:rsidP="005A77B8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proofErr w:type="spellStart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</w:t>
      </w:r>
      <w:proofErr w:type="spellEnd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</w:t>
      </w:r>
      <w:proofErr w:type="spellStart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window.myFunction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</w:t>
      </w:r>
      <w:proofErr w:type="spellStart"/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Doe"</w:t>
      </w:r>
      <w:proofErr w:type="spellEnd"/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(arg1, arg2) {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this.lastName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("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John","Doe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 w:hint="eastAsia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按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顺序传入参数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 w:hint="eastAsi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myFunction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 {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  <w:proofErr w:type="spellEnd"/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  <w:bookmarkStart w:id="0" w:name="_GoBack"/>
      <w:bookmarkEnd w:id="0"/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&lt;button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='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.innerHTML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character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sln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carname.length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= "John";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</w:t>
      </w:r>
      <w:proofErr w:type="spellStart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</w:t>
      </w:r>
      <w:proofErr w:type="spellStart"/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indexOf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FF0597" w:rsidRPr="00607EC0" w:rsidRDefault="00FF0597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NaN</w:t>
      </w:r>
      <w:proofErr w:type="spellEnd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lastRenderedPageBreak/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自动调用变量的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{name:"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Fjohn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"}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" 字符串，且不区分大小写：（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proofErr w:type="spellStart"/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i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abc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x|y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uxxxx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xxxx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使用 </w:t>
      </w:r>
      <w:proofErr w:type="spellStart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</w:t>
      </w:r>
      <w:proofErr w:type="spellEnd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lastRenderedPageBreak/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proofErr w:type="spellStart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</w:t>
      </w:r>
      <w:proofErr w:type="spellEnd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JavaScript，并调用调试函数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("demo").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innerHTML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proofErr w:type="spellStart"/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checkValidity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setCustomValidity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/>
          <w:color w:val="000000" w:themeColor="text1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willValidate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为 true, 如果元素的值超过了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maxLength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", 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url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name":"Google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使用 JavaScript 内置函数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例：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write</w:t>
      </w:r>
      <w:proofErr w:type="spellEnd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6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7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8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getValue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a,b,c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javascript:void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也就是网页的上端。而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="#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</w:t>
      </w:r>
      <w:proofErr w:type="spellEnd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C6769C" w:rsidRPr="00610DBD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sectPr w:rsidR="00C6769C" w:rsidRPr="00610DBD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9439F"/>
    <w:rsid w:val="000E008E"/>
    <w:rsid w:val="000E055D"/>
    <w:rsid w:val="000F5BFE"/>
    <w:rsid w:val="000F692A"/>
    <w:rsid w:val="00100188"/>
    <w:rsid w:val="001B6E5C"/>
    <w:rsid w:val="001D1846"/>
    <w:rsid w:val="002010D6"/>
    <w:rsid w:val="00270186"/>
    <w:rsid w:val="002D1BB5"/>
    <w:rsid w:val="002F16EC"/>
    <w:rsid w:val="00334D55"/>
    <w:rsid w:val="003D44F2"/>
    <w:rsid w:val="00477D75"/>
    <w:rsid w:val="00492F99"/>
    <w:rsid w:val="004B40D9"/>
    <w:rsid w:val="00535D8D"/>
    <w:rsid w:val="005865D7"/>
    <w:rsid w:val="005A77B8"/>
    <w:rsid w:val="00602F03"/>
    <w:rsid w:val="00607EC0"/>
    <w:rsid w:val="00610DBD"/>
    <w:rsid w:val="006134C8"/>
    <w:rsid w:val="006533F1"/>
    <w:rsid w:val="006B32BC"/>
    <w:rsid w:val="00720736"/>
    <w:rsid w:val="00737B13"/>
    <w:rsid w:val="0078583D"/>
    <w:rsid w:val="00813AD5"/>
    <w:rsid w:val="00816AA3"/>
    <w:rsid w:val="009565F7"/>
    <w:rsid w:val="009A2F69"/>
    <w:rsid w:val="009D0EA8"/>
    <w:rsid w:val="00A030D8"/>
    <w:rsid w:val="00A26AC9"/>
    <w:rsid w:val="00A318B5"/>
    <w:rsid w:val="00A46E55"/>
    <w:rsid w:val="00AB6EF7"/>
    <w:rsid w:val="00AE5CA3"/>
    <w:rsid w:val="00BB4B3B"/>
    <w:rsid w:val="00BC75B9"/>
    <w:rsid w:val="00BE386D"/>
    <w:rsid w:val="00C159CF"/>
    <w:rsid w:val="00C6017E"/>
    <w:rsid w:val="00C6769C"/>
    <w:rsid w:val="00C72837"/>
    <w:rsid w:val="00C87742"/>
    <w:rsid w:val="00CA7635"/>
    <w:rsid w:val="00E102A1"/>
    <w:rsid w:val="00E10701"/>
    <w:rsid w:val="00E879E2"/>
    <w:rsid w:val="00FD6CED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C69D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avascript-json-stringif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unoob.com/js/javascript-json-par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EE1C-6DFC-462C-86C7-19D42E1C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14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22</cp:revision>
  <dcterms:created xsi:type="dcterms:W3CDTF">2017-03-09T02:45:00Z</dcterms:created>
  <dcterms:modified xsi:type="dcterms:W3CDTF">2017-03-21T02:12:00Z</dcterms:modified>
</cp:coreProperties>
</file>