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8C7EF7"/>
          <w:spacing w:val="80"/>
          <w:sz w:val="22"/>
          <w:szCs w:val="22"/>
        </w:rPr>
        <w:t xml:space="preserve">HITBOX</w:t>
      </w:r>
    </w:p>
    <w:p>
      <w:pPr>
        <w:spacing w:after="80" w:before="0"/>
      </w:pPr>
      <w:r>
        <w:rPr>
          <w:b/>
          <w:bCs/>
          <w:color w:val="1B1840"/>
          <w:sz w:val="56"/>
          <w:szCs w:val="56"/>
        </w:rPr>
        <w:t xml:space="preserve">Production Build Plan</w:t>
      </w:r>
    </w:p>
    <w:p>
      <w:pPr>
        <w:spacing w:after="200" w:before="0"/>
      </w:pPr>
      <w:r>
        <w:rPr>
          <w:i/>
          <w:iCs/>
          <w:color w:val="6B7280"/>
          <w:sz w:val="24"/>
          <w:szCs w:val="24"/>
        </w:rPr>
        <w:t xml:space="preserve">From working prototype to production-ready v1—honestly costed</w:t>
      </w:r>
    </w:p>
    <w:p>
      <w:pPr>
        <w:spacing w:after="360" w:before="0"/>
      </w:pPr>
      <w:r>
        <w:rPr>
          <w:color w:val="6B7280"/>
          <w:sz w:val="20"/>
          <w:szCs w:val="20"/>
        </w:rPr>
        <w:t xml:space="preserve">Prepared for: Paul Zaman, Founder</w:t>
      </w:r>
      <w:r>
        <w:rPr>
          <w:color w:val="6B7280"/>
          <w:sz w:val="20"/>
          <w:szCs w:val="20"/>
        </w:rPr>
        <w:t xml:space="preserve">    ·    </w:t>
      </w:r>
      <w:r>
        <w:rPr>
          <w:color w:val="6B7280"/>
          <w:sz w:val="20"/>
          <w:szCs w:val="20"/>
        </w:rPr>
        <w:t xml:space="preserve">May 2026</w:t>
      </w:r>
    </w:p>
    <w:p>
      <w:pPr>
        <w:pStyle w:val="Heading1"/>
        <w:spacing w:after="160" w:before="360"/>
      </w:pPr>
      <w:r>
        <w:t xml:space="preserve">1.  Where Hitbox is today</w:t>
      </w:r>
    </w:p>
    <w:p>
      <w:pPr>
        <w:spacing w:after="120" w:before="60" w:line="312"/>
      </w:pPr>
      <w:r>
        <w:t xml:space="preserve">Before talking about cost, the starting point matters. The current Flutter codebase is not a prototype. It contains 30 screens (dashboard, scan, claim, evolution viewer, marketplace, listing detail, trades, portfolio, season leaderboard, profile, theme picker, search, wishlist, and admin tooling), 20 service classes covering catalog, collection, evolution, instances, marketplace, notifications, ownership, portfolio, purchase, roster, season, trades, users, wishlist and XP, plus working integrations with Firebase Auth, Firestore, Storage, Cloud Functions, Stripe, and NFC.</w:t>
      </w:r>
    </w:p>
    <w:p>
      <w:pPr>
        <w:spacing w:after="120" w:before="60" w:line="312"/>
      </w:pPr>
      <w:r>
        <w:t xml:space="preserve">A professional shop would not throw any of this away. They would refactor and harden it. That changes the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EF7" w:sz="1"/>
              <w:left w:val="single" w:color="8C7EF7" w:sz="12"/>
              <w:bottom w:val="single" w:color="8C7EF7" w:sz="1"/>
              <w:right w:val="single" w:color="8C7EF7" w:sz="1"/>
            </w:tcBorders>
            <w:shd w:fill="F4F2FB" w:color="auto" w:val="clear"/>
            <w:tcMar>
              <w:top w:type="dxa" w:w="200"/>
              <w:left w:type="dxa" w:w="280"/>
              <w:bottom w:type="dxa" w:w="200"/>
              <w:right w:type="dxa" w:w="280"/>
            </w:tcMar>
          </w:tcPr>
          <w:p>
            <w:pPr>
              <w:spacing w:after="80"/>
            </w:pPr>
            <w:r>
              <w:rPr>
                <w:b/>
                <w:bCs/>
                <w:color w:val="1B1840"/>
                <w:sz w:val="22"/>
                <w:szCs w:val="22"/>
              </w:rPr>
              <w:t xml:space="preserve">What’s already done</w:t>
            </w:r>
          </w:p>
          <w:p>
            <w:pPr>
              <w:spacing w:after="0" w:line="300"/>
            </w:pPr>
            <w:r>
              <w:rPr>
                <w:sz w:val="22"/>
                <w:szCs w:val="22"/>
              </w:rPr>
              <w:t xml:space="preserve">Flutter mobile app with NFC + Stripe, 30 screens, 20 services, Cloud Functions, Firestore models, and a Next.js web app with auth, app, and marketing route groups. Patents 1 and 2 (NFC anti-counterfeit + Evolution engine) are reflected in the code.</w:t>
            </w:r>
          </w:p>
        </w:tc>
      </w:tr>
    </w:tbl>
    <w:p>
      <w:pPr>
        <w:pStyle w:val="Heading1"/>
        <w:spacing w:after="160" w:before="360"/>
      </w:pPr>
      <w:r>
        <w:t xml:space="preserve">2.  The framework misconception</w:t>
      </w:r>
    </w:p>
    <w:p>
      <w:pPr>
        <w:spacing w:after="120" w:before="60" w:line="312"/>
      </w:pPr>
      <w:r>
        <w:t xml:space="preserve">A common worry: “If I picked the framework, why pay a shop to use it?” This worry is backwards. Almost every professional consumer product is built on a framework. Instagram and Discord run on React Native. Google Pay’s mobile UI uses Flutter. Stripe Dashboard is React. Building from scratch—writing your own UI rendering, networking, and animation—is what amateurs imagine pros do. Real pros do the opposite: they pick the right framework, lean heavily on prebuilt libraries, and spend their time on the things that actually matter.</w:t>
      </w:r>
    </w:p>
    <w:p>
      <w:pPr>
        <w:spacing w:after="120" w:before="60" w:line="312"/>
      </w:pPr>
      <w:r>
        <w:t xml:space="preserve">So the question is not framework vs. scratch. It is: what does a pro shop actually do that you are not? Six things, applied to the same Flutter + Next.js + Firebase stack you already chose: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E5E7EB" w:sz="1"/>
              <w:left w:val="single" w:color="E5E7EB" w:sz="1"/>
              <w:bottom w:val="single" w:color="E5E7EB" w:sz="1"/>
              <w:right w:val="single" w:color="E5E7EB" w:sz="1"/>
            </w:tcBorders>
            <w:shd w:fill="1B1840" w:color="auto" w:val="clear"/>
            <w:tcMar>
              <w:top w:type="dxa" w:w="100"/>
              <w:left w:type="dxa" w:w="140"/>
              <w:bottom w:type="dxa" w:w="100"/>
              <w:right w:type="dxa" w:w="140"/>
            </w:tcMar>
          </w:tcPr>
          <w:p>
            <w:r>
              <w:rPr>
                <w:b/>
                <w:bCs/>
                <w:color w:val="FFFFFF"/>
                <w:sz w:val="20"/>
                <w:szCs w:val="20"/>
              </w:rPr>
              <w:t xml:space="preserve">What</w:t>
            </w:r>
          </w:p>
        </w:tc>
        <w:tc>
          <w:tcPr>
            <w:tcBorders>
              <w:top w:val="single" w:color="E5E7EB" w:sz="1"/>
              <w:left w:val="single" w:color="E5E7EB" w:sz="1"/>
              <w:bottom w:val="single" w:color="E5E7EB" w:sz="1"/>
              <w:right w:val="single" w:color="E5E7EB" w:sz="1"/>
            </w:tcBorders>
            <w:shd w:fill="1B1840" w:color="auto" w:val="clear"/>
            <w:tcMar>
              <w:top w:type="dxa" w:w="100"/>
              <w:left w:type="dxa" w:w="140"/>
              <w:bottom w:type="dxa" w:w="100"/>
              <w:right w:type="dxa" w:w="140"/>
            </w:tcMar>
          </w:tcPr>
          <w:p>
            <w:r>
              <w:rPr>
                <w:b/>
                <w:bCs/>
                <w:color w:val="FFFFFF"/>
                <w:sz w:val="20"/>
                <w:szCs w:val="20"/>
              </w:rPr>
              <w:t xml:space="preserve">Why it matters for Hitbox</w:t>
            </w:r>
          </w:p>
        </w:tc>
      </w:tr>
      <w:tr>
        <w:trPr>
          <w:tblHeader w:val="false"/>
        </w:trP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sz w:val="20"/>
                <w:szCs w:val="20"/>
              </w:rPr>
              <w:t xml:space="preserve">Architecture</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sz w:val="20"/>
                <w:szCs w:val="20"/>
              </w:rPr>
              <w:t xml:space="preserve">20+ services in lib/services/. A pro will reshape the dependency graph so feature #50 doesn’t break feature #3.</w:t>
            </w:r>
          </w:p>
        </w:tc>
      </w:tr>
      <w:tr>
        <w:trPr>
          <w:tblHeader w:val="false"/>
        </w:trP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sz w:val="20"/>
                <w:szCs w:val="20"/>
              </w:rPr>
              <w:t xml:space="preserve">Testing &amp; CI</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sz w:val="20"/>
                <w:szCs w:val="20"/>
              </w:rPr>
              <w:t xml:space="preserve">Unit, widget and integration tests, run on every commit. Today: one test/ folder.</w:t>
            </w:r>
          </w:p>
        </w:tc>
      </w:tr>
      <w:tr>
        <w:trPr>
          <w:tblHeader w:val="false"/>
        </w:trP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sz w:val="20"/>
                <w:szCs w:val="20"/>
              </w:rPr>
              <w:t xml:space="preserve">Security &amp; crypto</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sz w:val="20"/>
                <w:szCs w:val="20"/>
              </w:rPr>
              <w:t xml:space="preserve">Patent 1 hinges on NFC cryptographic auth. Amateur mistakes are catastrophic (replay, key leakage, chip cloning).</w:t>
            </w:r>
          </w:p>
        </w:tc>
      </w:tr>
      <w:tr>
        <w:trPr>
          <w:tblHeader w:val="false"/>
        </w:trP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sz w:val="20"/>
                <w:szCs w:val="20"/>
              </w:rPr>
              <w:t xml:space="preserve">Production hardening</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sz w:val="20"/>
                <w:szCs w:val="20"/>
              </w:rPr>
              <w:t xml:space="preserve">Error handling, retries, offline mode, observability (Sentry / Crashlytics), rate limiting, abuse prevention.</w:t>
            </w:r>
          </w:p>
        </w:tc>
      </w:tr>
      <w:tr>
        <w:trPr>
          <w:tblHeader w:val="false"/>
        </w:trP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sz w:val="20"/>
                <w:szCs w:val="20"/>
              </w:rPr>
              <w:t xml:space="preserve">Performance</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sz w:val="20"/>
                <w:szCs w:val="20"/>
              </w:rPr>
              <w:t xml:space="preserve">List virtualization, image caching, cold-start time, bundle size.</w:t>
            </w:r>
          </w:p>
        </w:tc>
      </w:tr>
      <w:tr>
        <w:trPr>
          <w:tblHeader w:val="false"/>
        </w:trP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sz w:val="20"/>
                <w:szCs w:val="20"/>
              </w:rPr>
              <w:t xml:space="preserve">Design polish</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sz w:val="20"/>
                <w:szCs w:val="20"/>
              </w:rPr>
              <w:t xml:space="preserve">A real designer in Figma producing every screen state before code. Highest-ROI single spend.</w:t>
            </w:r>
          </w:p>
        </w:tc>
      </w:tr>
    </w:tbl>
    <w:p>
      <w:pPr>
        <w:spacing w:after="0" w:before="200"/>
      </w:pPr>
      <w:r>
        <w:t xml:space="preserve"/>
      </w:r>
    </w:p>
    <w:p>
      <w:pPr>
        <w:spacing w:after="120" w:before="60" w:line="312"/>
      </w:pPr>
      <w:r>
        <w:t xml:space="preserve">When you hire a shop, you are paying for those six things. The stack choice is fine. Execution is what costs money.</w:t>
      </w:r>
    </w:p>
    <w:p>
      <w:pPr>
        <w:pStyle w:val="Heading1"/>
        <w:spacing w:after="160" w:before="360"/>
      </w:pPr>
      <w:r>
        <w:t xml:space="preserve">3.  What $100,000 actually buys in 2026</w:t>
      </w:r>
    </w:p>
    <w:p>
      <w:pPr>
        <w:spacing w:after="120" w:before="60" w:line="312"/>
      </w:pPr>
      <w:r>
        <w:t xml:space="preserve">Real fully-loaded rates today (including PM, designer, and overhead the shop bakes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5E7EB" w:sz="1"/>
              <w:left w:val="single" w:color="E5E7EB" w:sz="1"/>
              <w:bottom w:val="single" w:color="E5E7EB" w:sz="1"/>
              <w:right w:val="single" w:color="E5E7EB" w:sz="1"/>
            </w:tcBorders>
            <w:shd w:fill="1B1840" w:color="auto" w:val="clear"/>
            <w:tcMar>
              <w:top w:type="dxa" w:w="100"/>
              <w:left w:type="dxa" w:w="140"/>
              <w:bottom w:type="dxa" w:w="100"/>
              <w:right w:type="dxa" w:w="140"/>
            </w:tcMar>
          </w:tcPr>
          <w:p>
            <w:r>
              <w:rPr>
                <w:b/>
                <w:bCs/>
                <w:color w:val="FFFFFF"/>
                <w:sz w:val="20"/>
                <w:szCs w:val="20"/>
              </w:rPr>
              <w:t xml:space="preserve">Tier</w:t>
            </w:r>
          </w:p>
        </w:tc>
        <w:tc>
          <w:tcPr>
            <w:tcW w:type="dxa" w:w="2340"/>
            <w:tcBorders>
              <w:top w:val="single" w:color="E5E7EB" w:sz="1"/>
              <w:left w:val="single" w:color="E5E7EB" w:sz="1"/>
              <w:bottom w:val="single" w:color="E5E7EB" w:sz="1"/>
              <w:right w:val="single" w:color="E5E7EB" w:sz="1"/>
            </w:tcBorders>
            <w:shd w:fill="1B1840" w:color="auto" w:val="clear"/>
            <w:tcMar>
              <w:top w:type="dxa" w:w="100"/>
              <w:left w:type="dxa" w:w="140"/>
              <w:bottom w:type="dxa" w:w="100"/>
              <w:right w:type="dxa" w:w="140"/>
            </w:tcMar>
          </w:tcPr>
          <w:p>
            <w:r>
              <w:rPr>
                <w:b/>
                <w:bCs/>
                <w:color w:val="FFFFFF"/>
                <w:sz w:val="20"/>
                <w:szCs w:val="20"/>
              </w:rPr>
              <w:t xml:space="preserve">Rate</w:t>
            </w:r>
          </w:p>
        </w:tc>
        <w:tc>
          <w:tcPr>
            <w:tcW w:type="dxa" w:w="2340"/>
            <w:tcBorders>
              <w:top w:val="single" w:color="E5E7EB" w:sz="1"/>
              <w:left w:val="single" w:color="E5E7EB" w:sz="1"/>
              <w:bottom w:val="single" w:color="E5E7EB" w:sz="1"/>
              <w:right w:val="single" w:color="E5E7EB" w:sz="1"/>
            </w:tcBorders>
            <w:shd w:fill="1B1840" w:color="auto" w:val="clear"/>
            <w:tcMar>
              <w:top w:type="dxa" w:w="100"/>
              <w:left w:type="dxa" w:w="140"/>
              <w:bottom w:type="dxa" w:w="100"/>
              <w:right w:type="dxa" w:w="140"/>
            </w:tcMar>
          </w:tcPr>
          <w:p>
            <w:r>
              <w:rPr>
                <w:b/>
                <w:bCs/>
                <w:color w:val="FFFFFF"/>
                <w:sz w:val="20"/>
                <w:szCs w:val="20"/>
              </w:rPr>
              <w:t xml:space="preserve">What $100k buys</w:t>
            </w:r>
          </w:p>
        </w:tc>
        <w:tc>
          <w:tcPr>
            <w:tcW w:type="dxa" w:w="2340"/>
            <w:tcBorders>
              <w:top w:val="single" w:color="E5E7EB" w:sz="1"/>
              <w:left w:val="single" w:color="E5E7EB" w:sz="1"/>
              <w:bottom w:val="single" w:color="E5E7EB" w:sz="1"/>
              <w:right w:val="single" w:color="E5E7EB" w:sz="1"/>
            </w:tcBorders>
            <w:shd w:fill="1B1840" w:color="auto" w:val="clear"/>
            <w:tcMar>
              <w:top w:type="dxa" w:w="100"/>
              <w:left w:type="dxa" w:w="140"/>
              <w:bottom w:type="dxa" w:w="100"/>
              <w:right w:type="dxa" w:w="140"/>
            </w:tcMar>
          </w:tcPr>
          <w:p>
            <w:r>
              <w:rPr>
                <w:b/>
                <w:bCs/>
                <w:color w:val="FFFFFF"/>
                <w:sz w:val="20"/>
                <w:szCs w:val="20"/>
              </w:rPr>
              <w:t xml:space="preserve">Best for</w:t>
            </w:r>
          </w:p>
        </w:tc>
      </w:tr>
      <w:tr>
        <w:tc>
          <w:tcPr>
            <w:tcW w:type="dxa" w:w="23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sz w:val="20"/>
                <w:szCs w:val="20"/>
              </w:rPr>
              <w:t xml:space="preserve">US/Canada senior agency</w:t>
            </w:r>
          </w:p>
        </w:tc>
        <w:tc>
          <w:tcPr>
            <w:tcW w:type="dxa" w:w="23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sz w:val="20"/>
                <w:szCs w:val="20"/>
              </w:rPr>
              <w:t xml:space="preserve">$200–350/hr</w:t>
            </w:r>
          </w:p>
        </w:tc>
        <w:tc>
          <w:tcPr>
            <w:tcW w:type="dxa" w:w="23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sz w:val="20"/>
                <w:szCs w:val="20"/>
              </w:rPr>
              <w:t xml:space="preserve">8–12 weeks of one senior dev</w:t>
            </w:r>
          </w:p>
        </w:tc>
        <w:tc>
          <w:tcPr>
            <w:tcW w:type="dxa" w:w="23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sz w:val="20"/>
                <w:szCs w:val="20"/>
              </w:rPr>
              <w:t xml:space="preserve">High-stakes IP work; not the whole build</w:t>
            </w:r>
          </w:p>
        </w:tc>
      </w:tr>
      <w:tr>
        <w:tc>
          <w:tcPr>
            <w:tcW w:type="dxa" w:w="23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sz w:val="20"/>
                <w:szCs w:val="20"/>
              </w:rPr>
              <w:t xml:space="preserve">US mid-level contractor / small studio</w:t>
            </w:r>
          </w:p>
        </w:tc>
        <w:tc>
          <w:tcPr>
            <w:tcW w:type="dxa" w:w="23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sz w:val="20"/>
                <w:szCs w:val="20"/>
              </w:rPr>
              <w:t xml:space="preserve">$120–180/hr</w:t>
            </w:r>
          </w:p>
        </w:tc>
        <w:tc>
          <w:tcPr>
            <w:tcW w:type="dxa" w:w="23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sz w:val="20"/>
                <w:szCs w:val="20"/>
              </w:rPr>
              <w:t xml:space="preserve">4–6 months of one dev</w:t>
            </w:r>
          </w:p>
        </w:tc>
        <w:tc>
          <w:tcPr>
            <w:tcW w:type="dxa" w:w="23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sz w:val="20"/>
                <w:szCs w:val="20"/>
              </w:rPr>
              <w:t xml:space="preserve">Hardening one client (mobile or web) for launch</w:t>
            </w:r>
          </w:p>
        </w:tc>
      </w:tr>
      <w:tr>
        <w:tc>
          <w:tcPr>
            <w:tcW w:type="dxa" w:w="23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sz w:val="20"/>
                <w:szCs w:val="20"/>
              </w:rPr>
              <w:t xml:space="preserve">Eastern Europe / LatAm shop</w:t>
            </w:r>
          </w:p>
        </w:tc>
        <w:tc>
          <w:tcPr>
            <w:tcW w:type="dxa" w:w="23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sz w:val="20"/>
                <w:szCs w:val="20"/>
              </w:rPr>
              <w:t xml:space="preserve">$60–120/hr</w:t>
            </w:r>
          </w:p>
        </w:tc>
        <w:tc>
          <w:tcPr>
            <w:tcW w:type="dxa" w:w="23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sz w:val="20"/>
                <w:szCs w:val="20"/>
              </w:rPr>
              <w:t xml:space="preserve">6–10 months of 1–2 devs</w:t>
            </w:r>
          </w:p>
        </w:tc>
        <w:tc>
          <w:tcPr>
            <w:tcW w:type="dxa" w:w="23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sz w:val="20"/>
                <w:szCs w:val="20"/>
              </w:rPr>
              <w:t xml:space="preserve">Stretching across both clients—vetting matters</w:t>
            </w:r>
          </w:p>
        </w:tc>
      </w:tr>
      <w:tr>
        <w:tc>
          <w:tcPr>
            <w:tcW w:type="dxa" w:w="23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sz w:val="20"/>
                <w:szCs w:val="20"/>
              </w:rPr>
              <w:t xml:space="preserve">Designer (Figma, design system)</w:t>
            </w:r>
          </w:p>
        </w:tc>
        <w:tc>
          <w:tcPr>
            <w:tcW w:type="dxa" w:w="23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sz w:val="20"/>
                <w:szCs w:val="20"/>
              </w:rPr>
              <w:t xml:space="preserve">$80–150/hr</w:t>
            </w:r>
          </w:p>
        </w:tc>
        <w:tc>
          <w:tcPr>
            <w:tcW w:type="dxa" w:w="23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sz w:val="20"/>
                <w:szCs w:val="20"/>
              </w:rPr>
              <w:t xml:space="preserve">$15–30k for full coverage</w:t>
            </w:r>
          </w:p>
        </w:tc>
        <w:tc>
          <w:tcPr>
            <w:tcW w:type="dxa" w:w="23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sz w:val="20"/>
                <w:szCs w:val="20"/>
              </w:rPr>
              <w:t xml:space="preserve">Non-optional. Pay this before any code.</w:t>
            </w:r>
          </w:p>
        </w:tc>
      </w:tr>
    </w:tbl>
    <w:p>
      <w:pPr>
        <w:spacing w:after="0" w:before="200"/>
      </w:pPr>
      <w:r>
        <w:t xml:space="preserve"/>
      </w:r>
    </w:p>
    <w:p>
      <w:pPr>
        <w:spacing w:after="120" w:before="60" w:line="312"/>
      </w:pPr>
      <w:r>
        <w:t xml:space="preserve">Realistic full-build estimate for Hitbox—mobile + web + cryptographic NFC auth + evolution engine + marketplace + Stripe + social + trades + admin—is $250–500k+. $100k is a focused budget. You will get a great app for $100k only if you scope tight and don’t try to ship everything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EF7" w:sz="1"/>
              <w:left w:val="single" w:color="8C7EF7" w:sz="12"/>
              <w:bottom w:val="single" w:color="8C7EF7" w:sz="1"/>
              <w:right w:val="single" w:color="8C7EF7" w:sz="1"/>
            </w:tcBorders>
            <w:shd w:fill="F4F2FB" w:color="auto" w:val="clear"/>
            <w:tcMar>
              <w:top w:type="dxa" w:w="200"/>
              <w:left w:type="dxa" w:w="280"/>
              <w:bottom w:type="dxa" w:w="200"/>
              <w:right w:type="dxa" w:w="280"/>
            </w:tcMar>
          </w:tcPr>
          <w:p>
            <w:pPr>
              <w:spacing w:after="80"/>
            </w:pPr>
            <w:r>
              <w:rPr>
                <w:b/>
                <w:bCs/>
                <w:color w:val="1B1840"/>
                <w:sz w:val="22"/>
                <w:szCs w:val="22"/>
              </w:rPr>
              <w:t xml:space="preserve">Honest read</w:t>
            </w:r>
          </w:p>
          <w:p>
            <w:pPr>
              <w:spacing w:after="0" w:line="300"/>
            </w:pPr>
            <w:r>
              <w:rPr>
                <w:sz w:val="22"/>
                <w:szCs w:val="22"/>
              </w:rPr>
              <w:t xml:space="preserve">$100k is enough to ship one polished launchable client (mobile OR web) plus design + discovery, on top of everything you already have. It is not enough to ship the entire feature list in the implementation guide simultaneously.</w:t>
            </w:r>
          </w:p>
        </w:tc>
      </w:tr>
    </w:tbl>
    <w:p>
      <w:pPr>
        <w:pStyle w:val="Heading1"/>
        <w:spacing w:after="160" w:before="360"/>
      </w:pPr>
      <w:r>
        <w:t xml:space="preserve">4.  The plan</w:t>
      </w:r>
    </w:p>
    <w:p>
      <w:pPr>
        <w:spacing w:after="120" w:before="60" w:line="312"/>
      </w:pPr>
      <w:r>
        <w:t xml:space="preserve">Six phases. Hire in stages. Don’t sign one fat “build my whole app”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1500"/>
        <w:gridCol w:w="1500"/>
        <w:gridCol w:w="1660"/>
      </w:tblGrid>
      <w:tr>
        <w:trPr>
          <w:tblHeader/>
        </w:trPr>
        <w:tc>
          <w:tcPr>
            <w:tcBorders>
              <w:top w:val="single" w:color="E5E7EB" w:sz="1"/>
              <w:left w:val="single" w:color="E5E7EB" w:sz="1"/>
              <w:bottom w:val="single" w:color="E5E7EB" w:sz="1"/>
              <w:right w:val="single" w:color="E5E7EB" w:sz="1"/>
            </w:tcBorders>
            <w:shd w:fill="1B1840" w:color="auto" w:val="clear"/>
            <w:tcMar>
              <w:top w:type="dxa" w:w="100"/>
              <w:left w:type="dxa" w:w="140"/>
              <w:bottom w:type="dxa" w:w="100"/>
              <w:right w:type="dxa" w:w="140"/>
            </w:tcMar>
          </w:tcPr>
          <w:p>
            <w:r>
              <w:rPr>
                <w:b/>
                <w:bCs/>
                <w:color w:val="FFFFFF"/>
                <w:sz w:val="20"/>
                <w:szCs w:val="20"/>
              </w:rPr>
              <w:t xml:space="preserve">Phase</w:t>
            </w:r>
          </w:p>
        </w:tc>
        <w:tc>
          <w:tcPr>
            <w:tcBorders>
              <w:top w:val="single" w:color="E5E7EB" w:sz="1"/>
              <w:left w:val="single" w:color="E5E7EB" w:sz="1"/>
              <w:bottom w:val="single" w:color="E5E7EB" w:sz="1"/>
              <w:right w:val="single" w:color="E5E7EB" w:sz="1"/>
            </w:tcBorders>
            <w:shd w:fill="1B1840" w:color="auto" w:val="clear"/>
            <w:tcMar>
              <w:top w:type="dxa" w:w="100"/>
              <w:left w:type="dxa" w:w="140"/>
              <w:bottom w:type="dxa" w:w="100"/>
              <w:right w:type="dxa" w:w="140"/>
            </w:tcMar>
          </w:tcPr>
          <w:p>
            <w:r>
              <w:rPr>
                <w:b/>
                <w:bCs/>
                <w:color w:val="FFFFFF"/>
                <w:sz w:val="20"/>
                <w:szCs w:val="20"/>
              </w:rPr>
              <w:t xml:space="preserve">Goal</w:t>
            </w:r>
          </w:p>
        </w:tc>
        <w:tc>
          <w:tcPr>
            <w:tcBorders>
              <w:top w:val="single" w:color="E5E7EB" w:sz="1"/>
              <w:left w:val="single" w:color="E5E7EB" w:sz="1"/>
              <w:bottom w:val="single" w:color="E5E7EB" w:sz="1"/>
              <w:right w:val="single" w:color="E5E7EB" w:sz="1"/>
            </w:tcBorders>
            <w:shd w:fill="1B1840" w:color="auto" w:val="clear"/>
            <w:tcMar>
              <w:top w:type="dxa" w:w="100"/>
              <w:left w:type="dxa" w:w="140"/>
              <w:bottom w:type="dxa" w:w="100"/>
              <w:right w:type="dxa" w:w="140"/>
            </w:tcMar>
          </w:tcPr>
          <w:p>
            <w:r>
              <w:rPr>
                <w:b/>
                <w:bCs/>
                <w:color w:val="FFFFFF"/>
                <w:sz w:val="20"/>
                <w:szCs w:val="20"/>
              </w:rPr>
              <w:t xml:space="preserve">Time</w:t>
            </w:r>
          </w:p>
        </w:tc>
        <w:tc>
          <w:tcPr>
            <w:tcBorders>
              <w:top w:val="single" w:color="E5E7EB" w:sz="1"/>
              <w:left w:val="single" w:color="E5E7EB" w:sz="1"/>
              <w:bottom w:val="single" w:color="E5E7EB" w:sz="1"/>
              <w:right w:val="single" w:color="E5E7EB" w:sz="1"/>
            </w:tcBorders>
            <w:shd w:fill="1B1840" w:color="auto" w:val="clear"/>
            <w:tcMar>
              <w:top w:type="dxa" w:w="100"/>
              <w:left w:type="dxa" w:w="140"/>
              <w:bottom w:type="dxa" w:w="100"/>
              <w:right w:type="dxa" w:w="140"/>
            </w:tcMar>
          </w:tcPr>
          <w:p>
            <w:r>
              <w:rPr>
                <w:b/>
                <w:bCs/>
                <w:color w:val="FFFFFF"/>
                <w:sz w:val="20"/>
                <w:szCs w:val="20"/>
              </w:rPr>
              <w:t xml:space="preserve">Cost</w:t>
            </w:r>
          </w:p>
        </w:tc>
        <w:tc>
          <w:tcPr>
            <w:tcBorders>
              <w:top w:val="single" w:color="E5E7EB" w:sz="1"/>
              <w:left w:val="single" w:color="E5E7EB" w:sz="1"/>
              <w:bottom w:val="single" w:color="E5E7EB" w:sz="1"/>
              <w:right w:val="single" w:color="E5E7EB" w:sz="1"/>
            </w:tcBorders>
            <w:shd w:fill="1B1840" w:color="auto" w:val="clear"/>
            <w:tcMar>
              <w:top w:type="dxa" w:w="100"/>
              <w:left w:type="dxa" w:w="140"/>
              <w:bottom w:type="dxa" w:w="100"/>
              <w:right w:type="dxa" w:w="140"/>
            </w:tcMar>
          </w:tcPr>
          <w:p>
            <w:r>
              <w:rPr>
                <w:b/>
                <w:bCs/>
                <w:color w:val="FFFFFF"/>
                <w:sz w:val="20"/>
                <w:szCs w:val="20"/>
              </w:rPr>
              <w:t xml:space="preserve">Owner</w:t>
            </w:r>
          </w:p>
        </w:tc>
      </w:tr>
      <w:tr>
        <w:trPr>
          <w:tblHeader w:val="false"/>
        </w:trPr>
        <w:tc>
          <w:tcPr>
            <w:tcW w:type="dxa" w:w="14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bCs/>
                <w:sz w:val="20"/>
                <w:szCs w:val="20"/>
              </w:rPr>
              <w:t xml:space="preserve">0 — Scope</w:t>
            </w:r>
          </w:p>
        </w:tc>
        <w:tc>
          <w:tcPr>
            <w:tcW w:type="dxa" w:w="33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val="false"/>
                <w:bCs w:val="false"/>
                <w:sz w:val="20"/>
                <w:szCs w:val="20"/>
              </w:rPr>
              <w:t xml:space="preserve">Cut features into Launch / V1.1 / Later. Pick one platform first (mobile or web).</w:t>
            </w:r>
          </w:p>
        </w:tc>
        <w:tc>
          <w:tcPr>
            <w:tcW w:type="dxa" w:w="15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val="false"/>
                <w:bCs w:val="false"/>
                <w:sz w:val="20"/>
                <w:szCs w:val="20"/>
              </w:rPr>
              <w:t xml:space="preserve">2 wk</w:t>
            </w:r>
          </w:p>
        </w:tc>
        <w:tc>
          <w:tcPr>
            <w:tcW w:type="dxa" w:w="15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val="false"/>
                <w:bCs w:val="false"/>
                <w:sz w:val="20"/>
                <w:szCs w:val="20"/>
              </w:rPr>
              <w:t xml:space="preserve">$0</w:t>
            </w:r>
          </w:p>
        </w:tc>
        <w:tc>
          <w:tcPr>
            <w:tcW w:type="dxa" w:w="16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val="false"/>
                <w:bCs w:val="false"/>
                <w:sz w:val="20"/>
                <w:szCs w:val="20"/>
              </w:rPr>
              <w:t xml:space="preserve">Paul</w:t>
            </w:r>
          </w:p>
        </w:tc>
      </w:tr>
      <w:tr>
        <w:trPr>
          <w:tblHeader w:val="false"/>
        </w:trPr>
        <w:tc>
          <w:tcPr>
            <w:tcW w:type="dxa" w:w="14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bCs/>
                <w:sz w:val="20"/>
                <w:szCs w:val="20"/>
              </w:rPr>
              <w:t xml:space="preserve">1 — Design</w:t>
            </w:r>
          </w:p>
        </w:tc>
        <w:tc>
          <w:tcPr>
            <w:tcW w:type="dxa" w:w="33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val="false"/>
                <w:bCs w:val="false"/>
                <w:sz w:val="20"/>
                <w:szCs w:val="20"/>
              </w:rPr>
              <w:t xml:space="preserve">Senior product designer produces every Launch screen in every state + design system.</w:t>
            </w:r>
          </w:p>
        </w:tc>
        <w:tc>
          <w:tcPr>
            <w:tcW w:type="dxa" w:w="15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val="false"/>
                <w:bCs w:val="false"/>
                <w:sz w:val="20"/>
                <w:szCs w:val="20"/>
              </w:rPr>
              <w:t xml:space="preserve">3–4 wk</w:t>
            </w:r>
          </w:p>
        </w:tc>
        <w:tc>
          <w:tcPr>
            <w:tcW w:type="dxa" w:w="15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val="false"/>
                <w:bCs w:val="false"/>
                <w:sz w:val="20"/>
                <w:szCs w:val="20"/>
              </w:rPr>
              <w:t xml:space="preserve">$15–25k</w:t>
            </w:r>
          </w:p>
        </w:tc>
        <w:tc>
          <w:tcPr>
            <w:tcW w:type="dxa" w:w="16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val="false"/>
                <w:bCs w:val="false"/>
                <w:sz w:val="20"/>
                <w:szCs w:val="20"/>
              </w:rPr>
              <w:t xml:space="preserve">Designer</w:t>
            </w:r>
          </w:p>
        </w:tc>
      </w:tr>
      <w:tr>
        <w:trPr>
          <w:tblHeader w:val="false"/>
        </w:trPr>
        <w:tc>
          <w:tcPr>
            <w:tcW w:type="dxa" w:w="14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bCs/>
                <w:sz w:val="20"/>
                <w:szCs w:val="20"/>
              </w:rPr>
              <w:t xml:space="preserve">2 — Discovery</w:t>
            </w:r>
          </w:p>
        </w:tc>
        <w:tc>
          <w:tcPr>
            <w:tcW w:type="dxa" w:w="33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val="false"/>
                <w:bCs w:val="false"/>
                <w:sz w:val="20"/>
                <w:szCs w:val="20"/>
              </w:rPr>
              <w:t xml:space="preserve">Senior contractor audits code, defines fixed-bid scope and milestone plan.</w:t>
            </w:r>
          </w:p>
        </w:tc>
        <w:tc>
          <w:tcPr>
            <w:tcW w:type="dxa" w:w="15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val="false"/>
                <w:bCs w:val="false"/>
                <w:sz w:val="20"/>
                <w:szCs w:val="20"/>
              </w:rPr>
              <w:t xml:space="preserve">2–3 wk</w:t>
            </w:r>
          </w:p>
        </w:tc>
        <w:tc>
          <w:tcPr>
            <w:tcW w:type="dxa" w:w="15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val="false"/>
                <w:bCs w:val="false"/>
                <w:sz w:val="20"/>
                <w:szCs w:val="20"/>
              </w:rPr>
              <w:t xml:space="preserve">$5–10k</w:t>
            </w:r>
          </w:p>
        </w:tc>
        <w:tc>
          <w:tcPr>
            <w:tcW w:type="dxa" w:w="16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val="false"/>
                <w:bCs w:val="false"/>
                <w:sz w:val="20"/>
                <w:szCs w:val="20"/>
              </w:rPr>
              <w:t xml:space="preserve">Sr. contractor</w:t>
            </w:r>
          </w:p>
        </w:tc>
      </w:tr>
      <w:tr>
        <w:trPr>
          <w:tblHeader w:val="false"/>
        </w:trPr>
        <w:tc>
          <w:tcPr>
            <w:tcW w:type="dxa" w:w="14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bCs/>
                <w:sz w:val="20"/>
                <w:szCs w:val="20"/>
              </w:rPr>
              <w:t xml:space="preserve">3 — Build v1 (one client)</w:t>
            </w:r>
          </w:p>
        </w:tc>
        <w:tc>
          <w:tcPr>
            <w:tcW w:type="dxa" w:w="33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val="false"/>
                <w:bCs w:val="false"/>
                <w:sz w:val="20"/>
                <w:szCs w:val="20"/>
              </w:rPr>
              <w:t xml:space="preserve">Refactor + harden the chosen client. Tests, CI, observability, ship to store.</w:t>
            </w:r>
          </w:p>
        </w:tc>
        <w:tc>
          <w:tcPr>
            <w:tcW w:type="dxa" w:w="15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val="false"/>
                <w:bCs w:val="false"/>
                <w:sz w:val="20"/>
                <w:szCs w:val="20"/>
              </w:rPr>
              <w:t xml:space="preserve">10–16 wk</w:t>
            </w:r>
          </w:p>
        </w:tc>
        <w:tc>
          <w:tcPr>
            <w:tcW w:type="dxa" w:w="15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val="false"/>
                <w:bCs w:val="false"/>
                <w:sz w:val="20"/>
                <w:szCs w:val="20"/>
              </w:rPr>
              <w:t xml:space="preserve">$60–80k</w:t>
            </w:r>
          </w:p>
        </w:tc>
        <w:tc>
          <w:tcPr>
            <w:tcW w:type="dxa" w:w="16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val="false"/>
                <w:bCs w:val="false"/>
                <w:sz w:val="20"/>
                <w:szCs w:val="20"/>
              </w:rPr>
              <w:t xml:space="preserve">Build team</w:t>
            </w:r>
          </w:p>
        </w:tc>
      </w:tr>
      <w:tr>
        <w:trPr>
          <w:tblHeader w:val="false"/>
        </w:trPr>
        <w:tc>
          <w:tcPr>
            <w:tcW w:type="dxa" w:w="14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bCs/>
                <w:sz w:val="20"/>
                <w:szCs w:val="20"/>
              </w:rPr>
              <w:t xml:space="preserve">4 — Second client</w:t>
            </w:r>
          </w:p>
        </w:tc>
        <w:tc>
          <w:tcPr>
            <w:tcW w:type="dxa" w:w="33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val="false"/>
                <w:bCs w:val="false"/>
                <w:sz w:val="20"/>
                <w:szCs w:val="20"/>
              </w:rPr>
              <w:t xml:space="preserve">Ship the other platform on the now-hardened backend.</w:t>
            </w:r>
          </w:p>
        </w:tc>
        <w:tc>
          <w:tcPr>
            <w:tcW w:type="dxa" w:w="15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val="false"/>
                <w:bCs w:val="false"/>
                <w:sz w:val="20"/>
                <w:szCs w:val="20"/>
              </w:rPr>
              <w:t xml:space="preserve">8–12 wk</w:t>
            </w:r>
          </w:p>
        </w:tc>
        <w:tc>
          <w:tcPr>
            <w:tcW w:type="dxa" w:w="15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val="false"/>
                <w:bCs w:val="false"/>
                <w:sz w:val="20"/>
                <w:szCs w:val="20"/>
              </w:rPr>
              <w:t xml:space="preserve">$50–80k</w:t>
            </w:r>
          </w:p>
        </w:tc>
        <w:tc>
          <w:tcPr>
            <w:tcW w:type="dxa" w:w="16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val="false"/>
                <w:bCs w:val="false"/>
                <w:sz w:val="20"/>
                <w:szCs w:val="20"/>
              </w:rPr>
              <w:t xml:space="preserve">Build team</w:t>
            </w:r>
          </w:p>
        </w:tc>
      </w:tr>
      <w:tr>
        <w:trPr>
          <w:tblHeader w:val="false"/>
        </w:trPr>
        <w:tc>
          <w:tcPr>
            <w:tcW w:type="dxa" w:w="14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bCs/>
                <w:sz w:val="20"/>
                <w:szCs w:val="20"/>
              </w:rPr>
              <w:t xml:space="preserve">5 — IP hardening</w:t>
            </w:r>
          </w:p>
        </w:tc>
        <w:tc>
          <w:tcPr>
            <w:tcW w:type="dxa" w:w="33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val="false"/>
                <w:bCs w:val="false"/>
                <w:sz w:val="20"/>
                <w:szCs w:val="20"/>
              </w:rPr>
              <w:t xml:space="preserve">Security audit on Patent 1 NFC crypto path. Evolution engine review.</w:t>
            </w:r>
          </w:p>
        </w:tc>
        <w:tc>
          <w:tcPr>
            <w:tcW w:type="dxa" w:w="15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val="false"/>
                <w:bCs w:val="false"/>
                <w:sz w:val="20"/>
                <w:szCs w:val="20"/>
              </w:rPr>
              <w:t xml:space="preserve">2–4 wk</w:t>
            </w:r>
          </w:p>
        </w:tc>
        <w:tc>
          <w:tcPr>
            <w:tcW w:type="dxa" w:w="15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val="false"/>
                <w:bCs w:val="false"/>
                <w:sz w:val="20"/>
                <w:szCs w:val="20"/>
              </w:rPr>
              <w:t xml:space="preserve">$15–25k</w:t>
            </w:r>
          </w:p>
        </w:tc>
        <w:tc>
          <w:tcPr>
            <w:tcW w:type="dxa" w:w="16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val="false"/>
                <w:bCs w:val="false"/>
                <w:sz w:val="20"/>
                <w:szCs w:val="20"/>
              </w:rPr>
              <w:t xml:space="preserve">Security eng</w:t>
            </w:r>
          </w:p>
        </w:tc>
      </w:tr>
      <w:tr>
        <w:trPr>
          <w:tblHeader w:val="false"/>
        </w:trPr>
        <w:tc>
          <w:tcPr>
            <w:tcW w:type="dxa" w:w="14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bCs/>
                <w:sz w:val="20"/>
                <w:szCs w:val="20"/>
              </w:rPr>
              <w:t xml:space="preserve">Ongoing</w:t>
            </w:r>
          </w:p>
        </w:tc>
        <w:tc>
          <w:tcPr>
            <w:tcW w:type="dxa" w:w="33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val="false"/>
                <w:bCs w:val="false"/>
                <w:sz w:val="20"/>
                <w:szCs w:val="20"/>
              </w:rPr>
              <w:t xml:space="preserve">Maintenance, ops, support, App Store / Stripe / Firebase fees.</w:t>
            </w:r>
          </w:p>
        </w:tc>
        <w:tc>
          <w:tcPr>
            <w:tcW w:type="dxa" w:w="15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val="false"/>
                <w:bCs w:val="false"/>
                <w:sz w:val="20"/>
                <w:szCs w:val="20"/>
              </w:rPr>
              <w:t xml:space="preserve">monthly</w:t>
            </w:r>
          </w:p>
        </w:tc>
        <w:tc>
          <w:tcPr>
            <w:tcW w:type="dxa" w:w="15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val="false"/>
                <w:bCs w:val="false"/>
                <w:sz w:val="20"/>
                <w:szCs w:val="20"/>
              </w:rPr>
              <w:t xml:space="preserve">$5–10k/mo</w:t>
            </w:r>
          </w:p>
        </w:tc>
        <w:tc>
          <w:tcPr>
            <w:tcW w:type="dxa" w:w="16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val="false"/>
                <w:bCs w:val="false"/>
                <w:sz w:val="20"/>
                <w:szCs w:val="20"/>
              </w:rPr>
              <w:t xml:space="preserve">Part-time eng</w:t>
            </w:r>
          </w:p>
        </w:tc>
      </w:tr>
    </w:tbl>
    <w:p>
      <w:pPr>
        <w:spacing w:after="0" w:before="280"/>
      </w:pPr>
      <w:r>
        <w:t xml:space="preserve"/>
      </w:r>
    </w:p>
    <w:p>
      <w:pPr>
        <w:pStyle w:val="Heading2"/>
        <w:spacing w:after="120" w:before="280"/>
      </w:pPr>
      <w:r>
        <w:t xml:space="preserve">Phase 0  —  Scope (you, 2 weeks)</w:t>
      </w:r>
    </w:p>
    <w:p>
      <w:pPr>
        <w:spacing w:after="120" w:before="60" w:line="312"/>
      </w:pPr>
      <w:r>
        <w:t xml:space="preserve">Take the implementation guide and the existing screen list. Bucket every feature into Launch, V1.1, or Later. Launch should be 8–12 things, no more. Every feature you cut saves roughly $5–15k downstream. The other decision in this phase is ‘who buys first?’—collectors hunting NFC-authenticated artist drops, or casual fans browsing on the web. That answer dictates which client launches first.</w:t>
      </w:r>
    </w:p>
    <w:p>
      <w:pPr>
        <w:pStyle w:val="Heading2"/>
        <w:spacing w:after="120" w:before="280"/>
      </w:pPr>
      <w:r>
        <w:t xml:space="preserve">Phase 1  —  Designs ($15–25k, 3–4 weeks)</w:t>
      </w:r>
    </w:p>
    <w:p>
      <w:pPr>
        <w:spacing w:after="120" w:before="60" w:line="312"/>
      </w:pPr>
      <w:r>
        <w:t xml:space="preserve">Hire one senior product designer. Give them the implementation guide and the existing screens. They produce a Figma file with every Launch-bucket screen in every state (loading, empty, error, success), plus a documented design system that aligns with Kinetic Etherealism—deep indigo, lavender / cyan / rose accents, Plus Jakarta Sans, no drop shadows, tonal layering. This is the single highest-ROI spend you can make. It stops developers from making design decisions at $150/hr.</w:t>
      </w:r>
    </w:p>
    <w:p>
      <w:pPr>
        <w:pStyle w:val="Heading2"/>
        <w:spacing w:after="120" w:before="280"/>
      </w:pPr>
      <w:r>
        <w:t xml:space="preserve">Phase 2  —  Discovery and fixed bid ($5–10k, 2–3 weeks)</w:t>
      </w:r>
    </w:p>
    <w:p>
      <w:pPr>
        <w:spacing w:after="120" w:before="60" w:line="312"/>
      </w:pPr>
      <w:r>
        <w:t xml:space="preserve">Before signing any build contract, pay one trusted senior contractor to audit the existing codebase, identify the gap to production, and produce a written scope and fixed-bid quote. This single step is the difference between $100k turning into $100k and $100k turning into $280k. If the contractor refuses to give a fixed bid, that tells you something about how confident they are in their estimate.</w:t>
      </w:r>
    </w:p>
    <w:p>
      <w:pPr>
        <w:pStyle w:val="Heading2"/>
        <w:spacing w:after="120" w:before="280"/>
      </w:pPr>
      <w:r>
        <w:t xml:space="preserve">Phase 3  —  Build v1 of one client ($60–80k, 10–16 weeks)</w:t>
      </w:r>
    </w:p>
    <w:p>
      <w:pPr>
        <w:spacing w:after="120" w:before="60" w:line="312"/>
      </w:pPr>
      <w:r>
        <w:t xml:space="preserve">Pick mobile or web for v1, not both. If the pitch is ‘NFC-authenticated music collectibles you scan with your phone,’ launch mobile first; the NFC story is the differentiator. If broad reach for marketing and SEO matters more than the scan flow, launch web first. The team rebuilds on the existing Firebase backend, refactors services, adds tests, ships to TestFlight + Play Store (or Vercel for web), and you launch into a small controlled cohort.</w:t>
      </w:r>
    </w:p>
    <w:p>
      <w:pPr>
        <w:pStyle w:val="Heading2"/>
        <w:spacing w:after="120" w:before="280"/>
      </w:pPr>
      <w:r>
        <w:t xml:space="preserve">Phase 4  —  Ship the second client ($50–80k, 8–12 weeks)</w:t>
      </w:r>
    </w:p>
    <w:p>
      <w:pPr>
        <w:spacing w:after="120" w:before="60" w:line="312"/>
      </w:pPr>
      <w:r>
        <w:t xml:space="preserve">With the backend already production-hardened and the design system locked, the second client is materially cheaper. This is where the original $100k budget will be exhausted; you will need a top-up here.</w:t>
      </w:r>
    </w:p>
    <w:p>
      <w:pPr>
        <w:pStyle w:val="Heading2"/>
        <w:spacing w:after="120" w:before="280"/>
      </w:pPr>
      <w:r>
        <w:t xml:space="preserve">Phase 5  —  IP-critical hardening ($15–25k, 2–4 weeks)</w:t>
      </w:r>
    </w:p>
    <w:p>
      <w:pPr>
        <w:spacing w:after="120" w:before="60" w:line="312"/>
      </w:pPr>
      <w:r>
        <w:t xml:space="preserve">Get a security-aware engineer or a short audit from a firm such as Trail of Bits or Doyensec to review the Patent 1 NFC cryptographic authentication path specifically. Chip cloning, replay attacks, or key leakage would kill the authenticity story that sits at the heart of Hitbox’s value. The Patent 2 evolution engine is server-side Cloud Functions and Firestore schema work—lower risk, mostly engineering judgment.</w:t>
      </w:r>
    </w:p>
    <w:p>
      <w:pPr>
        <w:pStyle w:val="Heading2"/>
        <w:spacing w:after="120" w:before="280"/>
      </w:pPr>
      <w:r>
        <w:t xml:space="preserve">Ongoing  —  Operations ($5–10k / month)</w:t>
      </w:r>
    </w:p>
    <w:p>
      <w:pPr>
        <w:spacing w:after="120" w:before="60" w:line="312"/>
      </w:pPr>
      <w:r>
        <w:t xml:space="preserve">Budget one part-time engineer plus Firebase, Stripe, and App Store fees. Real apps need someone on call. Do not skip this line item.</w:t>
      </w:r>
    </w:p>
    <w:p>
      <w:pPr>
        <w:pStyle w:val="Heading1"/>
        <w:spacing w:after="160" w:before="360"/>
      </w:pPr>
      <w:r>
        <w:t xml:space="preserve">5.  Two rules to protect the budget</w:t>
      </w:r>
    </w:p>
    <w:p>
      <w:pPr>
        <w:pStyle w:val="Heading3"/>
        <w:spacing w:after="80" w:before="200"/>
      </w:pPr>
      <w:r>
        <w:t xml:space="preserve">Rule 1: Hire in phases, not one fat contract.</w:t>
      </w:r>
    </w:p>
    <w:p>
      <w:pPr>
        <w:spacing w:after="120" w:before="60" w:line="312"/>
      </w:pPr>
      <w:r>
        <w:t xml:space="preserve">A single ‘build my whole app’ contract gives the agency every incentive to scope-creep. Phase 1 is design. Phase 2 is fixed-bid scoping. Only then sign a build contract—and ideally make it milestone-based, not time-and-materials.</w:t>
      </w:r>
    </w:p>
    <w:p>
      <w:pPr>
        <w:pStyle w:val="Heading3"/>
        <w:spacing w:after="80" w:before="200"/>
      </w:pPr>
      <w:r>
        <w:t xml:space="preserve">Rule 2: Vet for relevant experience, not resumes.</w:t>
      </w:r>
    </w:p>
    <w:p>
      <w:pPr>
        <w:spacing w:after="120" w:before="60" w:line="312"/>
      </w:pPr>
      <w:r>
        <w:t xml:space="preserve">For Hitbox specifically, look for prior shipped work that includes Flutter on the App Store (NFC apps especially), Firestore at modest scale, Stripe Connect or marketplace payments, and ideally a consumer marketplace product. A team that has only built enterprise SaaS will overcharge and underdeliver here.</w:t>
      </w:r>
    </w:p>
    <w:p>
      <w:pPr>
        <w:pStyle w:val="Heading1"/>
        <w:spacing w:after="160" w:before="360"/>
      </w:pPr>
      <w:r>
        <w:t xml:space="preserve">6.  Next steps</w:t>
      </w:r>
    </w:p>
    <w:p>
      <w:pPr>
        <w:pStyle w:val="ListParagraph"/>
        <w:numPr>
          <w:ilvl w:val="0"/>
          <w:numId w:val="2"/>
        </w:numPr>
        <w:spacing w:after="80" w:before="40" w:line="300"/>
      </w:pPr>
      <w:r>
        <w:t xml:space="preserve">Lock the Launch / V1.1 / Later scope buckets (Phase 0). I can prepare a worksheet.</w:t>
      </w:r>
    </w:p>
    <w:p>
      <w:pPr>
        <w:pStyle w:val="ListParagraph"/>
        <w:numPr>
          <w:ilvl w:val="0"/>
          <w:numId w:val="2"/>
        </w:numPr>
        <w:spacing w:after="80" w:before="40" w:line="300"/>
      </w:pPr>
      <w:r>
        <w:t xml:space="preserve">Decide which client to launch first: mobile or web.</w:t>
      </w:r>
    </w:p>
    <w:p>
      <w:pPr>
        <w:pStyle w:val="ListParagraph"/>
        <w:numPr>
          <w:ilvl w:val="0"/>
          <w:numId w:val="2"/>
        </w:numPr>
        <w:spacing w:after="80" w:before="40" w:line="300"/>
      </w:pPr>
      <w:r>
        <w:t xml:space="preserve">Begin designer interviews. Aim to start Phase 1 within 2 weeks.</w:t>
      </w:r>
    </w:p>
    <w:p>
      <w:pPr>
        <w:pStyle w:val="ListParagraph"/>
        <w:numPr>
          <w:ilvl w:val="0"/>
          <w:numId w:val="2"/>
        </w:numPr>
        <w:spacing w:after="80" w:before="40" w:line="300"/>
      </w:pPr>
      <w:r>
        <w:t xml:space="preserve">Prepare a vendor outreach pack (RFP-style spec + intro email) for Phase 2 contractors.</w:t>
      </w:r>
    </w:p>
    <w:p>
      <w:pPr>
        <w:pStyle w:val="ListParagraph"/>
        <w:numPr>
          <w:ilvl w:val="0"/>
          <w:numId w:val="2"/>
        </w:numPr>
        <w:spacing w:after="80" w:before="40" w:line="300"/>
      </w:pPr>
      <w:r>
        <w:t xml:space="preserve">Identify one trusted senior contractor for the discovery audit.</w:t>
      </w:r>
    </w:p>
    <w:p>
      <w:pPr>
        <w:spacing w:before="360"/>
      </w:pPr>
      <w:r>
        <w:t xml:space="preserve"/>
      </w:r>
    </w:p>
    <w:p>
      <w:pPr>
        <w:spacing w:before="80"/>
        <w:jc w:val="center"/>
      </w:pPr>
      <w:r>
        <w:rPr>
          <w:i/>
          <w:iCs/>
          <w:color w:val="6B7280"/>
          <w:sz w:val="20"/>
          <w:szCs w:val="20"/>
        </w:rPr>
        <w:t xml:space="preserve">— End of plan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1840"/>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B1840"/>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8C7EF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Hitbox Production Build Plan</dc:title>
  <dc:creator>Hitbox</dc:creator>
  <cp:lastModifiedBy>Un-named</cp:lastModifiedBy>
  <cp:revision>1</cp:revision>
  <dcterms:created xsi:type="dcterms:W3CDTF">2026-05-02T07:24:46.454Z</dcterms:created>
  <dcterms:modified xsi:type="dcterms:W3CDTF">2026-05-02T07:24:46.455Z</dcterms:modified>
</cp:coreProperties>
</file>

<file path=docProps/custom.xml><?xml version="1.0" encoding="utf-8"?>
<Properties xmlns="http://schemas.openxmlformats.org/officeDocument/2006/custom-properties" xmlns:vt="http://schemas.openxmlformats.org/officeDocument/2006/docPropsVTypes"/>
</file>