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212" w:rsidRDefault="00067983" w:rsidP="00067983">
      <w:pPr>
        <w:pStyle w:val="a3"/>
      </w:pPr>
      <w:r>
        <w:rPr>
          <w:rFonts w:hint="eastAsia"/>
        </w:rPr>
        <w:t>《电子商务系统结构》</w:t>
      </w:r>
      <w:r>
        <w:rPr>
          <w:rFonts w:hint="eastAsia"/>
        </w:rPr>
        <w:t>-</w:t>
      </w:r>
      <w:r>
        <w:rPr>
          <w:rFonts w:hint="eastAsia"/>
        </w:rPr>
        <w:t>实验一</w:t>
      </w:r>
      <w:r>
        <w:rPr>
          <w:rFonts w:hint="eastAsia"/>
        </w:rPr>
        <w:t>-</w:t>
      </w:r>
      <w:r>
        <w:rPr>
          <w:rFonts w:hint="eastAsia"/>
        </w:rPr>
        <w:t>国内外主流电子商务公司的业务模式分析</w:t>
      </w:r>
    </w:p>
    <w:p w:rsidR="00EE438C" w:rsidRPr="00EE438C" w:rsidRDefault="00EE438C" w:rsidP="00EE438C">
      <w:pPr>
        <w:wordWrap w:val="0"/>
        <w:jc w:val="right"/>
        <w:rPr>
          <w:rFonts w:hint="eastAsia"/>
        </w:rPr>
      </w:pPr>
      <w:r>
        <w:rPr>
          <w:rFonts w:hint="eastAsia"/>
        </w:rPr>
        <w:t>周晨恺</w:t>
      </w:r>
      <w:r>
        <w:rPr>
          <w:rFonts w:hint="eastAsia"/>
        </w:rPr>
        <w:t xml:space="preserve"> </w:t>
      </w:r>
      <w:r>
        <w:t>3140102277</w:t>
      </w:r>
    </w:p>
    <w:p w:rsidR="000E6201" w:rsidRDefault="000E6201" w:rsidP="000E6201">
      <w:pPr>
        <w:pStyle w:val="a5"/>
        <w:jc w:val="both"/>
      </w:pPr>
      <w:r>
        <w:t>阿里巴巴的</w:t>
      </w:r>
      <w:r>
        <w:t>B2B</w:t>
      </w:r>
      <w:r w:rsidR="003B3D93">
        <w:t>业务</w:t>
      </w:r>
      <w:r>
        <w:t>模式</w:t>
      </w:r>
    </w:p>
    <w:p w:rsidR="000E6201" w:rsidRDefault="00D8728F" w:rsidP="00D8728F">
      <w:r>
        <w:tab/>
      </w:r>
      <w:r>
        <w:t>在当下最收到关注的电子商务公司当属阿里巴巴。阿里巴巴是全球知名的电商平台，</w:t>
      </w:r>
      <w:r>
        <w:t xml:space="preserve">B2B </w:t>
      </w:r>
      <w:r>
        <w:t>业务是阿里巴巴集团的旗舰业务。</w:t>
      </w:r>
      <w:r w:rsidR="00756585">
        <w:t>在早期，阿里巴巴主要通过阿里巴巴中国站</w:t>
      </w:r>
      <w:r w:rsidR="00756585">
        <w:rPr>
          <w:rFonts w:hint="eastAsia"/>
        </w:rPr>
        <w:t>(</w:t>
      </w:r>
      <w:hyperlink r:id="rId6" w:history="1">
        <w:r w:rsidR="00756585" w:rsidRPr="00284FEA">
          <w:rPr>
            <w:rStyle w:val="a4"/>
          </w:rPr>
          <w:t>www.1688.com</w:t>
        </w:r>
      </w:hyperlink>
      <w:r w:rsidR="00756585">
        <w:rPr>
          <w:rFonts w:hint="eastAsia"/>
        </w:rPr>
        <w:t>)</w:t>
      </w:r>
      <w:r w:rsidR="00756585">
        <w:rPr>
          <w:rFonts w:hint="eastAsia"/>
        </w:rPr>
        <w:t>和阿里巴巴国际站</w:t>
      </w:r>
      <w:r w:rsidR="00756585">
        <w:rPr>
          <w:rFonts w:hint="eastAsia"/>
        </w:rPr>
        <w:t>(</w:t>
      </w:r>
      <w:hyperlink r:id="rId7" w:history="1">
        <w:r w:rsidR="00756585" w:rsidRPr="00284FEA">
          <w:rPr>
            <w:rStyle w:val="a4"/>
          </w:rPr>
          <w:t>www.alibaba.com</w:t>
        </w:r>
      </w:hyperlink>
      <w:r w:rsidR="00756585">
        <w:rPr>
          <w:rFonts w:hint="eastAsia"/>
        </w:rPr>
        <w:t>)</w:t>
      </w:r>
      <w:r w:rsidR="00756585">
        <w:rPr>
          <w:rFonts w:hint="eastAsia"/>
        </w:rPr>
        <w:t>以及致力于国际零售批发业务的全球速卖通</w:t>
      </w:r>
      <w:r w:rsidR="00756585">
        <w:rPr>
          <w:rFonts w:hint="eastAsia"/>
        </w:rPr>
        <w:t>(</w:t>
      </w:r>
      <w:hyperlink r:id="rId8" w:history="1">
        <w:r w:rsidR="00756585" w:rsidRPr="00284FEA">
          <w:rPr>
            <w:rStyle w:val="a4"/>
          </w:rPr>
          <w:t>www.aliexpress.com</w:t>
        </w:r>
      </w:hyperlink>
      <w:r w:rsidR="00756585">
        <w:rPr>
          <w:rFonts w:hint="eastAsia"/>
        </w:rPr>
        <w:t>)</w:t>
      </w:r>
      <w:r w:rsidR="00756585">
        <w:rPr>
          <w:rFonts w:hint="eastAsia"/>
        </w:rPr>
        <w:t>三个网上交易市场提供平台服务。阿里巴巴通过自建与收购等多种方式组建了可以为全球</w:t>
      </w:r>
      <w:r w:rsidR="00756585">
        <w:rPr>
          <w:rFonts w:hint="eastAsia"/>
        </w:rPr>
        <w:t xml:space="preserve"> 240</w:t>
      </w:r>
      <w:r w:rsidR="00756585">
        <w:t xml:space="preserve"> </w:t>
      </w:r>
      <w:r w:rsidR="00756585">
        <w:rPr>
          <w:rFonts w:hint="eastAsia"/>
        </w:rPr>
        <w:t>多个国家的中小企业客户进行服务的网上交易和管理的综合平台。</w:t>
      </w:r>
      <w:r w:rsidR="000604C2">
        <w:rPr>
          <w:rFonts w:hint="eastAsia"/>
        </w:rPr>
        <w:t>通过直接提供相关增值服务，快速延伸了平台价值链。</w:t>
      </w:r>
    </w:p>
    <w:p w:rsidR="007B7C92" w:rsidRDefault="00076162" w:rsidP="00D8728F">
      <w:r>
        <w:rPr>
          <w:noProof/>
        </w:rPr>
        <w:drawing>
          <wp:anchor distT="0" distB="0" distL="114300" distR="114300" simplePos="0" relativeHeight="251658240" behindDoc="0" locked="0" layoutInCell="1" allowOverlap="1" wp14:anchorId="2FC4ECCC" wp14:editId="30BD1BBD">
            <wp:simplePos x="0" y="0"/>
            <wp:positionH relativeFrom="margin">
              <wp:align>right</wp:align>
            </wp:positionH>
            <wp:positionV relativeFrom="paragraph">
              <wp:posOffset>469265</wp:posOffset>
            </wp:positionV>
            <wp:extent cx="5277485" cy="24536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7485" cy="2453640"/>
                    </a:xfrm>
                    <a:prstGeom prst="rect">
                      <a:avLst/>
                    </a:prstGeom>
                    <a:noFill/>
                  </pic:spPr>
                </pic:pic>
              </a:graphicData>
            </a:graphic>
            <wp14:sizeRelH relativeFrom="margin">
              <wp14:pctWidth>0</wp14:pctWidth>
            </wp14:sizeRelH>
            <wp14:sizeRelV relativeFrom="margin">
              <wp14:pctHeight>0</wp14:pctHeight>
            </wp14:sizeRelV>
          </wp:anchor>
        </w:drawing>
      </w:r>
      <w:r w:rsidR="007B7C92">
        <w:tab/>
      </w:r>
      <w:r w:rsidR="007B7C92">
        <w:t>在阿里巴巴，其主要的服务对象是供应商和采购商，次要服务对象有广告主、第三方认证服务提供商、银行等，其主要的价值网络如下：</w:t>
      </w:r>
    </w:p>
    <w:p w:rsidR="00076162" w:rsidRDefault="00076162" w:rsidP="00D8728F">
      <w:r>
        <w:tab/>
      </w:r>
      <w:r>
        <w:t>从上面可以看出来，作为</w:t>
      </w:r>
      <w:r>
        <w:rPr>
          <w:rFonts w:hint="eastAsia"/>
        </w:rPr>
        <w:t xml:space="preserve"> </w:t>
      </w:r>
      <w:r>
        <w:t xml:space="preserve">B2B </w:t>
      </w:r>
      <w:r>
        <w:t>服务提供商的阿里巴巴，其主要负责的业务就是在各个商业服务对象之间提供相对应的服务，比如对应与供应商，阿里巴巴提供了网上的专营店，以及一系列的包含物流联系在内的供应商服务，供应商只需要向阿里巴巴提供自己的相关注册信息以及商品信息，就可以便捷地向采购商提供货品。</w:t>
      </w:r>
      <w:r w:rsidR="004B26DD">
        <w:t>而采购商也相同，只需要给出自己的相关信息以及资金就可以便捷地采购各种各样的商品。</w:t>
      </w:r>
      <w:r w:rsidR="00C9524C">
        <w:t>阿里巴巴作为中间商，从双方的会员费当中获取一定的收益，并且通过记录相关的数据关系，将流量转化为相关的数据</w:t>
      </w:r>
      <w:r w:rsidR="00093DF0">
        <w:t>进行数据分析和数据挖掘来转化流量为资金。</w:t>
      </w:r>
    </w:p>
    <w:p w:rsidR="00B93A2E" w:rsidRDefault="00B93A2E" w:rsidP="00D8728F">
      <w:r>
        <w:tab/>
      </w:r>
      <w:r>
        <w:t>在这一系列的操作中，最重要的就是阿里巴巴能够提供诚信服务使得各个被服务对象都能够愿意选择阿里巴巴的服务。</w:t>
      </w:r>
    </w:p>
    <w:p w:rsidR="0046227A" w:rsidRDefault="0046227A" w:rsidP="00D8728F">
      <w:r>
        <w:rPr>
          <w:noProof/>
        </w:rPr>
        <w:lastRenderedPageBreak/>
        <w:drawing>
          <wp:anchor distT="0" distB="0" distL="114300" distR="114300" simplePos="0" relativeHeight="251659264" behindDoc="0" locked="0" layoutInCell="1" allowOverlap="1" wp14:anchorId="727AC617" wp14:editId="6B0E5ADC">
            <wp:simplePos x="0" y="0"/>
            <wp:positionH relativeFrom="margin">
              <wp:align>right</wp:align>
            </wp:positionH>
            <wp:positionV relativeFrom="paragraph">
              <wp:posOffset>261620</wp:posOffset>
            </wp:positionV>
            <wp:extent cx="5274945" cy="1073785"/>
            <wp:effectExtent l="0" t="0" r="190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945" cy="1073785"/>
                    </a:xfrm>
                    <a:prstGeom prst="rect">
                      <a:avLst/>
                    </a:prstGeom>
                    <a:noFill/>
                  </pic:spPr>
                </pic:pic>
              </a:graphicData>
            </a:graphic>
            <wp14:sizeRelH relativeFrom="margin">
              <wp14:pctWidth>0</wp14:pctWidth>
            </wp14:sizeRelH>
            <wp14:sizeRelV relativeFrom="margin">
              <wp14:pctHeight>0</wp14:pctHeight>
            </wp14:sizeRelV>
          </wp:anchor>
        </w:drawing>
      </w:r>
      <w:r>
        <w:tab/>
      </w:r>
      <w:r>
        <w:t>阿里巴巴的</w:t>
      </w:r>
      <w:r w:rsidR="00620B1D">
        <w:t>信息</w:t>
      </w:r>
      <w:r>
        <w:t>流模式为典型的电子商务物流模式：</w:t>
      </w:r>
    </w:p>
    <w:p w:rsidR="005731D7" w:rsidRDefault="0046227A" w:rsidP="00D8728F">
      <w:r>
        <w:tab/>
      </w:r>
      <w:r>
        <w:t>而阿里巴巴现在做的最好的可能就是它的资金流，即通过</w:t>
      </w:r>
      <w:r>
        <w:t>”</w:t>
      </w:r>
      <w:r>
        <w:t>支付宝</w:t>
      </w:r>
      <w:r>
        <w:t>“</w:t>
      </w:r>
      <w:r>
        <w:t>，在传统网上银行的基础上，将所有自己的产品都通过</w:t>
      </w:r>
      <w:r w:rsidR="00620B1D">
        <w:t>支付宝将资金链串联起来。而支付宝的广为推广，更使得整个阿里巴巴的资金流更加地便捷。</w:t>
      </w:r>
    </w:p>
    <w:p w:rsidR="005731D7" w:rsidRDefault="005731D7" w:rsidP="00D8728F">
      <w:r>
        <w:tab/>
      </w:r>
      <w:r>
        <w:t>而很多商品的电子化使得物流变得更加的便捷。对于传统的实体商品，阿里巴巴通过与广大的物流公司合作，并自己创立了阿里物流，达到便捷快速物流的目的。而对于新兴的电子化的商品，阿里巴巴提供阿里云等数字信息化的</w:t>
      </w:r>
      <w:r w:rsidR="003D50D4">
        <w:t>传递平台，并提供安全保障来使得整个电子物流迅速、便捷、安全。</w:t>
      </w:r>
    </w:p>
    <w:p w:rsidR="00081212" w:rsidRDefault="00081212" w:rsidP="00081212">
      <w:pPr>
        <w:pStyle w:val="a5"/>
        <w:jc w:val="both"/>
      </w:pPr>
      <w:r>
        <w:t>CSDN</w:t>
      </w:r>
      <w:r>
        <w:t>的业务模式</w:t>
      </w:r>
    </w:p>
    <w:p w:rsidR="00081212" w:rsidRDefault="00081212" w:rsidP="00D8728F">
      <w:r>
        <w:tab/>
      </w:r>
      <w:r w:rsidRPr="00081212">
        <w:rPr>
          <w:b/>
        </w:rPr>
        <w:t>CSDN</w:t>
      </w:r>
      <w:r w:rsidRPr="00081212">
        <w:t>（</w:t>
      </w:r>
      <w:r>
        <w:t>全称</w:t>
      </w:r>
      <w:r>
        <w:rPr>
          <w:rFonts w:hint="eastAsia"/>
        </w:rPr>
        <w:t xml:space="preserve"> </w:t>
      </w:r>
      <w:r>
        <w:t>Chinese Software Developer Network</w:t>
      </w:r>
      <w:r>
        <w:t>）创立于</w:t>
      </w:r>
      <w:r>
        <w:rPr>
          <w:rFonts w:hint="eastAsia"/>
        </w:rPr>
        <w:t xml:space="preserve"> 1999</w:t>
      </w:r>
      <w:r>
        <w:t xml:space="preserve"> </w:t>
      </w:r>
      <w:r>
        <w:t>年，是中国最大的</w:t>
      </w:r>
      <w:r>
        <w:rPr>
          <w:rFonts w:hint="eastAsia"/>
        </w:rPr>
        <w:t xml:space="preserve"> </w:t>
      </w:r>
      <w:r>
        <w:t xml:space="preserve">IT </w:t>
      </w:r>
      <w:r>
        <w:t>社区和服务平台，为中国的软件开发者和</w:t>
      </w:r>
      <w:r>
        <w:rPr>
          <w:rFonts w:hint="eastAsia"/>
        </w:rPr>
        <w:t xml:space="preserve"> IT </w:t>
      </w:r>
      <w:r>
        <w:rPr>
          <w:rFonts w:hint="eastAsia"/>
        </w:rPr>
        <w:t>从业者提供知识传播、职业发展、软件开发等全生命周期服务，满足他们在职业发展中学习及共享知识和信息、建立职业发展社交圈、通过软件开发实现技术商业化等刚性需求。</w:t>
      </w:r>
      <w:r w:rsidR="005C1D50">
        <w:rPr>
          <w:rFonts w:hint="eastAsia"/>
        </w:rPr>
        <w:t>拥有超过</w:t>
      </w:r>
      <w:r w:rsidR="005C1D50">
        <w:rPr>
          <w:rFonts w:hint="eastAsia"/>
        </w:rPr>
        <w:t xml:space="preserve"> 3000</w:t>
      </w:r>
      <w:r w:rsidR="005C1D50">
        <w:rPr>
          <w:rFonts w:hint="eastAsia"/>
        </w:rPr>
        <w:t>万注册会员</w:t>
      </w:r>
      <w:r w:rsidR="005C1D50">
        <w:rPr>
          <w:rFonts w:hint="eastAsia"/>
        </w:rPr>
        <w:t>(</w:t>
      </w:r>
      <w:r w:rsidR="005C1D50">
        <w:rPr>
          <w:rFonts w:hint="eastAsia"/>
        </w:rPr>
        <w:t>其中活跃会员</w:t>
      </w:r>
      <w:r w:rsidR="005C1D50">
        <w:rPr>
          <w:rFonts w:hint="eastAsia"/>
        </w:rPr>
        <w:t xml:space="preserve"> 800</w:t>
      </w:r>
      <w:r w:rsidR="005C1D50">
        <w:rPr>
          <w:rFonts w:hint="eastAsia"/>
        </w:rPr>
        <w:t>万</w:t>
      </w:r>
      <w:r w:rsidR="005C1D50">
        <w:rPr>
          <w:rFonts w:hint="eastAsia"/>
        </w:rPr>
        <w:t>)</w:t>
      </w:r>
      <w:r w:rsidR="005C1D50">
        <w:rPr>
          <w:rFonts w:hint="eastAsia"/>
        </w:rPr>
        <w:t>、</w:t>
      </w:r>
      <w:r w:rsidR="005C1D50">
        <w:rPr>
          <w:rFonts w:hint="eastAsia"/>
        </w:rPr>
        <w:t>50</w:t>
      </w:r>
      <w:r w:rsidR="005C1D50">
        <w:rPr>
          <w:rFonts w:hint="eastAsia"/>
        </w:rPr>
        <w:t>万注册企业及合作伙伴。</w:t>
      </w:r>
    </w:p>
    <w:p w:rsidR="00950A71" w:rsidRDefault="00950A71" w:rsidP="00D8728F">
      <w:r>
        <w:tab/>
      </w:r>
      <w:r>
        <w:t>其面向的服务对象主要以各种</w:t>
      </w:r>
      <w:r>
        <w:rPr>
          <w:rFonts w:hint="eastAsia"/>
        </w:rPr>
        <w:t xml:space="preserve"> </w:t>
      </w:r>
      <w:r>
        <w:t xml:space="preserve">IT </w:t>
      </w:r>
      <w:r>
        <w:t>工作人员为主，除此之外，还面向高校以及从业人员进行计算机相关课题的教学</w:t>
      </w:r>
      <w:r w:rsidR="0057051F">
        <w:t>。</w:t>
      </w:r>
    </w:p>
    <w:p w:rsidR="0057051F" w:rsidRDefault="0057051F" w:rsidP="00D8728F">
      <w:r>
        <w:tab/>
      </w:r>
      <w:r>
        <w:t>而作为一个平台性质的公司</w:t>
      </w:r>
      <w:r w:rsidR="003C6216">
        <w:t>，</w:t>
      </w:r>
      <w:r w:rsidR="003C6216">
        <w:t>CSDN</w:t>
      </w:r>
      <w:r w:rsidR="003C6216">
        <w:t>专注为</w:t>
      </w:r>
      <w:r w:rsidR="003C6216">
        <w:t>IT</w:t>
      </w:r>
      <w:r w:rsidR="003C6216">
        <w:t>专业人士及</w:t>
      </w:r>
      <w:r w:rsidR="003C6216">
        <w:t>IT</w:t>
      </w:r>
      <w:r w:rsidR="003C6216">
        <w:t>企业提供</w:t>
      </w:r>
      <w:r w:rsidR="003C6216">
        <w:t>”</w:t>
      </w:r>
      <w:r w:rsidR="003C6216">
        <w:t>集成化信息传播与服务平台</w:t>
      </w:r>
      <w:r w:rsidR="003C6216">
        <w:t>”</w:t>
      </w:r>
      <w:r w:rsidR="003C6216">
        <w:t>，</w:t>
      </w:r>
      <w:r w:rsidR="00D13E94">
        <w:t>CSDN</w:t>
      </w:r>
      <w:r w:rsidR="00D13E94">
        <w:t>拥有全球最大的中文</w:t>
      </w:r>
      <w:r w:rsidR="00D13E94">
        <w:t>IT</w:t>
      </w:r>
      <w:r w:rsidR="00D13E94">
        <w:t>技术社区，形成了网站、杂志、电子商务、企业服务、教育培训等关联专业业务互动的商业模式。</w:t>
      </w:r>
    </w:p>
    <w:p w:rsidR="002D0527" w:rsidRDefault="002D0527" w:rsidP="00D8728F">
      <w:r>
        <w:tab/>
      </w:r>
      <w:r>
        <w:t>选取它的下载网站作为例子而言：</w:t>
      </w:r>
    </w:p>
    <w:p w:rsidR="002D0527" w:rsidRDefault="00AD64F0" w:rsidP="00D8728F">
      <w:r>
        <w:rPr>
          <w:noProof/>
        </w:rPr>
        <w:drawing>
          <wp:anchor distT="0" distB="0" distL="114300" distR="114300" simplePos="0" relativeHeight="251660288" behindDoc="0" locked="0" layoutInCell="1" allowOverlap="1" wp14:anchorId="2695E989" wp14:editId="602CE5A3">
            <wp:simplePos x="0" y="0"/>
            <wp:positionH relativeFrom="margin">
              <wp:align>right</wp:align>
            </wp:positionH>
            <wp:positionV relativeFrom="paragraph">
              <wp:posOffset>238760</wp:posOffset>
            </wp:positionV>
            <wp:extent cx="5282565" cy="147701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2565" cy="1477010"/>
                    </a:xfrm>
                    <a:prstGeom prst="rect">
                      <a:avLst/>
                    </a:prstGeom>
                    <a:noFill/>
                  </pic:spPr>
                </pic:pic>
              </a:graphicData>
            </a:graphic>
            <wp14:sizeRelH relativeFrom="margin">
              <wp14:pctWidth>0</wp14:pctWidth>
            </wp14:sizeRelH>
            <wp14:sizeRelV relativeFrom="margin">
              <wp14:pctHeight>0</wp14:pctHeight>
            </wp14:sizeRelV>
          </wp:anchor>
        </w:drawing>
      </w:r>
      <w:r w:rsidR="002D0527">
        <w:tab/>
      </w:r>
      <w:r w:rsidR="002D0527">
        <w:t>其信息流与物流如下：</w:t>
      </w:r>
    </w:p>
    <w:p w:rsidR="00946525" w:rsidRDefault="00AD64F0" w:rsidP="00D8728F">
      <w:r>
        <w:tab/>
      </w:r>
      <w:r>
        <w:t>任何一个注册会员都可以同时是资源方和获取方，通过</w:t>
      </w:r>
      <w:r>
        <w:t xml:space="preserve">CSDN </w:t>
      </w:r>
      <w:r>
        <w:t>下载这样一个平台能够很方便地实现</w:t>
      </w:r>
      <w:r>
        <w:t>IT</w:t>
      </w:r>
      <w:r>
        <w:t>信息技术相关资源的共享和盈利。</w:t>
      </w:r>
      <w:r w:rsidR="002A58FB">
        <w:t>而</w:t>
      </w:r>
      <w:r w:rsidR="002A58FB">
        <w:t>CSDN</w:t>
      </w:r>
      <w:r w:rsidR="002A58FB">
        <w:t>作为平台供应商，它再提供平台服务的同时不向用户收取任何费用，只在当用户请求下载资源提供方提供的有偿下载的时候作为一个中介商收取积分这样一种货币。</w:t>
      </w:r>
      <w:r w:rsidR="00946525">
        <w:t>每一个用户都可以通过使用现金购买积分来进行</w:t>
      </w:r>
      <w:r w:rsidR="00946525">
        <w:t>CSDN</w:t>
      </w:r>
      <w:r w:rsidR="00946525">
        <w:t>上相关资源的下载，也可以通过充值</w:t>
      </w:r>
      <w:r w:rsidR="00946525">
        <w:t>VIP</w:t>
      </w:r>
      <w:r w:rsidR="00946525">
        <w:t>会员的方式以包年的形式来进行免积分的下载。</w:t>
      </w:r>
      <w:r w:rsidR="002F66B9">
        <w:t>通过这样便捷的类似于</w:t>
      </w:r>
      <w:r w:rsidR="002F66B9">
        <w:t>P2P</w:t>
      </w:r>
      <w:r w:rsidR="002F66B9">
        <w:t>的模式，</w:t>
      </w:r>
      <w:r w:rsidR="002F66B9">
        <w:t>CSDN</w:t>
      </w:r>
      <w:r w:rsidR="002F66B9">
        <w:t>在</w:t>
      </w:r>
      <w:r w:rsidR="002F66B9">
        <w:t>IT</w:t>
      </w:r>
      <w:r w:rsidR="002F66B9">
        <w:t>行业信息交互上基本处于了垄断地位。</w:t>
      </w:r>
    </w:p>
    <w:p w:rsidR="00DF5DA0" w:rsidRDefault="00DF5DA0" w:rsidP="00DF5DA0">
      <w:pPr>
        <w:pStyle w:val="a5"/>
        <w:jc w:val="both"/>
      </w:pPr>
      <w:r>
        <w:lastRenderedPageBreak/>
        <w:t>Apple AppStore</w:t>
      </w:r>
      <w:r>
        <w:t>的业务模式</w:t>
      </w:r>
    </w:p>
    <w:p w:rsidR="00DF5DA0" w:rsidRDefault="004A7F72" w:rsidP="00D8728F">
      <w:r>
        <w:tab/>
      </w:r>
      <w:r>
        <w:t>作为现在全球基本上属于最火爆的</w:t>
      </w:r>
      <w:r>
        <w:rPr>
          <w:rFonts w:hint="eastAsia"/>
        </w:rPr>
        <w:t xml:space="preserve"> </w:t>
      </w:r>
      <w:r>
        <w:t xml:space="preserve">Apple </w:t>
      </w:r>
      <w:r>
        <w:t>公司，</w:t>
      </w:r>
      <w:r w:rsidR="007B19B0">
        <w:t>其特有的苹果相关生态系统令人瞩目。</w:t>
      </w:r>
      <w:r w:rsidR="00760837">
        <w:t>其中，</w:t>
      </w:r>
      <w:r w:rsidR="00760837">
        <w:t>AppStore</w:t>
      </w:r>
      <w:r w:rsidR="00760837">
        <w:t>，是</w:t>
      </w:r>
      <w:r w:rsidR="00760837">
        <w:t>iPhone</w:t>
      </w:r>
      <w:r w:rsidR="00760837">
        <w:t>、</w:t>
      </w:r>
      <w:r w:rsidR="00760837">
        <w:rPr>
          <w:rFonts w:hint="eastAsia"/>
        </w:rPr>
        <w:t>i</w:t>
      </w:r>
      <w:r w:rsidR="00760837">
        <w:t>Pod Touch</w:t>
      </w:r>
      <w:r w:rsidR="00760837">
        <w:t>、</w:t>
      </w:r>
      <w:r w:rsidR="00760837">
        <w:t>iPad</w:t>
      </w:r>
      <w:r w:rsidR="00760837">
        <w:t>以及</w:t>
      </w:r>
      <w:r w:rsidR="00760837">
        <w:rPr>
          <w:rFonts w:hint="eastAsia"/>
        </w:rPr>
        <w:t>Mac</w:t>
      </w:r>
      <w:r w:rsidR="00760837">
        <w:t>的服务软件，允许用户从其中浏览和下载一些为</w:t>
      </w:r>
      <w:r w:rsidR="00760837">
        <w:t>iPhone SDK</w:t>
      </w:r>
      <w:r w:rsidR="00760837">
        <w:t>或</w:t>
      </w:r>
      <w:r w:rsidR="00760837">
        <w:t>Mac</w:t>
      </w:r>
      <w:r w:rsidR="00760837">
        <w:t>开发的应用程序。用户可以购买收费项目和免费项目，让该应用直接下载到移动端</w:t>
      </w:r>
      <w:r w:rsidR="00517672">
        <w:t>。</w:t>
      </w:r>
    </w:p>
    <w:p w:rsidR="00280827" w:rsidRDefault="00280827" w:rsidP="00D8728F">
      <w:r>
        <w:tab/>
      </w:r>
      <w:r>
        <w:t>我们不难发现，</w:t>
      </w:r>
      <w:r>
        <w:t>AppStore</w:t>
      </w:r>
      <w:r>
        <w:t>其实就相当于是一个第三方软件提供商和应用使用者之间的平台。</w:t>
      </w:r>
      <w:r>
        <w:t xml:space="preserve">AppStore </w:t>
      </w:r>
      <w:r>
        <w:t>模式的意义在于为第三方软件</w:t>
      </w:r>
      <w:r w:rsidR="007F2798">
        <w:t>的提供者提供了一个方便而又高效的软件销售平台，成为第三方软件的提供者参与其中的积极性空前高涨，适应了手机用户们对个性化软件的需求，从而使得手机软件业开始进入了一个高速、良性发展的轨道。</w:t>
      </w:r>
    </w:p>
    <w:p w:rsidR="00EE438C" w:rsidRDefault="00413F6D" w:rsidP="00D8728F">
      <w:r>
        <w:tab/>
      </w:r>
      <w:r>
        <w:t>其特有的</w:t>
      </w:r>
      <w:r>
        <w:t>“</w:t>
      </w:r>
      <w:r>
        <w:t>三个</w:t>
      </w:r>
      <w:r>
        <w:t>W</w:t>
      </w:r>
      <w:r>
        <w:t>两个</w:t>
      </w:r>
      <w:r>
        <w:t>H”</w:t>
      </w:r>
      <w:r>
        <w:t>的商业模式使得其在提供高效便捷的第三方平台的同时也获得了巨大的收益。</w:t>
      </w:r>
      <w:r w:rsidR="00EE438C">
        <w:t>其中，</w:t>
      </w:r>
      <w:r w:rsidR="00EE438C">
        <w:t xml:space="preserve">who </w:t>
      </w:r>
      <w:r w:rsidR="00EE438C">
        <w:t>准确地奠定了</w:t>
      </w:r>
      <w:r w:rsidR="00EE438C">
        <w:t xml:space="preserve">AppStore </w:t>
      </w:r>
      <w:r w:rsidR="00EE438C">
        <w:t>的主要面向服务对象为软件提供商和</w:t>
      </w:r>
      <w:r w:rsidR="00EE438C">
        <w:t xml:space="preserve">Apple </w:t>
      </w:r>
      <w:r w:rsidR="00EE438C">
        <w:t>移动端的使用者，主要的目标用户是追求时尚、流行、对互联网等娱乐应用有较强需求的客户群体。</w:t>
      </w:r>
    </w:p>
    <w:p w:rsidR="00A67FB1" w:rsidRDefault="00A67FB1" w:rsidP="00D8728F">
      <w:r>
        <w:tab/>
      </w:r>
      <w:r>
        <w:t>其主要的信息流就是由第三方软件提供商提供软件的相关信息等，然后用户能够在</w:t>
      </w:r>
      <w:r>
        <w:t>APPStore</w:t>
      </w:r>
      <w:r>
        <w:t>上浏览相关的应用信息来决定是否进行下载应用。同时，在</w:t>
      </w:r>
      <w:r>
        <w:t>Ap</w:t>
      </w:r>
      <w:r w:rsidR="003A3A23">
        <w:t xml:space="preserve">ple </w:t>
      </w:r>
      <w:r w:rsidR="003A3A23">
        <w:t>移动端，由于</w:t>
      </w:r>
      <w:r>
        <w:t>AppStore</w:t>
      </w:r>
      <w:r>
        <w:t>的</w:t>
      </w:r>
      <w:r w:rsidR="003A3A23">
        <w:t>唯一性，使得用户能够很方便地通过</w:t>
      </w:r>
      <w:r w:rsidR="003A3A23">
        <w:t>AppleStore</w:t>
      </w:r>
      <w:r w:rsidR="003A3A23">
        <w:t>进行应用的管理而免去了从多个地方下载应用难以管理的弊端。</w:t>
      </w:r>
    </w:p>
    <w:p w:rsidR="00C259F3" w:rsidRDefault="00C259F3" w:rsidP="00D8728F">
      <w:r>
        <w:tab/>
      </w:r>
      <w:r>
        <w:t>同时，</w:t>
      </w:r>
      <w:r>
        <w:t xml:space="preserve">Apple </w:t>
      </w:r>
      <w:r>
        <w:t>开发了</w:t>
      </w:r>
      <w:r>
        <w:rPr>
          <w:rFonts w:hint="eastAsia"/>
        </w:rPr>
        <w:t xml:space="preserve"> ApplePay</w:t>
      </w:r>
      <w:r>
        <w:t xml:space="preserve"> </w:t>
      </w:r>
      <w:r>
        <w:t>来支持其特有的</w:t>
      </w:r>
      <w:r>
        <w:t xml:space="preserve">AppleStore </w:t>
      </w:r>
      <w:r>
        <w:t>内部的支付方式，同时，</w:t>
      </w:r>
      <w:r>
        <w:t xml:space="preserve">ApplePay </w:t>
      </w:r>
      <w:r>
        <w:t>还支持和其他支付方的接口，使得其能够很方便地进行资金的流动。</w:t>
      </w:r>
    </w:p>
    <w:p w:rsidR="00C259F3" w:rsidRDefault="00F11B5F" w:rsidP="00D8728F">
      <w:r>
        <w:rPr>
          <w:noProof/>
        </w:rPr>
        <w:drawing>
          <wp:anchor distT="0" distB="0" distL="114300" distR="114300" simplePos="0" relativeHeight="251661312" behindDoc="0" locked="0" layoutInCell="1" allowOverlap="1" wp14:anchorId="1F16C9F1" wp14:editId="484DF6D8">
            <wp:simplePos x="0" y="0"/>
            <wp:positionH relativeFrom="margin">
              <wp:align>right</wp:align>
            </wp:positionH>
            <wp:positionV relativeFrom="paragraph">
              <wp:posOffset>492760</wp:posOffset>
            </wp:positionV>
            <wp:extent cx="5267325" cy="1370965"/>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370965"/>
                    </a:xfrm>
                    <a:prstGeom prst="rect">
                      <a:avLst/>
                    </a:prstGeom>
                    <a:noFill/>
                  </pic:spPr>
                </pic:pic>
              </a:graphicData>
            </a:graphic>
            <wp14:sizeRelH relativeFrom="margin">
              <wp14:pctWidth>0</wp14:pctWidth>
            </wp14:sizeRelH>
            <wp14:sizeRelV relativeFrom="margin">
              <wp14:pctHeight>0</wp14:pctHeight>
            </wp14:sizeRelV>
          </wp:anchor>
        </w:drawing>
      </w:r>
      <w:r w:rsidR="00C259F3">
        <w:tab/>
      </w:r>
      <w:r w:rsidR="00C259F3">
        <w:t>由于</w:t>
      </w:r>
      <w:r w:rsidR="00C259F3">
        <w:rPr>
          <w:rFonts w:hint="eastAsia"/>
        </w:rPr>
        <w:t xml:space="preserve"> AppleStore</w:t>
      </w:r>
      <w:r w:rsidR="00C259F3">
        <w:t xml:space="preserve"> </w:t>
      </w:r>
      <w:r w:rsidR="00C259F3">
        <w:t>主要的销售商品是数字化的服务，因此省去了绝大部分的物流费用，同时借用网络这样一个方便的平台，可以借助自己的服务器来达到快速物流的目的。</w:t>
      </w:r>
    </w:p>
    <w:p w:rsidR="00F11B5F" w:rsidRPr="00760837" w:rsidRDefault="00F11B5F" w:rsidP="00D8728F">
      <w:pPr>
        <w:rPr>
          <w:rFonts w:hint="eastAsia"/>
        </w:rPr>
      </w:pPr>
      <w:bookmarkStart w:id="0" w:name="_GoBack"/>
      <w:bookmarkEnd w:id="0"/>
    </w:p>
    <w:sectPr w:rsidR="00F11B5F" w:rsidRPr="00760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F3D" w:rsidRDefault="00A66F3D" w:rsidP="00D13E94">
      <w:r>
        <w:separator/>
      </w:r>
    </w:p>
  </w:endnote>
  <w:endnote w:type="continuationSeparator" w:id="0">
    <w:p w:rsidR="00A66F3D" w:rsidRDefault="00A66F3D" w:rsidP="00D1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F3D" w:rsidRDefault="00A66F3D" w:rsidP="00D13E94">
      <w:r>
        <w:separator/>
      </w:r>
    </w:p>
  </w:footnote>
  <w:footnote w:type="continuationSeparator" w:id="0">
    <w:p w:rsidR="00A66F3D" w:rsidRDefault="00A66F3D" w:rsidP="00D13E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ED"/>
    <w:rsid w:val="000604C2"/>
    <w:rsid w:val="00067983"/>
    <w:rsid w:val="00076162"/>
    <w:rsid w:val="00081212"/>
    <w:rsid w:val="00093DF0"/>
    <w:rsid w:val="000E6201"/>
    <w:rsid w:val="00280827"/>
    <w:rsid w:val="002A58FB"/>
    <w:rsid w:val="002D0527"/>
    <w:rsid w:val="002F66B9"/>
    <w:rsid w:val="003A3A23"/>
    <w:rsid w:val="003B3D93"/>
    <w:rsid w:val="003C6216"/>
    <w:rsid w:val="003D50D4"/>
    <w:rsid w:val="00413F6D"/>
    <w:rsid w:val="0046227A"/>
    <w:rsid w:val="004A7F72"/>
    <w:rsid w:val="004B26DD"/>
    <w:rsid w:val="00517672"/>
    <w:rsid w:val="0057051F"/>
    <w:rsid w:val="005731D7"/>
    <w:rsid w:val="005C1D50"/>
    <w:rsid w:val="00620B1D"/>
    <w:rsid w:val="006415A5"/>
    <w:rsid w:val="006A25ED"/>
    <w:rsid w:val="00756585"/>
    <w:rsid w:val="00760837"/>
    <w:rsid w:val="007B19B0"/>
    <w:rsid w:val="007B7C92"/>
    <w:rsid w:val="007F2798"/>
    <w:rsid w:val="00946525"/>
    <w:rsid w:val="00950A71"/>
    <w:rsid w:val="00A66F3D"/>
    <w:rsid w:val="00A67FB1"/>
    <w:rsid w:val="00AD64F0"/>
    <w:rsid w:val="00B93A2E"/>
    <w:rsid w:val="00C259F3"/>
    <w:rsid w:val="00C820F7"/>
    <w:rsid w:val="00C9524C"/>
    <w:rsid w:val="00D13E94"/>
    <w:rsid w:val="00D8728F"/>
    <w:rsid w:val="00DF5DA0"/>
    <w:rsid w:val="00EE438C"/>
    <w:rsid w:val="00F1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DA7847-06E6-425E-8574-EDD5CD6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679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67983"/>
    <w:rPr>
      <w:rFonts w:asciiTheme="majorHAnsi" w:eastAsia="宋体" w:hAnsiTheme="majorHAnsi" w:cstheme="majorBidi"/>
      <w:b/>
      <w:bCs/>
      <w:sz w:val="32"/>
      <w:szCs w:val="32"/>
    </w:rPr>
  </w:style>
  <w:style w:type="character" w:styleId="a4">
    <w:name w:val="Hyperlink"/>
    <w:basedOn w:val="a0"/>
    <w:uiPriority w:val="99"/>
    <w:unhideWhenUsed/>
    <w:rsid w:val="00756585"/>
    <w:rPr>
      <w:color w:val="0563C1" w:themeColor="hyperlink"/>
      <w:u w:val="single"/>
    </w:rPr>
  </w:style>
  <w:style w:type="paragraph" w:styleId="a5">
    <w:name w:val="Subtitle"/>
    <w:basedOn w:val="a"/>
    <w:next w:val="a"/>
    <w:link w:val="Char0"/>
    <w:uiPriority w:val="11"/>
    <w:qFormat/>
    <w:rsid w:val="000E620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0E6201"/>
    <w:rPr>
      <w:rFonts w:asciiTheme="majorHAnsi" w:eastAsia="宋体" w:hAnsiTheme="majorHAnsi" w:cstheme="majorBidi"/>
      <w:b/>
      <w:bCs/>
      <w:kern w:val="28"/>
      <w:sz w:val="32"/>
      <w:szCs w:val="32"/>
    </w:rPr>
  </w:style>
  <w:style w:type="paragraph" w:styleId="a6">
    <w:name w:val="header"/>
    <w:basedOn w:val="a"/>
    <w:link w:val="Char1"/>
    <w:uiPriority w:val="99"/>
    <w:unhideWhenUsed/>
    <w:rsid w:val="00D13E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13E94"/>
    <w:rPr>
      <w:sz w:val="18"/>
      <w:szCs w:val="18"/>
    </w:rPr>
  </w:style>
  <w:style w:type="paragraph" w:styleId="a7">
    <w:name w:val="footer"/>
    <w:basedOn w:val="a"/>
    <w:link w:val="Char2"/>
    <w:uiPriority w:val="99"/>
    <w:unhideWhenUsed/>
    <w:rsid w:val="00D13E94"/>
    <w:pPr>
      <w:tabs>
        <w:tab w:val="center" w:pos="4153"/>
        <w:tab w:val="right" w:pos="8306"/>
      </w:tabs>
      <w:snapToGrid w:val="0"/>
      <w:jc w:val="left"/>
    </w:pPr>
    <w:rPr>
      <w:sz w:val="18"/>
      <w:szCs w:val="18"/>
    </w:rPr>
  </w:style>
  <w:style w:type="character" w:customStyle="1" w:styleId="Char2">
    <w:name w:val="页脚 Char"/>
    <w:basedOn w:val="a0"/>
    <w:link w:val="a7"/>
    <w:uiPriority w:val="99"/>
    <w:rsid w:val="00D13E94"/>
    <w:rPr>
      <w:sz w:val="18"/>
      <w:szCs w:val="18"/>
    </w:rPr>
  </w:style>
  <w:style w:type="paragraph" w:styleId="a8">
    <w:name w:val="List Paragraph"/>
    <w:basedOn w:val="a"/>
    <w:uiPriority w:val="34"/>
    <w:qFormat/>
    <w:rsid w:val="00EE43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iexpres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libaba.com"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688.com"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周晨恺</dc:creator>
  <cp:keywords/>
  <dc:description/>
  <cp:lastModifiedBy>周晨恺</cp:lastModifiedBy>
  <cp:revision>33</cp:revision>
  <dcterms:created xsi:type="dcterms:W3CDTF">2016-10-08T08:03:00Z</dcterms:created>
  <dcterms:modified xsi:type="dcterms:W3CDTF">2016-10-08T12:44:00Z</dcterms:modified>
</cp:coreProperties>
</file>