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Post-Campaign Insights &amp; Recommendations</w:t>
      </w:r>
    </w:p>
    <w:p>
      <w:r>
        <w:t>Campaign ID: 4512</w:t>
      </w:r>
    </w:p>
    <w:p>
      <w:r>
        <w:t>Generated: 2026-01-19 10:33</w:t>
      </w:r>
    </w:p>
    <w:p>
      <w:pPr>
        <w:pStyle w:val="Heading1"/>
      </w:pPr>
      <w:r>
        <w:t>Executive Summary</w:t>
      </w:r>
    </w:p>
    <w:p>
      <w:r>
        <w:t>The campaign delivered 91,726 impressions with a CTR of 0.03% and spend of $178.09.</w:t>
      </w:r>
    </w:p>
    <w:p>
      <w:pPr>
        <w:pStyle w:val="Heading2"/>
      </w:pPr>
      <w:r>
        <w:t>Campaign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Impressions</w:t>
            </w:r>
          </w:p>
        </w:tc>
        <w:tc>
          <w:tcPr>
            <w:tcW w:type="dxa" w:w="4320"/>
          </w:tcPr>
          <w:p>
            <w:r>
              <w:t>91,726</w:t>
            </w:r>
          </w:p>
        </w:tc>
      </w:tr>
      <w:tr>
        <w:tc>
          <w:tcPr>
            <w:tcW w:type="dxa" w:w="4320"/>
          </w:tcPr>
          <w:p>
            <w:r>
              <w:t>Total Clicks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Spend</w:t>
            </w:r>
          </w:p>
        </w:tc>
        <w:tc>
          <w:tcPr>
            <w:tcW w:type="dxa" w:w="4320"/>
          </w:tcPr>
          <w:p>
            <w:r>
              <w:t>$178.09</w:t>
            </w:r>
          </w:p>
        </w:tc>
      </w:tr>
      <w:tr>
        <w:tc>
          <w:tcPr>
            <w:tcW w:type="dxa" w:w="4320"/>
          </w:tcPr>
          <w:p>
            <w:r>
              <w:t>CTR</w:t>
            </w:r>
          </w:p>
        </w:tc>
        <w:tc>
          <w:tcPr>
            <w:tcW w:type="dxa" w:w="4320"/>
          </w:tcPr>
          <w:p>
            <w:r>
              <w:t>0.03%</w:t>
            </w:r>
          </w:p>
        </w:tc>
      </w:tr>
      <w:tr>
        <w:tc>
          <w:tcPr>
            <w:tcW w:type="dxa" w:w="4320"/>
          </w:tcPr>
          <w:p>
            <w:r>
              <w:t>CPM</w:t>
            </w:r>
          </w:p>
        </w:tc>
        <w:tc>
          <w:tcPr>
            <w:tcW w:type="dxa" w:w="4320"/>
          </w:tcPr>
          <w:p>
            <w:r>
              <w:t>$1.94</w:t>
            </w:r>
          </w:p>
        </w:tc>
      </w:tr>
      <w:tr>
        <w:tc>
          <w:tcPr>
            <w:tcW w:type="dxa" w:w="4320"/>
          </w:tcPr>
          <w:p>
            <w:r>
              <w:t>Viewability</w:t>
            </w:r>
          </w:p>
        </w:tc>
        <w:tc>
          <w:tcPr>
            <w:tcW w:type="dxa" w:w="4320"/>
          </w:tcPr>
          <w:p>
            <w:r>
              <w:t>66.26%</w:t>
            </w:r>
          </w:p>
        </w:tc>
      </w:tr>
      <w:tr>
        <w:tc>
          <w:tcPr>
            <w:tcW w:type="dxa" w:w="4320"/>
          </w:tcPr>
          <w:p>
            <w:r>
              <w:t>VCR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t>Key Insights</w:t>
      </w:r>
    </w:p>
    <w:p>
      <w:pPr>
        <w:pStyle w:val="Heading2"/>
      </w:pPr>
      <w:r>
        <w:t>Critical Findings</w:t>
      </w:r>
    </w:p>
    <w:p>
      <w:r>
        <w:rPr>
          <w:b/>
        </w:rPr>
        <w:t xml:space="preserve">[✗] </w:t>
      </w:r>
      <w:r>
        <w:t>Week 2025-12-08 CTR (0.022%) was 34.6% below campaign average</w:t>
      </w:r>
    </w:p>
    <w:p>
      <w:pPr>
        <w:ind w:left="720"/>
      </w:pPr>
      <w:r>
        <w:t xml:space="preserve">    → Investigate creative fatigue, audience saturation, or inventory quality issues. Consider A/B testing new creatives or adjusting targeting parameters.</w:t>
      </w:r>
    </w:p>
    <w:p>
      <w:r>
        <w:rPr>
          <w:b/>
        </w:rPr>
        <w:t xml:space="preserve">[✗] </w:t>
      </w:r>
      <w:r>
        <w:t>Week 2025-12-29 CTR (0.000%) was 100.0% below campaign average</w:t>
      </w:r>
    </w:p>
    <w:p>
      <w:pPr>
        <w:ind w:left="720"/>
      </w:pPr>
      <w:r>
        <w:t xml:space="preserve">    → Investigate creative fatigue, audience saturation, or inventory quality issues. Consider A/B testing new creatives or adjusting targeting parameters.</w:t>
      </w:r>
    </w:p>
    <w:p>
      <w:pPr>
        <w:pStyle w:val="Heading2"/>
      </w:pPr>
      <w:r>
        <w:t>Warning Findings</w:t>
      </w:r>
    </w:p>
    <w:p>
      <w:r>
        <w:rPr>
          <w:b/>
        </w:rPr>
        <w:t xml:space="preserve">[⚠] </w:t>
      </w:r>
      <w:r>
        <w:t>Week 2025-12-15 had a 77.7% spike in impressions vs campaign average</w:t>
      </w:r>
    </w:p>
    <w:p>
      <w:pPr>
        <w:ind w:left="720"/>
      </w:pPr>
      <w:r>
        <w:t xml:space="preserve">    → Review pacing strategy. High-volume weeks may indicate back-loaded delivery or opportunistic bidding. Consider smoothing delivery for more consistent performance.</w:t>
      </w:r>
    </w:p>
    <w:p>
      <w:pPr>
        <w:pStyle w:val="Heading2"/>
      </w:pPr>
      <w:r>
        <w:t>Positive Findings</w:t>
      </w:r>
    </w:p>
    <w:p>
      <w:r>
        <w:rPr>
          <w:b/>
        </w:rPr>
        <w:t xml:space="preserve">[✓] </w:t>
      </w:r>
      <w:r>
        <w:t>Week 2025-12-15 showed CTR recovery at 118.0% of campaign average</w:t>
      </w:r>
    </w:p>
    <w:p>
      <w:pPr>
        <w:ind w:left="720"/>
      </w:pPr>
      <w:r>
        <w:t xml:space="preserve">    → Positive trend detected. Analyze what changed (creative refresh, targeting adjustments, inventory mix) and apply learnings to future campaigns.</w:t>
      </w:r>
    </w:p>
    <w:p>
      <w:r>
        <w:rPr>
          <w:b/>
        </w:rPr>
        <w:t xml:space="preserve">[✓] </w:t>
      </w:r>
      <w:r>
        <w:t>Week 2025-12-22 showed CTR recovery at 154.9% of campaign average</w:t>
      </w:r>
    </w:p>
    <w:p>
      <w:pPr>
        <w:ind w:left="720"/>
      </w:pPr>
      <w:r>
        <w:t xml:space="preserve">    → Positive trend detected. Analyze what changed (creative refresh, targeting adjustments, inventory mix) and apply learnings to future campaigns.</w:t>
      </w:r>
    </w:p>
    <w:p>
      <w:pPr>
        <w:pStyle w:val="Heading1"/>
      </w:pPr>
      <w:r>
        <w:t>Weekly Performance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Week</w:t>
            </w:r>
          </w:p>
        </w:tc>
        <w:tc>
          <w:tcPr>
            <w:tcW w:type="dxa" w:w="1440"/>
          </w:tcPr>
          <w:p>
            <w:r>
              <w:t>Impressions</w:t>
            </w:r>
          </w:p>
        </w:tc>
        <w:tc>
          <w:tcPr>
            <w:tcW w:type="dxa" w:w="1440"/>
          </w:tcPr>
          <w:p>
            <w:r>
              <w:t>Clicks</w:t>
            </w:r>
          </w:p>
        </w:tc>
        <w:tc>
          <w:tcPr>
            <w:tcW w:type="dxa" w:w="1440"/>
          </w:tcPr>
          <w:p>
            <w:r>
              <w:t>CTR</w:t>
            </w:r>
          </w:p>
        </w:tc>
        <w:tc>
          <w:tcPr>
            <w:tcW w:type="dxa" w:w="1440"/>
          </w:tcPr>
          <w:p>
            <w:r>
              <w:t>Spend</w:t>
            </w:r>
          </w:p>
        </w:tc>
        <w:tc>
          <w:tcPr>
            <w:tcW w:type="dxa" w:w="1440"/>
          </w:tcPr>
          <w:p>
            <w:r>
              <w:t>Viewability</w:t>
            </w:r>
          </w:p>
        </w:tc>
      </w:tr>
      <w:tr>
        <w:tc>
          <w:tcPr>
            <w:tcW w:type="dxa" w:w="1440"/>
          </w:tcPr>
          <w:p>
            <w:r>
              <w:t>2025-12-01</w:t>
            </w:r>
          </w:p>
        </w:tc>
        <w:tc>
          <w:tcPr>
            <w:tcW w:type="dxa" w:w="1440"/>
          </w:tcPr>
          <w:p>
            <w:r>
              <w:t>24,657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0.03%</w:t>
            </w:r>
          </w:p>
        </w:tc>
        <w:tc>
          <w:tcPr>
            <w:tcW w:type="dxa" w:w="1440"/>
          </w:tcPr>
          <w:p>
            <w:r>
              <w:t>$47.92</w:t>
            </w:r>
          </w:p>
        </w:tc>
        <w:tc>
          <w:tcPr>
            <w:tcW w:type="dxa" w:w="1440"/>
          </w:tcPr>
          <w:p>
            <w:r>
              <w:t>65.26%</w:t>
            </w:r>
          </w:p>
        </w:tc>
      </w:tr>
      <w:tr>
        <w:tc>
          <w:tcPr>
            <w:tcW w:type="dxa" w:w="1440"/>
          </w:tcPr>
          <w:p>
            <w:r>
              <w:t>2025-12-08</w:t>
            </w:r>
          </w:p>
        </w:tc>
        <w:tc>
          <w:tcPr>
            <w:tcW w:type="dxa" w:w="1440"/>
          </w:tcPr>
          <w:p>
            <w:r>
              <w:t>22,629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0.02%</w:t>
            </w:r>
          </w:p>
        </w:tc>
        <w:tc>
          <w:tcPr>
            <w:tcW w:type="dxa" w:w="1440"/>
          </w:tcPr>
          <w:p>
            <w:r>
              <w:t>$43.48</w:t>
            </w:r>
          </w:p>
        </w:tc>
        <w:tc>
          <w:tcPr>
            <w:tcW w:type="dxa" w:w="1440"/>
          </w:tcPr>
          <w:p>
            <w:r>
              <w:t>63.12%</w:t>
            </w:r>
          </w:p>
        </w:tc>
      </w:tr>
      <w:tr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32,605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0.04%</w:t>
            </w:r>
          </w:p>
        </w:tc>
        <w:tc>
          <w:tcPr>
            <w:tcW w:type="dxa" w:w="1440"/>
          </w:tcPr>
          <w:p>
            <w:r>
              <w:t>$64.12</w:t>
            </w:r>
          </w:p>
        </w:tc>
        <w:tc>
          <w:tcPr>
            <w:tcW w:type="dxa" w:w="1440"/>
          </w:tcPr>
          <w:p>
            <w:r>
              <w:t>67.35%</w:t>
            </w:r>
          </w:p>
        </w:tc>
      </w:tr>
      <w:tr>
        <w:tc>
          <w:tcPr>
            <w:tcW w:type="dxa" w:w="1440"/>
          </w:tcPr>
          <w:p>
            <w:r>
              <w:t>2025-12-22</w:t>
            </w:r>
          </w:p>
        </w:tc>
        <w:tc>
          <w:tcPr>
            <w:tcW w:type="dxa" w:w="1440"/>
          </w:tcPr>
          <w:p>
            <w:r>
              <w:t>11,460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0.05%</w:t>
            </w:r>
          </w:p>
        </w:tc>
        <w:tc>
          <w:tcPr>
            <w:tcW w:type="dxa" w:w="1440"/>
          </w:tcPr>
          <w:p>
            <w:r>
              <w:t>$22.03</w:t>
            </w:r>
          </w:p>
        </w:tc>
        <w:tc>
          <w:tcPr>
            <w:tcW w:type="dxa" w:w="1440"/>
          </w:tcPr>
          <w:p>
            <w:r>
              <w:t>71.61%</w:t>
            </w:r>
          </w:p>
        </w:tc>
      </w:tr>
      <w:tr>
        <w:tc>
          <w:tcPr>
            <w:tcW w:type="dxa" w:w="1440"/>
          </w:tcPr>
          <w:p>
            <w:r>
              <w:t>2025-12-29</w:t>
            </w:r>
          </w:p>
        </w:tc>
        <w:tc>
          <w:tcPr>
            <w:tcW w:type="dxa" w:w="1440"/>
          </w:tcPr>
          <w:p>
            <w:r>
              <w:t>375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$0.54</w:t>
            </w:r>
          </w:p>
        </w:tc>
        <w:tc>
          <w:tcPr>
            <w:tcW w:type="dxa" w:w="1440"/>
          </w:tcPr>
          <w:p>
            <w:r>
              <w:t>62.67%</w:t>
            </w:r>
          </w:p>
        </w:tc>
      </w:tr>
    </w:tbl>
    <w:p>
      <w:pPr>
        <w:pStyle w:val="Heading1"/>
      </w:pPr>
      <w:r>
        <w:t>Platform Breakdown</w:t>
      </w:r>
    </w:p>
    <w:p>
      <w:r>
        <w:drawing>
          <wp:inline xmlns:a="http://schemas.openxmlformats.org/drawingml/2006/main" xmlns:pic="http://schemas.openxmlformats.org/drawingml/2006/picture">
            <wp:extent cx="365760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Impressions</w:t>
            </w:r>
          </w:p>
        </w:tc>
        <w:tc>
          <w:tcPr>
            <w:tcW w:type="dxa" w:w="1728"/>
          </w:tcPr>
          <w:p>
            <w:r>
              <w:t>Share</w:t>
            </w:r>
          </w:p>
        </w:tc>
        <w:tc>
          <w:tcPr>
            <w:tcW w:type="dxa" w:w="1728"/>
          </w:tcPr>
          <w:p>
            <w:r>
              <w:t>CTR</w:t>
            </w:r>
          </w:p>
        </w:tc>
        <w:tc>
          <w:tcPr>
            <w:tcW w:type="dxa" w:w="1728"/>
          </w:tcPr>
          <w:p>
            <w:r>
              <w:t>CPM</w:t>
            </w:r>
          </w:p>
        </w:tc>
      </w:tr>
      <w:tr>
        <w:tc>
          <w:tcPr>
            <w:tcW w:type="dxa" w:w="1728"/>
          </w:tcPr>
          <w:p>
            <w:r>
              <w:t>MOBILE</w:t>
            </w:r>
          </w:p>
        </w:tc>
        <w:tc>
          <w:tcPr>
            <w:tcW w:type="dxa" w:w="1728"/>
          </w:tcPr>
          <w:p>
            <w:r>
              <w:t>59,275</w:t>
            </w:r>
          </w:p>
        </w:tc>
        <w:tc>
          <w:tcPr>
            <w:tcW w:type="dxa" w:w="1728"/>
          </w:tcPr>
          <w:p>
            <w:r>
              <w:t>64.62%</w:t>
            </w:r>
          </w:p>
        </w:tc>
        <w:tc>
          <w:tcPr>
            <w:tcW w:type="dxa" w:w="1728"/>
          </w:tcPr>
          <w:p>
            <w:r>
              <w:t>0.05%</w:t>
            </w:r>
          </w:p>
        </w:tc>
        <w:tc>
          <w:tcPr>
            <w:tcW w:type="dxa" w:w="1728"/>
          </w:tcPr>
          <w:p>
            <w:r>
              <w:t>$1.94</w:t>
            </w:r>
          </w:p>
        </w:tc>
      </w:tr>
      <w:tr>
        <w:tc>
          <w:tcPr>
            <w:tcW w:type="dxa" w:w="1728"/>
          </w:tcPr>
          <w:p>
            <w:r>
              <w:t>PC</w:t>
            </w:r>
          </w:p>
        </w:tc>
        <w:tc>
          <w:tcPr>
            <w:tcW w:type="dxa" w:w="1728"/>
          </w:tcPr>
          <w:p>
            <w:r>
              <w:t>27,763</w:t>
            </w:r>
          </w:p>
        </w:tc>
        <w:tc>
          <w:tcPr>
            <w:tcW w:type="dxa" w:w="1728"/>
          </w:tcPr>
          <w:p>
            <w:r>
              <w:t>30.27%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  <w:tc>
          <w:tcPr>
            <w:tcW w:type="dxa" w:w="1728"/>
          </w:tcPr>
          <w:p>
            <w:r>
              <w:t>$1.94</w:t>
            </w:r>
          </w:p>
        </w:tc>
      </w:tr>
      <w:tr>
        <w:tc>
          <w:tcPr>
            <w:tcW w:type="dxa" w:w="1728"/>
          </w:tcPr>
          <w:p>
            <w:r>
              <w:t>TABLET</w:t>
            </w:r>
          </w:p>
        </w:tc>
        <w:tc>
          <w:tcPr>
            <w:tcW w:type="dxa" w:w="1728"/>
          </w:tcPr>
          <w:p>
            <w:r>
              <w:t>4,672</w:t>
            </w:r>
          </w:p>
        </w:tc>
        <w:tc>
          <w:tcPr>
            <w:tcW w:type="dxa" w:w="1728"/>
          </w:tcPr>
          <w:p>
            <w:r>
              <w:t>5.09%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$1.93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0.02%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$1.33</w:t>
            </w:r>
          </w:p>
        </w:tc>
      </w:tr>
      <w:tr>
        <w:tc>
          <w:tcPr>
            <w:tcW w:type="dxa" w:w="1728"/>
          </w:tcPr>
          <w:p>
            <w:r>
              <w:t>CONNECTED_DEVICE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1"/>
      </w:pPr>
      <w:r>
        <w:t>Day of Week Analysis</w:t>
      </w:r>
    </w:p>
    <w:p>
      <w:r>
        <w:drawing>
          <wp:inline xmlns:a="http://schemas.openxmlformats.org/drawingml/2006/main" xmlns:pic="http://schemas.openxmlformats.org/drawingml/2006/picture">
            <wp:extent cx="45720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Impressions</w:t>
            </w:r>
          </w:p>
        </w:tc>
        <w:tc>
          <w:tcPr>
            <w:tcW w:type="dxa" w:w="2160"/>
          </w:tcPr>
          <w:p>
            <w:r>
              <w:t>Clicks</w:t>
            </w:r>
          </w:p>
        </w:tc>
        <w:tc>
          <w:tcPr>
            <w:tcW w:type="dxa" w:w="2160"/>
          </w:tcPr>
          <w:p>
            <w:r>
              <w:t>CTR</w:t>
            </w:r>
          </w:p>
        </w:tc>
      </w:tr>
      <w:tr>
        <w:tc>
          <w:tcPr>
            <w:tcW w:type="dxa" w:w="2160"/>
          </w:tcPr>
          <w:p>
            <w:r>
              <w:t>Monday</w:t>
            </w:r>
          </w:p>
        </w:tc>
        <w:tc>
          <w:tcPr>
            <w:tcW w:type="dxa" w:w="2160"/>
          </w:tcPr>
          <w:p>
            <w:r>
              <w:t>17,110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0.03%</w:t>
            </w:r>
          </w:p>
        </w:tc>
      </w:tr>
      <w:tr>
        <w:tc>
          <w:tcPr>
            <w:tcW w:type="dxa" w:w="2160"/>
          </w:tcPr>
          <w:p>
            <w:r>
              <w:t>Tuesday</w:t>
            </w:r>
          </w:p>
        </w:tc>
        <w:tc>
          <w:tcPr>
            <w:tcW w:type="dxa" w:w="2160"/>
          </w:tcPr>
          <w:p>
            <w:r>
              <w:t>13,431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0.05%</w:t>
            </w:r>
          </w:p>
        </w:tc>
      </w:tr>
      <w:tr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>
            <w:r>
              <w:t>10,310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0.03%</w:t>
            </w:r>
          </w:p>
        </w:tc>
      </w:tr>
      <w:tr>
        <w:tc>
          <w:tcPr>
            <w:tcW w:type="dxa" w:w="2160"/>
          </w:tcPr>
          <w:p>
            <w:r>
              <w:t>Thursday</w:t>
            </w:r>
          </w:p>
        </w:tc>
        <w:tc>
          <w:tcPr>
            <w:tcW w:type="dxa" w:w="2160"/>
          </w:tcPr>
          <w:p>
            <w:r>
              <w:t>12,506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0.04%</w:t>
            </w:r>
          </w:p>
        </w:tc>
      </w:tr>
      <w:tr>
        <w:tc>
          <w:tcPr>
            <w:tcW w:type="dxa" w:w="2160"/>
          </w:tcPr>
          <w:p>
            <w:r>
              <w:t>Friday</w:t>
            </w:r>
          </w:p>
        </w:tc>
        <w:tc>
          <w:tcPr>
            <w:tcW w:type="dxa" w:w="2160"/>
          </w:tcPr>
          <w:p>
            <w:r>
              <w:t>10,135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0.02%</w:t>
            </w:r>
          </w:p>
        </w:tc>
      </w:tr>
      <w:tr>
        <w:tc>
          <w:tcPr>
            <w:tcW w:type="dxa" w:w="2160"/>
          </w:tcPr>
          <w:p>
            <w:r>
              <w:t>Saturday</w:t>
            </w:r>
          </w:p>
        </w:tc>
        <w:tc>
          <w:tcPr>
            <w:tcW w:type="dxa" w:w="2160"/>
          </w:tcPr>
          <w:p>
            <w:r>
              <w:t>19,106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0.04%</w:t>
            </w:r>
          </w:p>
        </w:tc>
      </w:tr>
      <w:tr>
        <w:tc>
          <w:tcPr>
            <w:tcW w:type="dxa" w:w="2160"/>
          </w:tcPr>
          <w:p>
            <w:r>
              <w:t>Sunday</w:t>
            </w:r>
          </w:p>
        </w:tc>
        <w:tc>
          <w:tcPr>
            <w:tcW w:type="dxa" w:w="2160"/>
          </w:tcPr>
          <w:p>
            <w:r>
              <w:t>9,128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0.02%</w:t>
            </w:r>
          </w:p>
        </w:tc>
      </w:tr>
    </w:tbl>
    <w:p>
      <w:pPr>
        <w:pStyle w:val="Heading1"/>
      </w:pPr>
      <w:r>
        <w:t>Top Domains</w:t>
      </w:r>
    </w:p>
    <w:p>
      <w:r>
        <w:drawing>
          <wp:inline xmlns:a="http://schemas.openxmlformats.org/drawingml/2006/main" xmlns:pic="http://schemas.openxmlformats.org/drawingml/2006/picture">
            <wp:extent cx="365760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Top 10 Domain Share: 60.87%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Impressions</w:t>
            </w:r>
          </w:p>
        </w:tc>
        <w:tc>
          <w:tcPr>
            <w:tcW w:type="dxa" w:w="1728"/>
          </w:tcPr>
          <w:p>
            <w:r>
              <w:t>Share</w:t>
            </w:r>
          </w:p>
        </w:tc>
        <w:tc>
          <w:tcPr>
            <w:tcW w:type="dxa" w:w="1728"/>
          </w:tcPr>
          <w:p>
            <w:r>
              <w:t>CTR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blog.smart-trends-site.com</w:t>
            </w:r>
          </w:p>
        </w:tc>
        <w:tc>
          <w:tcPr>
            <w:tcW w:type="dxa" w:w="1728"/>
          </w:tcPr>
          <w:p>
            <w:r>
              <w:t>16,313</w:t>
            </w:r>
          </w:p>
        </w:tc>
        <w:tc>
          <w:tcPr>
            <w:tcW w:type="dxa" w:w="1728"/>
          </w:tcPr>
          <w:p>
            <w:r>
              <w:t>17.78%</w:t>
            </w:r>
          </w:p>
        </w:tc>
        <w:tc>
          <w:tcPr>
            <w:tcW w:type="dxa" w:w="1728"/>
          </w:tcPr>
          <w:p>
            <w:r>
              <w:t>0.02%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blog.pure-insight-spot.com</w:t>
            </w:r>
          </w:p>
        </w:tc>
        <w:tc>
          <w:tcPr>
            <w:tcW w:type="dxa" w:w="1728"/>
          </w:tcPr>
          <w:p>
            <w:r>
              <w:t>7,272</w:t>
            </w:r>
          </w:p>
        </w:tc>
        <w:tc>
          <w:tcPr>
            <w:tcW w:type="dxa" w:w="1728"/>
          </w:tcPr>
          <w:p>
            <w:r>
              <w:t>7.93%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blog.situations-and-stories.com</w:t>
            </w:r>
          </w:p>
        </w:tc>
        <w:tc>
          <w:tcPr>
            <w:tcW w:type="dxa" w:w="1728"/>
          </w:tcPr>
          <w:p>
            <w:r>
              <w:t>6,377</w:t>
            </w:r>
          </w:p>
        </w:tc>
        <w:tc>
          <w:tcPr>
            <w:tcW w:type="dxa" w:w="1728"/>
          </w:tcPr>
          <w:p>
            <w:r>
              <w:t>6.95%</w:t>
            </w:r>
          </w:p>
        </w:tc>
        <w:tc>
          <w:tcPr>
            <w:tcW w:type="dxa" w:w="1728"/>
          </w:tcPr>
          <w:p>
            <w:r>
              <w:t>0.05%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discover.smart-trends-site.com</w:t>
            </w:r>
          </w:p>
        </w:tc>
        <w:tc>
          <w:tcPr>
            <w:tcW w:type="dxa" w:w="1728"/>
          </w:tcPr>
          <w:p>
            <w:r>
              <w:t>5,529</w:t>
            </w:r>
          </w:p>
        </w:tc>
        <w:tc>
          <w:tcPr>
            <w:tcW w:type="dxa" w:w="1728"/>
          </w:tcPr>
          <w:p>
            <w:r>
              <w:t>6.03%</w:t>
            </w:r>
          </w:p>
        </w:tc>
        <w:tc>
          <w:tcPr>
            <w:tcW w:type="dxa" w:w="1728"/>
          </w:tcPr>
          <w:p>
            <w:r>
              <w:t>0.05%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www.pure-insight-spot.com</w:t>
            </w:r>
          </w:p>
        </w:tc>
        <w:tc>
          <w:tcPr>
            <w:tcW w:type="dxa" w:w="1728"/>
          </w:tcPr>
          <w:p>
            <w:r>
              <w:t>4,989</w:t>
            </w:r>
          </w:p>
        </w:tc>
        <w:tc>
          <w:tcPr>
            <w:tcW w:type="dxa" w:w="1728"/>
          </w:tcPr>
          <w:p>
            <w:r>
              <w:t>5.44%</w:t>
            </w:r>
          </w:p>
        </w:tc>
        <w:tc>
          <w:tcPr>
            <w:tcW w:type="dxa" w:w="1728"/>
          </w:tcPr>
          <w:p>
            <w:r>
              <w:t>0.02%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content.story-feeds.com</w:t>
            </w:r>
          </w:p>
        </w:tc>
        <w:tc>
          <w:tcPr>
            <w:tcW w:type="dxa" w:w="1728"/>
          </w:tcPr>
          <w:p>
            <w:r>
              <w:t>4,422</w:t>
            </w:r>
          </w:p>
        </w:tc>
        <w:tc>
          <w:tcPr>
            <w:tcW w:type="dxa" w:w="1728"/>
          </w:tcPr>
          <w:p>
            <w:r>
              <w:t>4.82%</w:t>
            </w:r>
          </w:p>
        </w:tc>
        <w:tc>
          <w:tcPr>
            <w:tcW w:type="dxa" w:w="1728"/>
          </w:tcPr>
          <w:p>
            <w:r>
              <w:t>0.14%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m.soundcloud.com</w:t>
            </w:r>
          </w:p>
        </w:tc>
        <w:tc>
          <w:tcPr>
            <w:tcW w:type="dxa" w:w="1728"/>
          </w:tcPr>
          <w:p>
            <w:r>
              <w:t>3,487</w:t>
            </w:r>
          </w:p>
        </w:tc>
        <w:tc>
          <w:tcPr>
            <w:tcW w:type="dxa" w:w="1728"/>
          </w:tcPr>
          <w:p>
            <w:r>
              <w:t>3.8%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blog.smart-update-hq.com</w:t>
            </w:r>
          </w:p>
        </w:tc>
        <w:tc>
          <w:tcPr>
            <w:tcW w:type="dxa" w:w="1728"/>
          </w:tcPr>
          <w:p>
            <w:r>
              <w:t>3,280</w:t>
            </w:r>
          </w:p>
        </w:tc>
        <w:tc>
          <w:tcPr>
            <w:tcW w:type="dxa" w:w="1728"/>
          </w:tcPr>
          <w:p>
            <w:r>
              <w:t>3.58%</w:t>
            </w:r>
          </w:p>
        </w:tc>
        <w:tc>
          <w:tcPr>
            <w:tcW w:type="dxa" w:w="1728"/>
          </w:tcPr>
          <w:p>
            <w:r>
              <w:t>0.03%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finance.smart-update-hq.com</w:t>
            </w:r>
          </w:p>
        </w:tc>
        <w:tc>
          <w:tcPr>
            <w:tcW w:type="dxa" w:w="1728"/>
          </w:tcPr>
          <w:p>
            <w:r>
              <w:t>2,353</w:t>
            </w:r>
          </w:p>
        </w:tc>
        <w:tc>
          <w:tcPr>
            <w:tcW w:type="dxa" w:w="1728"/>
          </w:tcPr>
          <w:p>
            <w:r>
              <w:t>2.57%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forum.huskermax.com</w:t>
            </w:r>
          </w:p>
        </w:tc>
        <w:tc>
          <w:tcPr>
            <w:tcW w:type="dxa" w:w="1728"/>
          </w:tcPr>
          <w:p>
            <w:r>
              <w:t>1,808</w:t>
            </w:r>
          </w:p>
        </w:tc>
        <w:tc>
          <w:tcPr>
            <w:tcW w:type="dxa" w:w="1728"/>
          </w:tcPr>
          <w:p>
            <w:r>
              <w:t>1.97%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