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C822541" w:rsidR="009051C9" w:rsidRDefault="00DF6DD4" w:rsidP="009051C9">
      <w:pPr>
        <w:pStyle w:val="Titel"/>
        <w:jc w:val="center"/>
        <w:rPr>
          <w:sz w:val="36"/>
          <w:szCs w:val="36"/>
          <w:lang w:val="de-DE"/>
        </w:rPr>
      </w:pPr>
      <w:r>
        <w:rPr>
          <w:sz w:val="36"/>
          <w:szCs w:val="36"/>
          <w:lang w:val="de-DE"/>
        </w:rPr>
        <w:t xml:space="preserve">Version </w:t>
      </w:r>
      <w:r w:rsidR="00FB2B53">
        <w:rPr>
          <w:sz w:val="36"/>
          <w:szCs w:val="36"/>
          <w:lang w:val="de-DE"/>
        </w:rPr>
        <w:t>30</w:t>
      </w:r>
      <w:r w:rsidR="009365C3">
        <w:rPr>
          <w:sz w:val="36"/>
          <w:szCs w:val="36"/>
          <w:lang w:val="de-DE"/>
        </w:rPr>
        <w:t>.</w:t>
      </w:r>
      <w:r w:rsidR="0061612E">
        <w:rPr>
          <w:sz w:val="36"/>
          <w:szCs w:val="36"/>
          <w:lang w:val="de-DE"/>
        </w:rPr>
        <w:t>1</w:t>
      </w:r>
      <w:r w:rsidR="003D4DED">
        <w:rPr>
          <w:sz w:val="36"/>
          <w:szCs w:val="36"/>
          <w:lang w:val="de-DE"/>
        </w:rPr>
        <w:t>1</w:t>
      </w:r>
      <w:r w:rsidR="009051C9" w:rsidRPr="009051C9">
        <w:rPr>
          <w:sz w:val="36"/>
          <w:szCs w:val="36"/>
          <w:lang w:val="de-DE"/>
        </w:rPr>
        <w:t>.20</w:t>
      </w:r>
      <w:r w:rsidR="008C429B">
        <w:rPr>
          <w:sz w:val="36"/>
          <w:szCs w:val="36"/>
          <w:lang w:val="de-DE"/>
        </w:rPr>
        <w:t>20</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50401ED4" w14:textId="686F19D0" w:rsidR="0061612E" w:rsidRPr="00F459DB" w:rsidRDefault="0061612E" w:rsidP="0061612E">
      <w:pPr>
        <w:pStyle w:val="Listenabsatz"/>
        <w:numPr>
          <w:ilvl w:val="0"/>
          <w:numId w:val="17"/>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17989C59" w14:textId="2DEE5178" w:rsidR="006C4558" w:rsidRDefault="008B4BED" w:rsidP="00C82ABD">
      <w:pPr>
        <w:pStyle w:val="Listenabsatz"/>
        <w:numPr>
          <w:ilvl w:val="0"/>
          <w:numId w:val="17"/>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w:t>
      </w:r>
      <w:r w:rsidR="0061612E">
        <w:rPr>
          <w:sz w:val="24"/>
          <w:szCs w:val="24"/>
          <w:lang w:val="de-DE"/>
        </w:rPr>
        <w:t>k</w:t>
      </w:r>
      <w:r>
        <w:rPr>
          <w:sz w:val="24"/>
          <w:szCs w:val="24"/>
          <w:lang w:val="de-DE"/>
        </w:rPr>
        <w:t>rometer versetzt platziert und ist leicht zu erkennen.</w:t>
      </w:r>
    </w:p>
    <w:p w14:paraId="6EB1BA5C" w14:textId="77777777" w:rsidR="00E31295" w:rsidRDefault="00E31295" w:rsidP="00E31295">
      <w:pPr>
        <w:pStyle w:val="Listenabsatz"/>
        <w:numPr>
          <w:ilvl w:val="0"/>
          <w:numId w:val="17"/>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37D47A7E" w14:textId="0FFADB96" w:rsidR="00E31295" w:rsidRDefault="00E31295" w:rsidP="00C82ABD">
      <w:pPr>
        <w:pStyle w:val="Listenabsatz"/>
        <w:numPr>
          <w:ilvl w:val="0"/>
          <w:numId w:val="17"/>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vor allem im Zusammenhang mit Undo/Redo, die zu Abstürzen oder Blockieren des Programms führen konnten, wurden beseitigt.</w:t>
      </w:r>
    </w:p>
    <w:p w14:paraId="20D39BA9" w14:textId="3D83928C" w:rsidR="00FA0415" w:rsidRPr="00FA0415" w:rsidRDefault="0061612E" w:rsidP="00FA0415">
      <w:pPr>
        <w:pStyle w:val="Listenabsatz"/>
        <w:numPr>
          <w:ilvl w:val="0"/>
          <w:numId w:val="17"/>
        </w:numPr>
        <w:contextualSpacing w:val="0"/>
        <w:rPr>
          <w:sz w:val="24"/>
          <w:szCs w:val="24"/>
          <w:lang w:val="de-DE"/>
        </w:rPr>
      </w:pPr>
      <w:r>
        <w:rPr>
          <w:sz w:val="24"/>
          <w:szCs w:val="24"/>
          <w:lang w:val="de-DE"/>
        </w:rPr>
        <w:t>Zur Verbesserung der Fehlererkennung wird erheblich mehr Information in die Datei „main_trace.out“ geschrieben. Bitte diese Datei bei jeder Fehlermeldung mitschicken.</w:t>
      </w:r>
    </w:p>
    <w:p w14:paraId="50751B10" w14:textId="48788BA0" w:rsidR="000C7CF4" w:rsidRPr="009051C9" w:rsidRDefault="000C7CF4" w:rsidP="006141E9">
      <w:pPr>
        <w:pStyle w:val="berschrift1"/>
        <w:pageBreakBefore/>
        <w:ind w:left="431" w:hanging="431"/>
        <w:rPr>
          <w:lang w:val="de-DE"/>
        </w:rPr>
      </w:pPr>
      <w:r>
        <w:rPr>
          <w:lang w:val="de-DE"/>
        </w:rPr>
        <w:lastRenderedPageBreak/>
        <w:t>Einleitung</w:t>
      </w:r>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0" w:name="_Ref23111910"/>
      <w:bookmarkStart w:id="1" w:name="_Toc35466065"/>
      <w:r>
        <w:t>D</w:t>
      </w:r>
      <w:r w:rsidR="007B32C4">
        <w:t xml:space="preserve">ie </w:t>
      </w:r>
      <w:r w:rsidR="007B32C4" w:rsidRPr="003C74C2">
        <w:rPr>
          <w:lang w:val="de-DE"/>
        </w:rPr>
        <w:t>Elemente</w:t>
      </w:r>
      <w:r w:rsidR="007B32C4">
        <w:t xml:space="preserve"> des</w:t>
      </w:r>
      <w:r>
        <w:t xml:space="preserve"> Modell</w:t>
      </w:r>
      <w:bookmarkEnd w:id="0"/>
      <w:r w:rsidR="007B32C4">
        <w:t>s</w:t>
      </w:r>
      <w:bookmarkEnd w:id="1"/>
    </w:p>
    <w:p w14:paraId="2047A396" w14:textId="38F00E10" w:rsidR="00AA0682" w:rsidRPr="001C2369" w:rsidRDefault="00AA0682" w:rsidP="00224948">
      <w:pPr>
        <w:pStyle w:val="berschrift2"/>
        <w:rPr>
          <w:lang w:val="de-DE"/>
        </w:rPr>
      </w:pPr>
      <w:bookmarkStart w:id="2" w:name="_Toc35466066"/>
      <w:bookmarkStart w:id="3" w:name="_Ref48938495"/>
      <w:r>
        <w:rPr>
          <w:lang w:val="de-DE"/>
        </w:rPr>
        <w:t>Statisches und dynamisches Modell</w:t>
      </w:r>
      <w:bookmarkEnd w:id="2"/>
      <w:bookmarkEnd w:id="3"/>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r w:rsidRPr="001C2369">
        <w:rPr>
          <w:lang w:val="de-DE"/>
        </w:rPr>
        <w:t>Input</w:t>
      </w:r>
      <w:r>
        <w:rPr>
          <w:b w:val="0"/>
          <w:bCs w:val="0"/>
          <w:lang w:val="de-DE"/>
        </w:rPr>
        <w:t>-N</w:t>
      </w:r>
      <w:r w:rsidRPr="001C2369">
        <w:rPr>
          <w:lang w:val="de-DE"/>
        </w:rPr>
        <w:t>euronen</w:t>
      </w:r>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516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Input-Neuronen stellen quasi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und die für alle Neuronen identische Auslösespannung</w:t>
      </w:r>
      <w:r w:rsidR="00153B3A">
        <w:rPr>
          <w:lang w:val="de-DE"/>
        </w:rPr>
        <w:t xml:space="preserve">, </w:t>
      </w:r>
      <w:r>
        <w:rPr>
          <w:lang w:val="de-DE"/>
        </w:rPr>
        <w:t xml:space="preserve"> </w:t>
      </w:r>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Der aktuelle Zustand eines Input-Neurons wird durch die Farbe des Inneren visualisiert, die sich mit ansteigendem elektrischen Potential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4" w:name="_Toc35466068"/>
      <w:r w:rsidRPr="00DA43DA">
        <w:rPr>
          <w:lang w:val="de-DE"/>
        </w:rPr>
        <w:t>„N</w:t>
      </w:r>
      <w:r w:rsidRPr="007C2BB3">
        <w:rPr>
          <w:lang w:val="de-DE"/>
        </w:rPr>
        <w:t xml:space="preserve">ormale“ </w:t>
      </w:r>
      <w:r w:rsidRPr="00DA43DA">
        <w:rPr>
          <w:lang w:val="de-DE"/>
        </w:rPr>
        <w:t>Neuronen</w:t>
      </w:r>
      <w:bookmarkEnd w:id="4"/>
    </w:p>
    <w:p w14:paraId="50D15795" w14:textId="6A4650CC" w:rsidR="001C3FCD" w:rsidRDefault="001D7CD9" w:rsidP="00E535C8">
      <w:pPr>
        <w:rPr>
          <w:lang w:val="de-DE"/>
        </w:rPr>
      </w:pPr>
      <w:r w:rsidRPr="007B32C4">
        <w:rPr>
          <w:noProof/>
          <w:lang w:val="de-DE"/>
        </w:rPr>
        <w:drawing>
          <wp:anchor distT="0" distB="0" distL="114300" distR="114300" simplePos="0" relativeHeight="25165619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5" w:name="_Toc35466069"/>
      <w:r w:rsidRPr="00DA43DA">
        <w:rPr>
          <w:lang w:val="de-DE"/>
        </w:rPr>
        <w:t>Output</w:t>
      </w:r>
      <w:r w:rsidR="0027180A" w:rsidRPr="00DA43DA">
        <w:rPr>
          <w:lang w:val="de-DE"/>
        </w:rPr>
        <w:t>-N</w:t>
      </w:r>
      <w:r w:rsidRPr="00DA43DA">
        <w:rPr>
          <w:lang w:val="de-DE"/>
        </w:rPr>
        <w:t>euronen</w:t>
      </w:r>
      <w:bookmarkEnd w:id="5"/>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59264"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6" w:name="_Toc35466070"/>
      <w:r w:rsidRPr="009C11CF">
        <w:rPr>
          <w:lang w:val="de-DE"/>
        </w:rPr>
        <w:lastRenderedPageBreak/>
        <w:t>Verbindungen</w:t>
      </w:r>
      <w:bookmarkEnd w:id="6"/>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7" w:name="_Toc35466071"/>
      <w:r>
        <w:rPr>
          <w:lang w:val="de-DE"/>
        </w:rPr>
        <w:t>Verzweigungen</w:t>
      </w:r>
      <w:bookmarkEnd w:id="7"/>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8" w:name="_Ref28088429"/>
      <w:bookmarkStart w:id="9" w:name="_Toc35466072"/>
      <w:r w:rsidRPr="006F73A6">
        <w:rPr>
          <w:noProof/>
          <w:lang w:val="de-DE"/>
        </w:rPr>
        <w:drawing>
          <wp:anchor distT="0" distB="0" distL="114300" distR="114300" simplePos="0" relativeHeight="251661312"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8"/>
      <w:bookmarkEnd w:id="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hinweg sozusagen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10" w:name="_Ref26969928"/>
      <w:bookmarkStart w:id="11" w:name="_Toc35466073"/>
      <w:r>
        <w:lastRenderedPageBreak/>
        <w:t xml:space="preserve">Aspekte des </w:t>
      </w:r>
      <w:r w:rsidR="008226EF">
        <w:t>dynamische</w:t>
      </w:r>
      <w:r>
        <w:t>n</w:t>
      </w:r>
      <w:r w:rsidR="008226EF">
        <w:t xml:space="preserve"> Modell</w:t>
      </w:r>
      <w:bookmarkEnd w:id="10"/>
      <w:r>
        <w:t>s</w:t>
      </w:r>
      <w:bookmarkEnd w:id="11"/>
    </w:p>
    <w:p w14:paraId="50023855" w14:textId="7FEDB7E7" w:rsidR="00545057" w:rsidRDefault="00545057" w:rsidP="00545057">
      <w:pPr>
        <w:pStyle w:val="berschrift2"/>
        <w:rPr>
          <w:lang w:val="de-DE"/>
        </w:rPr>
      </w:pPr>
      <w:bookmarkStart w:id="12" w:name="_Toc35466074"/>
      <w:r>
        <w:rPr>
          <w:lang w:val="de-DE"/>
        </w:rPr>
        <w:t>Impulsform</w:t>
      </w:r>
      <w:bookmarkEnd w:id="12"/>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2336"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13" w:name="_Ref26970260"/>
      <w:bookmarkStart w:id="14" w:name="_Toc35466075"/>
      <w:r>
        <w:rPr>
          <w:lang w:val="de-DE"/>
        </w:rPr>
        <w:lastRenderedPageBreak/>
        <w:t>Einstellbare Parameter</w:t>
      </w:r>
      <w:bookmarkEnd w:id="13"/>
      <w:bookmarkEnd w:id="14"/>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Time resolution:</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15" w:name="_Toc35466076"/>
      <w:r>
        <w:rPr>
          <w:lang w:val="de-DE"/>
        </w:rPr>
        <w:t>Visuelles und akustisches Feedback</w:t>
      </w:r>
      <w:bookmarkEnd w:id="15"/>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Abschnitte relativ kurz, dann wirkt die Bewegung flüssig und gleichmäßig. Sind sie relativ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Auflösung  (Time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16" w:name="_Toc35466077"/>
      <w:r>
        <w:lastRenderedPageBreak/>
        <w:t>Benutzerinteraktion</w:t>
      </w:r>
      <w:bookmarkEnd w:id="16"/>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17" w:name="_Toc35466078"/>
      <w:r>
        <w:rPr>
          <w:lang w:val="de-DE"/>
        </w:rPr>
        <w:t>Menüleiste</w:t>
      </w:r>
      <w:bookmarkEnd w:id="17"/>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Default="005C3F0C" w:rsidP="005C3F0C">
      <w:pPr>
        <w:pStyle w:val="Listenabsatz"/>
        <w:numPr>
          <w:ilvl w:val="0"/>
          <w:numId w:val="2"/>
        </w:numPr>
        <w:tabs>
          <w:tab w:val="left" w:pos="1560"/>
        </w:tabs>
        <w:rPr>
          <w:lang w:val="de-DE"/>
        </w:rPr>
      </w:pPr>
      <w:r>
        <w:rPr>
          <w:lang w:val="de-DE"/>
        </w:rPr>
        <w:t>File</w:t>
      </w:r>
      <w:r>
        <w:rPr>
          <w:lang w:val="de-DE"/>
        </w:rPr>
        <w:tab/>
        <w:t>Abspeichern und Laden von Modellen, Beenden des Programms</w:t>
      </w:r>
    </w:p>
    <w:p w14:paraId="10A76ABA" w14:textId="127509CA" w:rsidR="00854B44" w:rsidRDefault="00854B44" w:rsidP="005C3F0C">
      <w:pPr>
        <w:pStyle w:val="Listenabsatz"/>
        <w:numPr>
          <w:ilvl w:val="0"/>
          <w:numId w:val="2"/>
        </w:numPr>
        <w:tabs>
          <w:tab w:val="left" w:pos="1560"/>
        </w:tabs>
        <w:rPr>
          <w:lang w:val="de-DE"/>
        </w:rPr>
      </w:pPr>
      <w:r>
        <w:rPr>
          <w:lang w:val="de-DE"/>
        </w:rPr>
        <w:t>Edit</w:t>
      </w:r>
      <w:r>
        <w:rPr>
          <w:lang w:val="de-DE"/>
        </w:rPr>
        <w:tab/>
        <w:t xml:space="preserve">Funktionen des Editors </w:t>
      </w:r>
    </w:p>
    <w:p w14:paraId="2F05437B" w14:textId="4C205281" w:rsidR="00854B44" w:rsidRDefault="00854B44" w:rsidP="005C3F0C">
      <w:pPr>
        <w:pStyle w:val="Listenabsatz"/>
        <w:numPr>
          <w:ilvl w:val="0"/>
          <w:numId w:val="2"/>
        </w:numPr>
        <w:tabs>
          <w:tab w:val="left" w:pos="1560"/>
        </w:tabs>
        <w:rPr>
          <w:lang w:val="de-DE"/>
        </w:rPr>
      </w:pPr>
      <w:r>
        <w:rPr>
          <w:lang w:val="de-DE"/>
        </w:rPr>
        <w:t xml:space="preserve">Undo/Redo-Buttons </w:t>
      </w:r>
    </w:p>
    <w:p w14:paraId="7D7C2612" w14:textId="01DEA738" w:rsidR="005C3F0C" w:rsidRDefault="005C3F0C" w:rsidP="005C3F0C">
      <w:pPr>
        <w:pStyle w:val="Listenabsatz"/>
        <w:numPr>
          <w:ilvl w:val="0"/>
          <w:numId w:val="2"/>
        </w:numPr>
        <w:tabs>
          <w:tab w:val="left" w:pos="1560"/>
        </w:tabs>
        <w:rPr>
          <w:lang w:val="de-DE"/>
        </w:rPr>
      </w:pPr>
      <w:r>
        <w:rPr>
          <w:lang w:val="de-DE"/>
        </w:rPr>
        <w:t>Action</w:t>
      </w:r>
      <w:r w:rsidR="004F76C1">
        <w:rPr>
          <w:lang w:val="de-DE"/>
        </w:rPr>
        <w:tab/>
      </w:r>
      <w:r w:rsidR="00993316">
        <w:rPr>
          <w:lang w:val="de-DE"/>
        </w:rPr>
        <w:t xml:space="preserve">verschiedene </w:t>
      </w:r>
      <w:r w:rsidR="00E86294">
        <w:rPr>
          <w:lang w:val="de-DE"/>
        </w:rPr>
        <w:t>Funktion</w:t>
      </w:r>
      <w:r w:rsidR="00993316">
        <w:rPr>
          <w:lang w:val="de-DE"/>
        </w:rPr>
        <w:t>en, z.B.</w:t>
      </w:r>
      <w:r w:rsidR="00E86294">
        <w:rPr>
          <w:lang w:val="de-DE"/>
        </w:rPr>
        <w:t xml:space="preserve"> „Analyze“</w:t>
      </w:r>
      <w:r w:rsidR="00993316">
        <w:rPr>
          <w:lang w:val="de-DE"/>
        </w:rPr>
        <w:t>, „Center model“, siehe unten</w:t>
      </w:r>
    </w:p>
    <w:p w14:paraId="493D7689" w14:textId="3F770937" w:rsidR="005C3F0C" w:rsidRDefault="005C3F0C" w:rsidP="005C3F0C">
      <w:pPr>
        <w:pStyle w:val="Listenabsatz"/>
        <w:numPr>
          <w:ilvl w:val="0"/>
          <w:numId w:val="2"/>
        </w:numPr>
        <w:tabs>
          <w:tab w:val="left" w:pos="1560"/>
        </w:tabs>
        <w:rPr>
          <w:lang w:val="de-DE"/>
        </w:rPr>
      </w:pPr>
      <w:r>
        <w:rPr>
          <w:lang w:val="de-DE"/>
        </w:rPr>
        <w:t>View</w:t>
      </w:r>
      <w:r w:rsidR="004F76C1">
        <w:rPr>
          <w:lang w:val="de-DE"/>
        </w:rPr>
        <w:tab/>
        <w:t xml:space="preserve">Funktionen, die mit der Darstellung des Programms zu tun haben </w:t>
      </w:r>
    </w:p>
    <w:p w14:paraId="54A94FEE" w14:textId="3E575D88" w:rsidR="006D5A01" w:rsidRDefault="006D5A01" w:rsidP="005C3F0C">
      <w:pPr>
        <w:pStyle w:val="Listenabsatz"/>
        <w:numPr>
          <w:ilvl w:val="0"/>
          <w:numId w:val="2"/>
        </w:numPr>
        <w:tabs>
          <w:tab w:val="left" w:pos="1560"/>
        </w:tabs>
        <w:rPr>
          <w:lang w:val="de-DE"/>
        </w:rPr>
      </w:pPr>
      <w:r>
        <w:rPr>
          <w:lang w:val="de-DE"/>
        </w:rPr>
        <w:t>Options</w:t>
      </w:r>
      <w:r>
        <w:rPr>
          <w:lang w:val="de-DE"/>
        </w:rPr>
        <w:tab/>
        <w:t>weitere Optionen, z.B. um das akustische Feedback ein- und auszuschalten</w:t>
      </w:r>
    </w:p>
    <w:p w14:paraId="143430EA" w14:textId="3F51422D" w:rsidR="005C3F0C" w:rsidRDefault="005C3F0C" w:rsidP="005C3F0C">
      <w:pPr>
        <w:pStyle w:val="Listenabsatz"/>
        <w:numPr>
          <w:ilvl w:val="0"/>
          <w:numId w:val="2"/>
        </w:numPr>
        <w:tabs>
          <w:tab w:val="left" w:pos="1560"/>
        </w:tabs>
        <w:rPr>
          <w:lang w:val="de-DE"/>
        </w:rPr>
      </w:pPr>
      <w:r>
        <w:rPr>
          <w:lang w:val="de-DE"/>
        </w:rPr>
        <w:t>Help</w:t>
      </w:r>
      <w:r w:rsidR="004F76C1">
        <w:rPr>
          <w:lang w:val="de-DE"/>
        </w:rPr>
        <w:tab/>
        <w:t>Informationen zum Programm</w:t>
      </w:r>
    </w:p>
    <w:p w14:paraId="0206AFDB" w14:textId="6FEC41E3" w:rsidR="000302CC" w:rsidRDefault="000302CC" w:rsidP="000302CC">
      <w:pPr>
        <w:pStyle w:val="berschrift3"/>
      </w:pPr>
      <w:r w:rsidRPr="000302CC">
        <w:t>Menü „File“</w:t>
      </w:r>
    </w:p>
    <w:p w14:paraId="55A88844" w14:textId="294ED685" w:rsidR="006307E4" w:rsidRPr="006307E4" w:rsidRDefault="006307E4" w:rsidP="006307E4">
      <w:r>
        <w:t>TODO</w:t>
      </w:r>
    </w:p>
    <w:p w14:paraId="55950839" w14:textId="1C80BC60" w:rsidR="000302CC" w:rsidRDefault="000302CC" w:rsidP="000302CC">
      <w:pPr>
        <w:pStyle w:val="berschrift3"/>
      </w:pPr>
      <w:r w:rsidRPr="000302CC">
        <w:t>Menü „</w:t>
      </w:r>
      <w:r>
        <w:t>Edit</w:t>
      </w:r>
      <w:r w:rsidRPr="000302CC">
        <w:t>“</w:t>
      </w:r>
    </w:p>
    <w:p w14:paraId="11C76ABF" w14:textId="60F18B4A" w:rsidR="006307E4" w:rsidRPr="006307E4" w:rsidRDefault="006307E4" w:rsidP="006307E4">
      <w:r>
        <w:t>TODO</w:t>
      </w:r>
    </w:p>
    <w:p w14:paraId="76F4B81D" w14:textId="7A8FF48C" w:rsidR="000302CC" w:rsidRDefault="000302CC" w:rsidP="000302CC">
      <w:pPr>
        <w:pStyle w:val="berschrift3"/>
      </w:pPr>
      <w:bookmarkStart w:id="18" w:name="_Ref48992445"/>
      <w:r w:rsidRPr="000302CC">
        <w:t>Undo/Redo</w:t>
      </w:r>
      <w:bookmarkEnd w:id="18"/>
    </w:p>
    <w:p w14:paraId="11666875" w14:textId="1C673E9B" w:rsidR="000302CC" w:rsidRDefault="003B7202" w:rsidP="000302CC">
      <w:pPr>
        <w:ind w:left="360"/>
        <w:rPr>
          <w:lang w:val="de-DE"/>
        </w:rPr>
      </w:pPr>
      <w:r>
        <w:rPr>
          <w:lang w:val="de-DE"/>
        </w:rPr>
        <w:t xml:space="preserve">Die Undo-Funktion macht Editor-Operationen rückgängig. Die Redo-Funktion hebt die letzte Undo-Operation auf und stellt wieder den Zustand vor Undo her. </w:t>
      </w:r>
    </w:p>
    <w:p w14:paraId="062B5BBC" w14:textId="2EDFBA55" w:rsidR="00221FCF" w:rsidRDefault="00221FCF" w:rsidP="00F31C33">
      <w:pPr>
        <w:pStyle w:val="Listenabsatz"/>
        <w:numPr>
          <w:ilvl w:val="0"/>
          <w:numId w:val="2"/>
        </w:numPr>
        <w:rPr>
          <w:lang w:val="de-DE"/>
        </w:rPr>
      </w:pPr>
      <w:r>
        <w:rPr>
          <w:lang w:val="de-DE"/>
        </w:rPr>
        <w:t>Die Undo/Redo-Funktionen können entweder über die Pfeile im Hauptmenu oder durch die Tastenkombinationen STRG-z für Undo und STRG-y für Redo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r>
        <w:rPr>
          <w:lang w:val="de-DE"/>
        </w:rPr>
        <w:t xml:space="preserve">Undo/Redo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Undo rückgängig gemacht werden</w:t>
      </w:r>
      <w:r>
        <w:rPr>
          <w:lang w:val="de-DE"/>
        </w:rPr>
        <w:t>. Sie verändern ja nicht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Undo/Redo-Speicher wird beim Erzeugen eines neuen Modells (File – New model) sowie beim Öffnen eines Modells (File – Open Model) gelöscht. Es ist also z.B. nicht möglich nach dem Öffnen eines neuen Modells </w:t>
      </w:r>
      <w:r w:rsidR="000A1965">
        <w:rPr>
          <w:lang w:val="de-DE"/>
        </w:rPr>
        <w:t>mit Undo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lastRenderedPageBreak/>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Undo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r w:rsidRPr="000302CC">
        <w:t>Menü „</w:t>
      </w:r>
      <w:r>
        <w:t>Action</w:t>
      </w:r>
      <w:r w:rsidRPr="000302CC">
        <w:t>“</w:t>
      </w:r>
    </w:p>
    <w:p w14:paraId="33DE8FC3" w14:textId="5321FDC2" w:rsidR="006307E4" w:rsidRDefault="006307E4" w:rsidP="006307E4">
      <w:pPr>
        <w:pStyle w:val="berschrift4"/>
      </w:pPr>
      <w:r>
        <w:t>“</w:t>
      </w:r>
      <w:r w:rsidRPr="0086616D">
        <w:t>Action“ -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r w:rsidRPr="0086616D">
        <w:t>Action“ -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lastRenderedPageBreak/>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19" w:name="_Ref35699660"/>
      <w:bookmarkStart w:id="20" w:name="_Ref37455027"/>
      <w:r w:rsidRPr="0086616D">
        <w:t>„Action“ - „Analyze“</w:t>
      </w:r>
      <w:bookmarkEnd w:id="19"/>
      <w:r w:rsidRPr="0086616D">
        <w:t xml:space="preserve"> – „Find anomalies“</w:t>
      </w:r>
      <w:bookmarkEnd w:id="2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loops“ optisch hervor, indem sie selektiert werden. In der Regel wird man diese Teilstücke löschen, was recht einfach in einem Schritt geht, da sie bereit selektiert sind (Kontextmenü „Remove selected objects“).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21" w:name="_Ref37455193"/>
      <w:r w:rsidRPr="0086616D">
        <w:t xml:space="preserve">„Action“ - </w:t>
      </w:r>
      <w:r w:rsidRPr="006307E4">
        <w:t>„Center model“</w:t>
      </w:r>
      <w:bookmarkEnd w:id="2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r w:rsidRPr="000302CC">
        <w:t>Menü „</w:t>
      </w:r>
      <w:r>
        <w:t>View</w:t>
      </w:r>
      <w:r w:rsidRPr="000302CC">
        <w:t>“</w:t>
      </w:r>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r w:rsidRPr="000302CC">
        <w:t>Menü „</w:t>
      </w:r>
      <w:r>
        <w:t>Options</w:t>
      </w:r>
      <w:r w:rsidRPr="000302CC">
        <w:t>“</w:t>
      </w:r>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sowie TriggerSounds</w:t>
      </w:r>
    </w:p>
    <w:p w14:paraId="4459524B" w14:textId="03CA2C19" w:rsidR="00E277D9" w:rsidRDefault="00E277D9" w:rsidP="00E277D9">
      <w:pPr>
        <w:pStyle w:val="Listenabsatz"/>
        <w:numPr>
          <w:ilvl w:val="0"/>
          <w:numId w:val="2"/>
        </w:numPr>
        <w:rPr>
          <w:lang w:val="de-DE"/>
        </w:rPr>
      </w:pPr>
      <w:r>
        <w:rPr>
          <w:lang w:val="de-DE"/>
        </w:rPr>
        <w:t>AutoOpen: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Größere Werte können ruckelnde Bewegungen verursachen. Kleine Werte führen zu gleichmäßigen Bewe</w:t>
      </w:r>
      <w:r>
        <w:rPr>
          <w:lang w:val="de-DE"/>
        </w:rPr>
        <w:lastRenderedPageBreak/>
        <w:t xml:space="preserv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r>
        <w:rPr>
          <w:lang w:val="de-DE"/>
        </w:rPr>
        <w:t xml:space="preserve">CombineUndoRedo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r w:rsidRPr="000302CC">
        <w:t>Menü „</w:t>
      </w:r>
      <w:r>
        <w:t>Help</w:t>
      </w:r>
      <w:r w:rsidRPr="000302CC">
        <w:t>“</w:t>
      </w:r>
    </w:p>
    <w:p w14:paraId="1A0ED4CC" w14:textId="2644B50F" w:rsidR="00975FD2" w:rsidRPr="006307E4" w:rsidRDefault="006307E4" w:rsidP="006307E4">
      <w:pPr>
        <w:rPr>
          <w:lang w:val="de-DE"/>
        </w:rPr>
      </w:pPr>
      <w:bookmarkStart w:id="22" w:name="_Toc35466079"/>
      <w:bookmarkStart w:id="23"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24" w:name="_Ref48992908"/>
      <w:r>
        <w:rPr>
          <w:lang w:val="de-DE"/>
        </w:rPr>
        <w:t>Statuszeile</w:t>
      </w:r>
      <w:bookmarkEnd w:id="22"/>
      <w:bookmarkEnd w:id="23"/>
      <w:bookmarkEnd w:id="24"/>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25" w:name="_Ref35465800"/>
      <w:bookmarkStart w:id="26" w:name="_Toc35466080"/>
      <w:bookmarkStart w:id="27" w:name="_Ref27082466"/>
      <w:r>
        <w:rPr>
          <w:lang w:val="de-DE"/>
        </w:rPr>
        <w:t>Tastatureingaben</w:t>
      </w:r>
      <w:bookmarkEnd w:id="25"/>
      <w:bookmarkEnd w:id="26"/>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28" w:name="_Toc35466081"/>
      <w:r>
        <w:rPr>
          <w:lang w:val="de-DE"/>
        </w:rPr>
        <w:t>Mausaktionen im Hauptbereich</w:t>
      </w:r>
      <w:bookmarkEnd w:id="28"/>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29" w:name="_Toc35466082"/>
      <w:bookmarkStart w:id="30" w:name="_Ref40906544"/>
      <w:r>
        <w:rPr>
          <w:lang w:val="de-DE"/>
        </w:rPr>
        <w:t>Funktionen des Editors</w:t>
      </w:r>
      <w:bookmarkEnd w:id="27"/>
      <w:bookmarkEnd w:id="29"/>
      <w:bookmarkEnd w:id="30"/>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6AB9317A" w14:textId="77777777" w:rsidR="00BC00C3" w:rsidRDefault="00BC00C3" w:rsidP="00BC00C3">
      <w:pPr>
        <w:pStyle w:val="Listenabsatz"/>
        <w:numPr>
          <w:ilvl w:val="0"/>
          <w:numId w:val="2"/>
        </w:numPr>
        <w:rPr>
          <w:lang w:val="de-DE"/>
        </w:rPr>
      </w:pPr>
      <w:r>
        <w:rPr>
          <w:lang w:val="de-DE"/>
        </w:rPr>
        <w:lastRenderedPageBreak/>
        <w:t>In eine Verbindung ein Neuron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Die Elemente des statischen Modells können prinzipiell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31" w:name="_Ref28089765"/>
      <w:bookmarkStart w:id="32" w:name="_Toc35466083"/>
      <w:r>
        <w:rPr>
          <w:lang w:val="de-DE"/>
        </w:rPr>
        <w:t>Objekte verschieben mit der l</w:t>
      </w:r>
      <w:r w:rsidR="008226EF">
        <w:rPr>
          <w:lang w:val="de-DE"/>
        </w:rPr>
        <w:t>inke</w:t>
      </w:r>
      <w:r>
        <w:rPr>
          <w:lang w:val="de-DE"/>
        </w:rPr>
        <w:t>n</w:t>
      </w:r>
      <w:r w:rsidR="008226EF">
        <w:rPr>
          <w:lang w:val="de-DE"/>
        </w:rPr>
        <w:t xml:space="preserve"> Maustaste</w:t>
      </w:r>
      <w:bookmarkEnd w:id="31"/>
      <w:bookmarkEnd w:id="32"/>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33"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67AE10ED" w:rsidR="00284707" w:rsidRDefault="00284707" w:rsidP="00284707">
      <w:pPr>
        <w:pStyle w:val="Listenabsatz"/>
        <w:numPr>
          <w:ilvl w:val="0"/>
          <w:numId w:val="2"/>
        </w:numPr>
        <w:rPr>
          <w:lang w:val="de-DE"/>
        </w:rPr>
      </w:pPr>
      <w:r>
        <w:rPr>
          <w:lang w:val="de-DE"/>
        </w:rPr>
        <w:t xml:space="preserve">Die gewünschte Gruppe von Objekten als Auswahl definieren (siehe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r>
        <w:rPr>
          <w:lang w:val="de-DE"/>
        </w:rPr>
        <w:lastRenderedPageBreak/>
        <w:t>Linke Maustaste (Doppelklick)</w:t>
      </w:r>
      <w:bookmarkEnd w:id="33"/>
    </w:p>
    <w:p w14:paraId="38368C04" w14:textId="531832ED"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4.7</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34" w:name="_Ref27079495"/>
      <w:bookmarkStart w:id="35" w:name="_Toc35466085"/>
      <w:r>
        <w:rPr>
          <w:lang w:val="de-DE"/>
        </w:rPr>
        <w:t>Rechte Maustaste</w:t>
      </w:r>
      <w:bookmarkEnd w:id="34"/>
      <w:bookmarkEnd w:id="35"/>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diesem </w:t>
      </w:r>
      <w:r w:rsidR="008B1DB2" w:rsidRPr="00BC00C3">
        <w:rPr>
          <w:lang w:val="de-DE"/>
        </w:rPr>
        <w:t>neue Dendriten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6704"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beim </w:t>
      </w:r>
      <w:r w:rsidR="00F54D3E">
        <w:rPr>
          <w:lang w:val="de-DE"/>
        </w:rPr>
        <w:t>T</w:t>
      </w:r>
      <w:r>
        <w:rPr>
          <w:lang w:val="de-DE"/>
        </w:rPr>
        <w:t>riggern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36" w:name="_Toc35466086"/>
      <w:r>
        <w:rPr>
          <w:lang w:val="de-DE"/>
        </w:rPr>
        <w:t>Mausrad</w:t>
      </w:r>
      <w:bookmarkEnd w:id="36"/>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37" w:name="_Ref28615245"/>
      <w:bookmarkStart w:id="38" w:name="_Toc35466087"/>
      <w:bookmarkStart w:id="39" w:name="_Ref27085203"/>
      <w:r>
        <w:rPr>
          <w:lang w:val="de-DE"/>
        </w:rPr>
        <w:lastRenderedPageBreak/>
        <w:t xml:space="preserve">Optisches </w:t>
      </w:r>
      <w:r w:rsidRPr="003820CD">
        <w:rPr>
          <w:lang w:val="de-DE"/>
        </w:rPr>
        <w:t>und akustisches Feedback</w:t>
      </w:r>
      <w:bookmarkEnd w:id="37"/>
      <w:bookmarkEnd w:id="38"/>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6AB19608" w:rsidR="00253311" w:rsidRDefault="00253311" w:rsidP="00E614A4">
      <w:pPr>
        <w:pStyle w:val="berschrift2"/>
        <w:ind w:left="578"/>
        <w:rPr>
          <w:lang w:val="de-DE"/>
        </w:rPr>
      </w:pPr>
      <w:bookmarkStart w:id="40" w:name="_Ref37800388"/>
      <w:r>
        <w:rPr>
          <w:lang w:val="de-DE"/>
        </w:rPr>
        <w:t>Das Miniaturfenster</w:t>
      </w:r>
      <w:bookmarkEnd w:id="40"/>
    </w:p>
    <w:p w14:paraId="7679AC69" w14:textId="0C4C4588" w:rsidR="00253311" w:rsidRDefault="00253311" w:rsidP="00253311">
      <w:pPr>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567908A7"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651427C1" w:rsidR="00253311" w:rsidRDefault="00AF1F0C" w:rsidP="00253311">
      <w:pPr>
        <w:rPr>
          <w:lang w:val="de-DE"/>
        </w:rPr>
      </w:pPr>
      <w:r w:rsidRPr="00253311">
        <w:rPr>
          <w:noProof/>
          <w:lang w:val="de-DE"/>
        </w:rPr>
        <w:drawing>
          <wp:anchor distT="0" distB="0" distL="114300" distR="114300" simplePos="0" relativeHeight="251658752" behindDoc="0" locked="0" layoutInCell="1" allowOverlap="1" wp14:anchorId="7FC96606" wp14:editId="4A3D8BC2">
            <wp:simplePos x="0" y="0"/>
            <wp:positionH relativeFrom="column">
              <wp:posOffset>2762916</wp:posOffset>
            </wp:positionH>
            <wp:positionV relativeFrom="paragraph">
              <wp:posOffset>-721568</wp:posOffset>
            </wp:positionV>
            <wp:extent cx="3240405" cy="2790825"/>
            <wp:effectExtent l="0" t="0" r="0" b="9525"/>
            <wp:wrapThrough wrapText="bothSides">
              <wp:wrapPolygon edited="0">
                <wp:start x="0" y="0"/>
                <wp:lineTo x="0" y="21526"/>
                <wp:lineTo x="21460" y="21526"/>
                <wp:lineTo x="2146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0405" cy="2790825"/>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688F5715" w14:textId="06E10A21" w:rsidR="005E11CC" w:rsidRPr="00253311" w:rsidRDefault="005E11CC" w:rsidP="00253311">
      <w:pPr>
        <w:rPr>
          <w:lang w:val="de-DE"/>
        </w:rPr>
      </w:pPr>
      <w:r>
        <w:rPr>
          <w:lang w:val="de-DE"/>
        </w:rPr>
        <w:t>Das Mini-Fenster selbst kann frei auf dem Bildschirm positioniert werden. Mit Hilfe des SystemMenüs in der linken oberen Ecke kann auch seine Größe verändert werden.</w:t>
      </w:r>
    </w:p>
    <w:p w14:paraId="4F7D7A43" w14:textId="267151EE" w:rsidR="003A40BE" w:rsidRDefault="003A40BE" w:rsidP="003A40BE">
      <w:pPr>
        <w:pStyle w:val="berschrift2"/>
        <w:rPr>
          <w:lang w:val="de-DE"/>
        </w:rPr>
      </w:pPr>
      <w:bookmarkStart w:id="41" w:name="_Ref40459560"/>
      <w:r>
        <w:rPr>
          <w:lang w:val="de-DE"/>
        </w:rPr>
        <w:t>Stop on Trigger</w:t>
      </w:r>
      <w:bookmarkEnd w:id="41"/>
    </w:p>
    <w:p w14:paraId="213464DE" w14:textId="4C52E1F7" w:rsidR="003A40BE" w:rsidRPr="003A40BE" w:rsidRDefault="00EB3915" w:rsidP="003A40BE">
      <w:pPr>
        <w:rPr>
          <w:lang w:val="de-DE"/>
        </w:rPr>
      </w:pPr>
      <w:r w:rsidRPr="00EB3915">
        <w:rPr>
          <w:noProof/>
          <w:lang w:val="de-DE"/>
        </w:rPr>
        <w:lastRenderedPageBreak/>
        <w:drawing>
          <wp:anchor distT="0" distB="0" distL="114300" distR="114300" simplePos="0" relativeHeight="251657216" behindDoc="0" locked="0" layoutInCell="1" allowOverlap="1" wp14:anchorId="524998FE" wp14:editId="5690831C">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 xml:space="preserve">Mit der Funktion „Stop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r w:rsidR="003A40BE">
        <w:rPr>
          <w:lang w:val="de-DE"/>
        </w:rPr>
        <w:t>Stop</w:t>
      </w:r>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vin rechts einmündet. Das Neuron mit aktivierter „Stop on Trigger“-Funktion wird durch eine auffällige Farbmarkierung gekennzeichnet. </w:t>
      </w:r>
      <w:r w:rsidR="003A40BE">
        <w:rPr>
          <w:lang w:val="de-DE"/>
        </w:rPr>
        <w:t xml:space="preserve"> </w:t>
      </w:r>
    </w:p>
    <w:p w14:paraId="1BC83E80" w14:textId="77777777" w:rsidR="003A40BE" w:rsidRDefault="003A40BE" w:rsidP="003A40BE">
      <w:pPr>
        <w:pStyle w:val="berschrift2"/>
        <w:rPr>
          <w:lang w:val="de-DE"/>
        </w:rPr>
      </w:pPr>
      <w:r>
        <w:rPr>
          <w:lang w:val="de-DE"/>
        </w:rPr>
        <w:t>Selektion von Objekten (Select/Deselect)</w:t>
      </w:r>
    </w:p>
    <w:p w14:paraId="0275C96F" w14:textId="1501D696" w:rsidR="00062E66" w:rsidRPr="00062E66" w:rsidRDefault="00062E66" w:rsidP="00062E66">
      <w:pPr>
        <w:pStyle w:val="berschrift3"/>
        <w:rPr>
          <w:lang w:val="de-DE"/>
        </w:rPr>
      </w:pPr>
      <w:r>
        <w:rPr>
          <w:lang w:val="de-DE"/>
        </w:rPr>
        <w:t xml:space="preserve">Definition „Selektion“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einfach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062E66">
      <w:pPr>
        <w:pStyle w:val="berschrift3"/>
        <w:rPr>
          <w:lang w:val="de-DE"/>
        </w:rPr>
      </w:pPr>
      <w:bookmarkStart w:id="42" w:name="_Ref38196673"/>
      <w:r>
        <w:rPr>
          <w:lang w:val="de-DE"/>
        </w:rPr>
        <w:t>Operationen auf Selektionen</w:t>
      </w:r>
      <w:bookmarkEnd w:id="42"/>
    </w:p>
    <w:p w14:paraId="470A259A" w14:textId="61B827F2" w:rsidR="00FA575C" w:rsidRDefault="00062E66" w:rsidP="007169F7">
      <w:pPr>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149AE71F" w14:textId="2729351E" w:rsidR="00FA575C" w:rsidRPr="00FA575C" w:rsidRDefault="00FA575C" w:rsidP="00C82ABD">
      <w:pPr>
        <w:pStyle w:val="Listenabsatz"/>
        <w:numPr>
          <w:ilvl w:val="0"/>
          <w:numId w:val="13"/>
        </w:numPr>
        <w:rPr>
          <w:lang w:val="de-DE"/>
        </w:rPr>
      </w:pPr>
      <w:r w:rsidRPr="00FA575C">
        <w:rPr>
          <w:lang w:val="de-DE"/>
        </w:rPr>
        <w:t xml:space="preserve">Markierung (siehe </w:t>
      </w:r>
      <w:r w:rsidRPr="00FA575C">
        <w:rPr>
          <w:lang w:val="de-DE"/>
        </w:rPr>
        <w:fldChar w:fldCharType="begin"/>
      </w:r>
      <w:r w:rsidRPr="00FA575C">
        <w:rPr>
          <w:lang w:val="de-DE"/>
        </w:rPr>
        <w:instrText xml:space="preserve"> REF _Ref37886638 \r \h </w:instrText>
      </w:r>
      <w:r w:rsidRPr="00FA575C">
        <w:rPr>
          <w:lang w:val="de-DE"/>
        </w:rPr>
      </w:r>
      <w:r w:rsidRPr="00FA575C">
        <w:rPr>
          <w:lang w:val="de-DE"/>
        </w:rPr>
        <w:fldChar w:fldCharType="separate"/>
      </w:r>
      <w:r w:rsidR="00A02A0D">
        <w:rPr>
          <w:lang w:val="de-DE"/>
        </w:rPr>
        <w:t>4.10</w:t>
      </w:r>
      <w:r w:rsidRPr="00FA575C">
        <w:rPr>
          <w:lang w:val="de-DE"/>
        </w:rPr>
        <w:fldChar w:fldCharType="end"/>
      </w:r>
      <w:r w:rsidRPr="00FA575C">
        <w:rPr>
          <w:lang w:val="de-DE"/>
        </w:rPr>
        <w:t>)</w:t>
      </w:r>
    </w:p>
    <w:p w14:paraId="43A2E3A3" w14:textId="374CF880" w:rsidR="00284707" w:rsidRPr="00FA575C" w:rsidRDefault="00284707" w:rsidP="00C82ABD">
      <w:pPr>
        <w:pStyle w:val="Listenabsatz"/>
        <w:numPr>
          <w:ilvl w:val="0"/>
          <w:numId w:val="13"/>
        </w:numPr>
        <w:rPr>
          <w:lang w:val="de-DE"/>
        </w:rPr>
      </w:pPr>
      <w:r w:rsidRPr="00FA575C">
        <w:rPr>
          <w:lang w:val="de-DE"/>
        </w:rPr>
        <w:lastRenderedPageBreak/>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selected objects“). Diese Funktion darf nicht verwechselt werden mit „Deselect all“! Letztere entfernt die Eigenschaft „Selektiert“, belässt die Objekte aber im Modell. „Remove selected objects“ hingegen entfernt die selektierten Objekte vollständig aus dem Modell.</w:t>
      </w:r>
    </w:p>
    <w:p w14:paraId="5C3A733F" w14:textId="7CC1434B" w:rsidR="00FA575C" w:rsidRPr="00FA575C" w:rsidRDefault="00CB7284" w:rsidP="00C82ABD">
      <w:pPr>
        <w:pStyle w:val="Listenabsatz"/>
        <w:numPr>
          <w:ilvl w:val="0"/>
          <w:numId w:val="13"/>
        </w:numPr>
        <w:rPr>
          <w:lang w:val="de-DE"/>
        </w:rPr>
      </w:pPr>
      <w:r>
        <w:rPr>
          <w:lang w:val="de-DE"/>
        </w:rPr>
        <w:t>Kopieren („Copy selection“</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 xml:space="preserve">Die Kopien erben alle statischen Eigenschaften von ihren Originalen, z.B. die Pulsrate bei Input-Neuronen, akustische Trigger-Signale oder Markierungen (siehe </w:t>
      </w:r>
      <w:r>
        <w:rPr>
          <w:lang w:val="de-DE"/>
        </w:rPr>
        <w:fldChar w:fldCharType="begin"/>
      </w:r>
      <w:r>
        <w:rPr>
          <w:lang w:val="de-DE"/>
        </w:rPr>
        <w:instrText xml:space="preserve"> REF _Ref37886638 \r \h </w:instrText>
      </w:r>
      <w:r>
        <w:rPr>
          <w:lang w:val="de-DE"/>
        </w:rPr>
      </w:r>
      <w:r>
        <w:rPr>
          <w:lang w:val="de-DE"/>
        </w:rPr>
        <w:fldChar w:fldCharType="separate"/>
      </w:r>
      <w:r w:rsidR="00A02A0D">
        <w:rPr>
          <w:lang w:val="de-DE"/>
        </w:rPr>
        <w:t>4.10</w:t>
      </w:r>
      <w:r>
        <w:rPr>
          <w:lang w:val="de-DE"/>
        </w:rPr>
        <w:fldChar w:fldCharType="end"/>
      </w:r>
      <w:r>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43" w:name="_Ref37973222"/>
      <w:r>
        <w:rPr>
          <w:lang w:val="de-DE"/>
        </w:rPr>
        <w:t>Selektionen erzeugen, erweitern und entfernen</w:t>
      </w:r>
      <w:bookmarkEnd w:id="4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r w:rsidRPr="00D72E94">
        <w:rPr>
          <w:lang w:val="de-DE"/>
        </w:rPr>
        <w:t xml:space="preserve">   (die schnellste Methode) Taste „CTRL“ bzw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r>
        <w:rPr>
          <w:lang w:val="de-DE"/>
        </w:rPr>
        <w:t>Des</w:t>
      </w:r>
      <w:r w:rsidRPr="00713DDE">
        <w:rPr>
          <w:lang w:val="de-DE"/>
        </w:rPr>
        <w:t xml:space="preserve">elect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r w:rsidRPr="00713DDE">
        <w:rPr>
          <w:lang w:val="de-DE"/>
        </w:rPr>
        <w:t xml:space="preserve">   (die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r w:rsidRPr="00AC7914">
        <w:rPr>
          <w:lang w:val="de-DE"/>
        </w:rPr>
        <w:t>Deselect</w:t>
      </w:r>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Select subtree</w:t>
      </w:r>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C82ABD">
      <w:pPr>
        <w:pStyle w:val="Listenabsatz"/>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C82ABD">
      <w:pPr>
        <w:pStyle w:val="Listenabsatz"/>
        <w:numPr>
          <w:ilvl w:val="0"/>
          <w:numId w:val="12"/>
        </w:numPr>
        <w:ind w:left="1066" w:hanging="357"/>
        <w:contextualSpacing w:val="0"/>
        <w:rPr>
          <w:lang w:val="de-DE"/>
        </w:rPr>
      </w:pPr>
      <w:r>
        <w:rPr>
          <w:lang w:val="de-DE"/>
        </w:rPr>
        <w:lastRenderedPageBreak/>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r>
        <w:rPr>
          <w:lang w:val="de-DE"/>
        </w:rPr>
        <w:t>Visuelle Markierung einer Selektion</w:t>
      </w:r>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verändern sie ihre Farbe mit einer Frequenz von 5 Hertz. Dieses Blinken ist deutlich sichtbar, hat aber keine Wechselwirkung mit der einfachen Auswahl einzelner Objekte. Das heißt, auch während eine Gruppe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17C999B9" w14:textId="25A4594F" w:rsidR="002C1A16" w:rsidRDefault="002C1A16" w:rsidP="00E614A4">
      <w:pPr>
        <w:pStyle w:val="berschrift2"/>
        <w:ind w:left="578"/>
        <w:rPr>
          <w:lang w:val="de-DE"/>
        </w:rPr>
      </w:pPr>
      <w:bookmarkStart w:id="44" w:name="_Ref37886638"/>
      <w:bookmarkStart w:id="45" w:name="_Ref34752521"/>
      <w:bookmarkStart w:id="46" w:name="_Toc35466088"/>
      <w:r>
        <w:rPr>
          <w:lang w:val="de-DE"/>
        </w:rPr>
        <w:t>Markierung von Obje</w:t>
      </w:r>
      <w:r w:rsidR="00FA575C">
        <w:rPr>
          <w:lang w:val="de-DE"/>
        </w:rPr>
        <w:t>k</w:t>
      </w:r>
      <w:r>
        <w:rPr>
          <w:lang w:val="de-DE"/>
        </w:rPr>
        <w:t>ten</w:t>
      </w:r>
      <w:bookmarkEnd w:id="44"/>
    </w:p>
    <w:p w14:paraId="6C7AAC42" w14:textId="77777777" w:rsidR="002C1A16" w:rsidRDefault="002C1A16" w:rsidP="002C1A16">
      <w:pPr>
        <w:rPr>
          <w:lang w:val="de-DE"/>
        </w:rPr>
      </w:pPr>
      <w:r>
        <w:rPr>
          <w:lang w:val="de-DE"/>
        </w:rPr>
        <w:t xml:space="preserve">Der Benutzer hat die Möglichkeit, Neuronen und Dendriten dauerhaft durch eine farbliche Markierung zu kennzeichnen. </w:t>
      </w:r>
    </w:p>
    <w:p w14:paraId="2C1B15C4" w14:textId="5A20A3AE" w:rsidR="002C1A16" w:rsidRDefault="002C1A16" w:rsidP="002C1A16">
      <w:pPr>
        <w:rPr>
          <w:lang w:val="de-DE"/>
        </w:rPr>
      </w:pPr>
      <w:r>
        <w:rPr>
          <w:lang w:val="de-DE"/>
        </w:rPr>
        <w:t xml:space="preserve">Diese Art der Markierung ist zu unterscheiden von der </w:t>
      </w:r>
      <w:r w:rsidR="00931743">
        <w:rPr>
          <w:lang w:val="de-DE"/>
        </w:rPr>
        <w:t xml:space="preserve">Selektion </w:t>
      </w:r>
      <w:r>
        <w:rPr>
          <w:lang w:val="de-DE"/>
        </w:rPr>
        <w:t xml:space="preserve">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r>
        <w:rPr>
          <w:lang w:val="de-DE"/>
        </w:rPr>
        <w:t>). Letzteres ist ein Hilfsmittel um den Wirkungsbereich einer Operation festzulegen. Nach Abschluss der Operation wird die Auswahl wieder aufgehoben. Im Gegensatz dazu ist die Markierung ei</w:t>
      </w:r>
      <w:r w:rsidR="007E6C0B">
        <w:rPr>
          <w:lang w:val="de-DE"/>
        </w:rPr>
        <w:t>ne auf Dauer angelegte Kennzeichnung einer Gruppe von Objekten (Neuronen, Dendriten), die der Benutzer im Blick behalten will.</w:t>
      </w:r>
    </w:p>
    <w:p w14:paraId="67C159B3" w14:textId="686664C3" w:rsidR="00931743" w:rsidRDefault="00931743" w:rsidP="002C1A16">
      <w:pPr>
        <w:rPr>
          <w:lang w:val="de-DE"/>
        </w:rPr>
      </w:pPr>
      <w:r>
        <w:rPr>
          <w:lang w:val="de-DE"/>
        </w:rPr>
        <w:t>Um eine Markierung zu erstellen braucht man aber eine Selektion!</w:t>
      </w:r>
    </w:p>
    <w:p w14:paraId="3B348EC4" w14:textId="50AB23EB" w:rsidR="00931743" w:rsidRDefault="00550B89" w:rsidP="00550B89">
      <w:pPr>
        <w:keepNext/>
        <w:keepLines/>
        <w:rPr>
          <w:lang w:val="de-DE"/>
        </w:rPr>
      </w:pPr>
      <w:r>
        <w:rPr>
          <w:lang w:val="de-DE"/>
        </w:rPr>
        <w:t xml:space="preserve">Eine mögliche </w:t>
      </w:r>
      <w:r w:rsidR="00931743">
        <w:rPr>
          <w:lang w:val="de-DE"/>
        </w:rPr>
        <w:t>Vorgehensweise</w:t>
      </w:r>
      <w:r>
        <w:rPr>
          <w:lang w:val="de-DE"/>
        </w:rPr>
        <w:t xml:space="preserve"> ist</w:t>
      </w:r>
      <w:r w:rsidR="00931743">
        <w:rPr>
          <w:lang w:val="de-DE"/>
        </w:rPr>
        <w:t>:</w:t>
      </w:r>
    </w:p>
    <w:p w14:paraId="0CC6E834" w14:textId="37860F79" w:rsidR="00931743" w:rsidRPr="00550B89" w:rsidRDefault="00931743" w:rsidP="00C82ABD">
      <w:pPr>
        <w:pStyle w:val="Listenabsatz"/>
        <w:keepNext/>
        <w:keepLines/>
        <w:numPr>
          <w:ilvl w:val="0"/>
          <w:numId w:val="12"/>
        </w:numPr>
        <w:rPr>
          <w:lang w:val="de-DE"/>
        </w:rPr>
      </w:pPr>
      <w:r w:rsidRPr="00550B89">
        <w:rPr>
          <w:lang w:val="de-DE"/>
        </w:rPr>
        <w:t xml:space="preserve">Die Objekte, die markiert werden sollen, </w:t>
      </w:r>
      <w:r w:rsidRPr="00550B89">
        <w:rPr>
          <w:b/>
          <w:bCs/>
          <w:lang w:val="de-DE"/>
        </w:rPr>
        <w:t>selektieren</w:t>
      </w:r>
      <w:r w:rsidRPr="00550B89">
        <w:rPr>
          <w:lang w:val="de-DE"/>
        </w:rPr>
        <w:t xml:space="preserve">. Dazu könne alle unter </w:t>
      </w:r>
      <w:r w:rsidRPr="00550B89">
        <w:rPr>
          <w:lang w:val="de-DE"/>
        </w:rPr>
        <w:fldChar w:fldCharType="begin"/>
      </w:r>
      <w:r w:rsidRPr="00550B89">
        <w:rPr>
          <w:lang w:val="de-DE"/>
        </w:rPr>
        <w:instrText xml:space="preserve"> REF _Ref37973222 \r \h </w:instrText>
      </w:r>
      <w:r w:rsidRPr="00550B89">
        <w:rPr>
          <w:lang w:val="de-DE"/>
        </w:rPr>
      </w:r>
      <w:r w:rsidRPr="00550B89">
        <w:rPr>
          <w:lang w:val="de-DE"/>
        </w:rPr>
        <w:fldChar w:fldCharType="separate"/>
      </w:r>
      <w:r w:rsidR="00A02A0D">
        <w:rPr>
          <w:lang w:val="de-DE"/>
        </w:rPr>
        <w:t>4.9.3</w:t>
      </w:r>
      <w:r w:rsidRPr="00550B89">
        <w:rPr>
          <w:lang w:val="de-DE"/>
        </w:rPr>
        <w:fldChar w:fldCharType="end"/>
      </w:r>
      <w:r w:rsidRPr="00550B89">
        <w:rPr>
          <w:lang w:val="de-DE"/>
        </w:rPr>
        <w:t xml:space="preserve"> beschriebenen Methoden verwendet werden.</w:t>
      </w:r>
    </w:p>
    <w:p w14:paraId="59277FE9" w14:textId="470B6288" w:rsidR="00931743" w:rsidRPr="00550B89" w:rsidRDefault="00931743" w:rsidP="00C82ABD">
      <w:pPr>
        <w:pStyle w:val="Listenabsatz"/>
        <w:keepNext/>
        <w:keepLines/>
        <w:numPr>
          <w:ilvl w:val="0"/>
          <w:numId w:val="12"/>
        </w:numPr>
        <w:rPr>
          <w:lang w:val="de-DE"/>
        </w:rPr>
      </w:pPr>
      <w:r w:rsidRPr="00550B89">
        <w:rPr>
          <w:lang w:val="de-DE"/>
        </w:rPr>
        <w:t>Rechte Maustaste und „Mark selection“ auswählen</w:t>
      </w:r>
    </w:p>
    <w:p w14:paraId="1ACFD074" w14:textId="09B3AD1F" w:rsidR="00550B89" w:rsidRDefault="00550B89" w:rsidP="00C82ABD">
      <w:pPr>
        <w:pStyle w:val="Listenabsatz"/>
        <w:keepNext/>
        <w:keepLines/>
        <w:numPr>
          <w:ilvl w:val="0"/>
          <w:numId w:val="12"/>
        </w:numPr>
        <w:rPr>
          <w:lang w:val="de-DE"/>
        </w:rPr>
      </w:pPr>
      <w:r w:rsidRPr="00550B89">
        <w:rPr>
          <w:lang w:val="de-DE"/>
        </w:rPr>
        <w:t>Nochmal rechte Maustaste und „Deselect all“</w:t>
      </w:r>
      <w:r>
        <w:rPr>
          <w:lang w:val="de-DE"/>
        </w:rPr>
        <w:t xml:space="preserve"> (oder stattdessen die ESC-Taste benutzen)</w:t>
      </w:r>
    </w:p>
    <w:p w14:paraId="5FF25A97" w14:textId="3E3FD59A" w:rsidR="00550B89" w:rsidRDefault="00550B89" w:rsidP="00550B89">
      <w:pPr>
        <w:rPr>
          <w:lang w:val="de-DE"/>
        </w:rPr>
      </w:pPr>
      <w:r>
        <w:rPr>
          <w:lang w:val="de-DE"/>
        </w:rPr>
        <w:t>Bei der Aufhebung einer Markierung geht man entsprechen vor:</w:t>
      </w:r>
    </w:p>
    <w:p w14:paraId="39159790" w14:textId="27B84F4F" w:rsidR="00550B89" w:rsidRPr="00550B89" w:rsidRDefault="00550B89" w:rsidP="00C82ABD">
      <w:pPr>
        <w:pStyle w:val="Listenabsatz"/>
        <w:numPr>
          <w:ilvl w:val="0"/>
          <w:numId w:val="12"/>
        </w:numPr>
        <w:rPr>
          <w:lang w:val="de-DE"/>
        </w:rPr>
      </w:pPr>
      <w:r>
        <w:rPr>
          <w:lang w:val="de-DE"/>
        </w:rPr>
        <w:t>Alle markierten Objekte, bei denen die Markierung entfernt werden soll, selektieren. Z.B. indem man mit der rechten Maustaste ein Rechteck aufzieht</w:t>
      </w:r>
    </w:p>
    <w:p w14:paraId="0C6432E7" w14:textId="55946279" w:rsidR="00550B89" w:rsidRPr="00550B89" w:rsidRDefault="00550B89" w:rsidP="00C82ABD">
      <w:pPr>
        <w:pStyle w:val="Listenabsatz"/>
        <w:numPr>
          <w:ilvl w:val="0"/>
          <w:numId w:val="12"/>
        </w:numPr>
        <w:rPr>
          <w:lang w:val="de-DE"/>
        </w:rPr>
      </w:pPr>
      <w:r w:rsidRPr="00550B89">
        <w:rPr>
          <w:lang w:val="de-DE"/>
        </w:rPr>
        <w:t>Rechte Maustaste und „</w:t>
      </w:r>
      <w:r>
        <w:rPr>
          <w:lang w:val="de-DE"/>
        </w:rPr>
        <w:t>Unm</w:t>
      </w:r>
      <w:r w:rsidRPr="00550B89">
        <w:rPr>
          <w:lang w:val="de-DE"/>
        </w:rPr>
        <w:t>ark selection“ auswählen</w:t>
      </w:r>
    </w:p>
    <w:p w14:paraId="31F2578D" w14:textId="32259C8B" w:rsidR="00550B89" w:rsidRDefault="00550B89" w:rsidP="00C82ABD">
      <w:pPr>
        <w:pStyle w:val="Listenabsatz"/>
        <w:numPr>
          <w:ilvl w:val="0"/>
          <w:numId w:val="12"/>
        </w:numPr>
        <w:rPr>
          <w:lang w:val="de-DE"/>
        </w:rPr>
      </w:pPr>
      <w:r w:rsidRPr="00550B89">
        <w:rPr>
          <w:lang w:val="de-DE"/>
        </w:rPr>
        <w:t>Nochmal rechte Maustaste und „Deselect all“</w:t>
      </w:r>
      <w:r>
        <w:rPr>
          <w:lang w:val="de-DE"/>
        </w:rPr>
        <w:t xml:space="preserve"> oder ESC-Taste</w:t>
      </w:r>
    </w:p>
    <w:p w14:paraId="68E3CF3D" w14:textId="57148552" w:rsidR="007C1D97" w:rsidRDefault="007C1D97" w:rsidP="00AF1F0C">
      <w:pPr>
        <w:pStyle w:val="berschrift2"/>
        <w:ind w:left="578"/>
        <w:rPr>
          <w:lang w:val="de-DE"/>
        </w:rPr>
      </w:pPr>
      <w:bookmarkStart w:id="47" w:name="_Ref49374549"/>
      <w:r>
        <w:rPr>
          <w:lang w:val="de-DE"/>
        </w:rPr>
        <w:t>Das Description Window</w:t>
      </w:r>
      <w:bookmarkEnd w:id="47"/>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In der Titelleiste des Description Windows steht „Model description“.</w:t>
      </w:r>
    </w:p>
    <w:p w14:paraId="0228AE9F" w14:textId="51475AFF" w:rsidR="00E5219A" w:rsidRDefault="00E5219A" w:rsidP="00AF1F0C">
      <w:pPr>
        <w:keepNext/>
        <w:keepLines/>
        <w:rPr>
          <w:lang w:val="de-DE"/>
        </w:rPr>
      </w:pPr>
      <w:r>
        <w:rPr>
          <w:lang w:val="de-DE"/>
        </w:rPr>
        <w:t>Falls das Description Window nicht sichtbar ist, kann es, wie alle anderen Fenster über das Hauptmenü eingeschaltet werden: View – Windows – Show description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Backspace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r w:rsidRPr="00AF1F0C">
        <w:rPr>
          <w:lang w:val="de-DE"/>
        </w:rPr>
        <w:t xml:space="preserve">Markieren  von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lastRenderedPageBreak/>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„Unsaved changes – Save now?“ verneint wird, dann werden auch eventuelle Änderungen an der Beschreibung nicht gespeichert</w:t>
      </w:r>
    </w:p>
    <w:p w14:paraId="0EB48339" w14:textId="790AECD3" w:rsidR="001866A0" w:rsidRDefault="001866A0" w:rsidP="001866A0">
      <w:pPr>
        <w:pStyle w:val="berschrift2"/>
        <w:rPr>
          <w:lang w:val="de-DE"/>
        </w:rPr>
      </w:pPr>
      <w:bookmarkStart w:id="48" w:name="_Ref53515432"/>
      <w:r>
        <w:rPr>
          <w:lang w:val="de-DE"/>
        </w:rPr>
        <w:t>Der EEG-Monitor</w:t>
      </w:r>
      <w:bookmarkEnd w:id="48"/>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0CA09F48" w14:textId="671FB331" w:rsidR="001866A0" w:rsidRDefault="001866A0" w:rsidP="001866A0">
      <w:pPr>
        <w:pStyle w:val="Listenabsatz"/>
        <w:numPr>
          <w:ilvl w:val="0"/>
          <w:numId w:val="23"/>
        </w:numPr>
        <w:rPr>
          <w:lang w:val="de-DE"/>
        </w:rPr>
      </w:pPr>
      <w:r w:rsidRPr="001866A0">
        <w:rPr>
          <w:lang w:val="de-DE"/>
        </w:rPr>
        <w:t>z.Z. können als Signalquellen nur einzelne Neuronen oder Verbindungspunkte von Dendriten ausgewählt werden. Die Amplitude des Signals entspricht dem Spannungspotential in dem betreffenden Objekt. Später werden weitere mögliche Signalquellen hinzukommen, z.B. aufsummierte Spannungspotentiale in einem wählbaren Bereich.</w:t>
      </w:r>
    </w:p>
    <w:p w14:paraId="462A5171" w14:textId="50209588" w:rsidR="001866A0" w:rsidRDefault="001866A0" w:rsidP="001866A0">
      <w:pPr>
        <w:pStyle w:val="Listenabsatz"/>
        <w:numPr>
          <w:ilvl w:val="0"/>
          <w:numId w:val="23"/>
        </w:numPr>
        <w:rPr>
          <w:lang w:val="de-DE"/>
        </w:rPr>
      </w:pPr>
      <w:r>
        <w:rPr>
          <w:lang w:val="de-DE"/>
        </w:rPr>
        <w:t xml:space="preserve">Um das </w:t>
      </w:r>
      <w:r w:rsidRPr="001866A0">
        <w:rPr>
          <w:lang w:val="de-DE"/>
        </w:rPr>
        <w:t xml:space="preserve">Signal </w:t>
      </w:r>
      <w:r>
        <w:rPr>
          <w:lang w:val="de-DE"/>
        </w:rPr>
        <w:t>eines Neurons in den EEG-Monitor zu legen, wird mit der rechten Maustaste im Kontextmenü des Neurons die Operation „Monitor“ ausgewählt.</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21C8D22C" w:rsidR="000C1A83" w:rsidRDefault="000C1A83" w:rsidP="004430E3">
      <w:pPr>
        <w:pStyle w:val="Listenabsatz"/>
        <w:numPr>
          <w:ilvl w:val="0"/>
          <w:numId w:val="23"/>
        </w:numPr>
        <w:rPr>
          <w:lang w:val="de-DE"/>
        </w:rPr>
      </w:pPr>
      <w:r>
        <w:rPr>
          <w:lang w:val="de-DE"/>
        </w:rPr>
        <w:t>Wenn ein Signal im EEG-Monitor mit der Maus ausgewählt ist, wird die Signalquelle, also das Neuron, von dem das Signal stammt, durch eine auffällige Animation hervorgehoben.</w:t>
      </w:r>
    </w:p>
    <w:p w14:paraId="3A6FA3DE" w14:textId="6A7E178A" w:rsidR="004430E3" w:rsidRPr="001866A0" w:rsidRDefault="004430E3" w:rsidP="004430E3">
      <w:pPr>
        <w:pStyle w:val="Listenabsatz"/>
        <w:numPr>
          <w:ilvl w:val="0"/>
          <w:numId w:val="23"/>
        </w:numPr>
        <w:rPr>
          <w:lang w:val="de-DE"/>
        </w:rPr>
      </w:pPr>
      <w:r>
        <w:rPr>
          <w:lang w:val="de-DE"/>
        </w:rPr>
        <w:t>Mit dem Mausrad kann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39"/>
      <w:bookmarkEnd w:id="45"/>
      <w:bookmarkEnd w:id="46"/>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49"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49"/>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des Modell</w:t>
      </w:r>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Dendritenabschnitt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resolution).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r>
        <w:rPr>
          <w:lang w:val="de-DE"/>
        </w:rPr>
        <w:lastRenderedPageBreak/>
        <w:t xml:space="preserve">Anders herum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r>
        <w:rPr>
          <w:lang w:val="de-DE"/>
        </w:rPr>
        <w:lastRenderedPageBreak/>
        <w:t>Änderungshistorie</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Undo/Redo-Funktion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Neue Funktion: Select all neurons with trigger sound</w:t>
      </w:r>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Neue Funktion: Remove all trigger sounds / Remove selected trigger sounds</w:t>
      </w:r>
    </w:p>
    <w:p w14:paraId="4557E523"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Einige kleinere Optimierungen</w:t>
      </w:r>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Ein visuelles Signal beim Auslösen eines Neurons (kurzes Aufblitzen) wurde implementiert. Falls mit dem Neuron ein akustisches Signal verbunden ist, dann erfolgen akustisches und visuelles Signal gleichzeitig. Siehe Github Issue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Neue Funktion Alle ausgewählten Objekte verschieben, siehe GitHub Issue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4488AF89" w14:textId="21C50652" w:rsidR="008759CC" w:rsidRPr="007A4DBA" w:rsidRDefault="009365C3" w:rsidP="00C82ABD">
      <w:pPr>
        <w:pStyle w:val="Listenabsatz"/>
        <w:numPr>
          <w:ilvl w:val="0"/>
          <w:numId w:val="15"/>
        </w:numPr>
        <w:contextualSpacing w:val="0"/>
        <w:rPr>
          <w:b/>
          <w:bCs/>
          <w:sz w:val="24"/>
          <w:szCs w:val="24"/>
          <w:lang w:val="de-DE"/>
        </w:rPr>
      </w:pPr>
      <w:r w:rsidRPr="007A4DBA">
        <w:rPr>
          <w:sz w:val="24"/>
          <w:szCs w:val="24"/>
          <w:lang w:val="de-DE"/>
        </w:rPr>
        <w:t xml:space="preserve">Dieses Dokument: Die Beschreibung von Selektion </w:t>
      </w:r>
      <w:r w:rsidRPr="007A4DBA">
        <w:rPr>
          <w:sz w:val="24"/>
          <w:szCs w:val="24"/>
          <w:lang w:val="de-DE"/>
        </w:rPr>
        <w:fldChar w:fldCharType="begin"/>
      </w:r>
      <w:r w:rsidRPr="007A4DBA">
        <w:rPr>
          <w:sz w:val="24"/>
          <w:szCs w:val="24"/>
          <w:lang w:val="de-DE"/>
        </w:rPr>
        <w:instrText xml:space="preserve"> REF _Ref37800388 \r \h  \* MERGEFORMAT </w:instrText>
      </w:r>
      <w:r w:rsidRPr="007A4DBA">
        <w:rPr>
          <w:sz w:val="24"/>
          <w:szCs w:val="24"/>
          <w:lang w:val="de-DE"/>
        </w:rPr>
      </w:r>
      <w:r w:rsidRPr="007A4DBA">
        <w:rPr>
          <w:sz w:val="24"/>
          <w:szCs w:val="24"/>
          <w:lang w:val="de-DE"/>
        </w:rPr>
        <w:fldChar w:fldCharType="separate"/>
      </w:r>
      <w:r w:rsidR="00A02A0D">
        <w:rPr>
          <w:sz w:val="24"/>
          <w:szCs w:val="24"/>
          <w:lang w:val="de-DE"/>
        </w:rPr>
        <w:t>4.7</w:t>
      </w:r>
      <w:r w:rsidRPr="007A4DBA">
        <w:rPr>
          <w:sz w:val="24"/>
          <w:szCs w:val="24"/>
          <w:lang w:val="de-DE"/>
        </w:rPr>
        <w:fldChar w:fldCharType="end"/>
      </w:r>
      <w:r w:rsidRPr="007A4DBA">
        <w:rPr>
          <w:sz w:val="24"/>
          <w:szCs w:val="24"/>
          <w:lang w:val="de-DE"/>
        </w:rPr>
        <w:t xml:space="preserve"> und Markierung </w:t>
      </w:r>
      <w:r w:rsidRPr="007A4DBA">
        <w:rPr>
          <w:sz w:val="24"/>
          <w:szCs w:val="24"/>
          <w:lang w:val="de-DE"/>
        </w:rPr>
        <w:fldChar w:fldCharType="begin"/>
      </w:r>
      <w:r w:rsidRPr="007A4DBA">
        <w:rPr>
          <w:sz w:val="24"/>
          <w:szCs w:val="24"/>
          <w:lang w:val="de-DE"/>
        </w:rPr>
        <w:instrText xml:space="preserve"> REF _Ref37886638 \r \h  \* MERGEFORMAT </w:instrText>
      </w:r>
      <w:r w:rsidRPr="007A4DBA">
        <w:rPr>
          <w:sz w:val="24"/>
          <w:szCs w:val="24"/>
          <w:lang w:val="de-DE"/>
        </w:rPr>
      </w:r>
      <w:r w:rsidRPr="007A4DBA">
        <w:rPr>
          <w:sz w:val="24"/>
          <w:szCs w:val="24"/>
          <w:lang w:val="de-DE"/>
        </w:rPr>
        <w:fldChar w:fldCharType="separate"/>
      </w:r>
      <w:r w:rsidR="00A02A0D">
        <w:rPr>
          <w:sz w:val="24"/>
          <w:szCs w:val="24"/>
          <w:lang w:val="de-DE"/>
        </w:rPr>
        <w:t>4.10</w:t>
      </w:r>
      <w:r w:rsidRPr="007A4DBA">
        <w:rPr>
          <w:sz w:val="24"/>
          <w:szCs w:val="24"/>
          <w:lang w:val="de-DE"/>
        </w:rPr>
        <w:fldChar w:fldCharType="end"/>
      </w:r>
      <w:r w:rsidRPr="007A4DBA">
        <w:rPr>
          <w:sz w:val="24"/>
          <w:szCs w:val="24"/>
          <w:lang w:val="de-DE"/>
        </w:rPr>
        <w:t xml:space="preserve"> wurde erweitert und präzisiert. Vorher war der Begriff „Selektion“ nicht konsistent benutzt worden, was zu Missverständnissen führen könnte</w:t>
      </w:r>
      <w:r w:rsidRPr="000B679F">
        <w:rPr>
          <w:sz w:val="24"/>
          <w:szCs w:val="24"/>
          <w:lang w:val="de-DE"/>
        </w:rPr>
        <w:br/>
      </w:r>
      <w:r w:rsidRPr="007A4DBA">
        <w:rPr>
          <w:b/>
          <w:bCs/>
          <w:sz w:val="24"/>
          <w:szCs w:val="24"/>
          <w:lang w:val="de-DE"/>
        </w:rPr>
        <w:br/>
      </w:r>
      <w:r w:rsidR="008759CC" w:rsidRPr="007A4DBA">
        <w:rPr>
          <w:b/>
          <w:bCs/>
          <w:sz w:val="24"/>
          <w:szCs w:val="24"/>
          <w:lang w:val="de-DE"/>
        </w:rPr>
        <w:t>Änderungen in der Version</w:t>
      </w:r>
      <w:r w:rsidR="00547ACA" w:rsidRPr="007A4DBA">
        <w:rPr>
          <w:b/>
          <w:bCs/>
          <w:sz w:val="24"/>
          <w:szCs w:val="24"/>
          <w:lang w:val="de-DE"/>
        </w:rPr>
        <w:t xml:space="preserve"> 2020-04-16</w:t>
      </w:r>
      <w:r w:rsidR="008759CC" w:rsidRPr="007A4DBA">
        <w:rPr>
          <w:b/>
          <w:bCs/>
          <w:sz w:val="24"/>
          <w:szCs w:val="24"/>
          <w:lang w:val="de-DE"/>
        </w:rPr>
        <w:t>:</w:t>
      </w:r>
    </w:p>
    <w:p w14:paraId="4AC2EFAA" w14:textId="77777777"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C82ABD">
      <w:pPr>
        <w:pStyle w:val="Listenabsatz"/>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Sie ist quasi ein Abfallprodukt der Analyse-Funktionen. Die Bedeutung dieser Funktion ist in GitHub #17 beschrieben.</w:t>
      </w:r>
    </w:p>
    <w:p w14:paraId="15BA7A94" w14:textId="67CB538A"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Github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Issue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Ich habe den Verdacht, dass beim automatischen Öffnen des zuletzt gespeicherten Modells (siehe Issue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Um dem Problem mit Issue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Bei jeder Änderung der Pulsfrequenz eines Inputneurons wird das gesamte Modell zurückgesetzt, d.h. die Spannungspegel aller Neuronen und Dendriten werden auf 0 gesetzt. Damit starten das Modell immer mit reproduzierbaren Ausgangsbedingungen. Siehe Issue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Issue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FE1CE" w14:textId="77777777" w:rsidR="00C839E8" w:rsidRDefault="00C839E8" w:rsidP="006C505C">
      <w:pPr>
        <w:spacing w:before="0" w:after="0" w:line="240" w:lineRule="auto"/>
      </w:pPr>
      <w:r>
        <w:separator/>
      </w:r>
    </w:p>
  </w:endnote>
  <w:endnote w:type="continuationSeparator" w:id="0">
    <w:p w14:paraId="1431F5F4" w14:textId="77777777" w:rsidR="00C839E8" w:rsidRDefault="00C839E8"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1866A0" w:rsidRPr="006C505C" w:rsidRDefault="001866A0">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6E0BE" w14:textId="77777777" w:rsidR="00C839E8" w:rsidRDefault="00C839E8" w:rsidP="006C505C">
      <w:pPr>
        <w:spacing w:before="0" w:after="0" w:line="240" w:lineRule="auto"/>
      </w:pPr>
      <w:r>
        <w:separator/>
      </w:r>
    </w:p>
  </w:footnote>
  <w:footnote w:type="continuationSeparator" w:id="0">
    <w:p w14:paraId="68001741" w14:textId="77777777" w:rsidR="00C839E8" w:rsidRDefault="00C839E8"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9"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3"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0"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1"/>
  </w:num>
  <w:num w:numId="4">
    <w:abstractNumId w:val="15"/>
  </w:num>
  <w:num w:numId="5">
    <w:abstractNumId w:val="20"/>
  </w:num>
  <w:num w:numId="6">
    <w:abstractNumId w:val="10"/>
  </w:num>
  <w:num w:numId="7">
    <w:abstractNumId w:val="4"/>
  </w:num>
  <w:num w:numId="8">
    <w:abstractNumId w:val="6"/>
  </w:num>
  <w:num w:numId="9">
    <w:abstractNumId w:val="9"/>
  </w:num>
  <w:num w:numId="10">
    <w:abstractNumId w:val="12"/>
  </w:num>
  <w:num w:numId="11">
    <w:abstractNumId w:val="13"/>
  </w:num>
  <w:num w:numId="12">
    <w:abstractNumId w:val="19"/>
  </w:num>
  <w:num w:numId="13">
    <w:abstractNumId w:val="8"/>
  </w:num>
  <w:num w:numId="14">
    <w:abstractNumId w:val="18"/>
  </w:num>
  <w:num w:numId="15">
    <w:abstractNumId w:val="21"/>
  </w:num>
  <w:num w:numId="16">
    <w:abstractNumId w:val="16"/>
  </w:num>
  <w:num w:numId="17">
    <w:abstractNumId w:val="0"/>
  </w:num>
  <w:num w:numId="18">
    <w:abstractNumId w:val="17"/>
  </w:num>
  <w:num w:numId="19">
    <w:abstractNumId w:val="14"/>
  </w:num>
  <w:num w:numId="20">
    <w:abstractNumId w:val="3"/>
  </w:num>
  <w:num w:numId="21">
    <w:abstractNumId w:val="5"/>
  </w:num>
  <w:num w:numId="22">
    <w:abstractNumId w:val="7"/>
  </w:num>
  <w:num w:numId="23">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6DCE"/>
    <w:rsid w:val="00044E16"/>
    <w:rsid w:val="0005601A"/>
    <w:rsid w:val="0006246C"/>
    <w:rsid w:val="00062CDF"/>
    <w:rsid w:val="00062E66"/>
    <w:rsid w:val="000851D6"/>
    <w:rsid w:val="000A1965"/>
    <w:rsid w:val="000B2675"/>
    <w:rsid w:val="000B4035"/>
    <w:rsid w:val="000B49EE"/>
    <w:rsid w:val="000B679F"/>
    <w:rsid w:val="000C1A83"/>
    <w:rsid w:val="000C7CF4"/>
    <w:rsid w:val="000D1279"/>
    <w:rsid w:val="000E0E2A"/>
    <w:rsid w:val="000E50EE"/>
    <w:rsid w:val="000E548A"/>
    <w:rsid w:val="00104369"/>
    <w:rsid w:val="001061B3"/>
    <w:rsid w:val="00114652"/>
    <w:rsid w:val="0011490E"/>
    <w:rsid w:val="00133B3B"/>
    <w:rsid w:val="00143C0A"/>
    <w:rsid w:val="00153B3A"/>
    <w:rsid w:val="001672AD"/>
    <w:rsid w:val="001719BE"/>
    <w:rsid w:val="001866A0"/>
    <w:rsid w:val="0019103C"/>
    <w:rsid w:val="00197E22"/>
    <w:rsid w:val="001B3076"/>
    <w:rsid w:val="001C2369"/>
    <w:rsid w:val="001C3FCD"/>
    <w:rsid w:val="001D7CD9"/>
    <w:rsid w:val="001E03E3"/>
    <w:rsid w:val="001E79AC"/>
    <w:rsid w:val="001F2E20"/>
    <w:rsid w:val="001F39DA"/>
    <w:rsid w:val="00212D87"/>
    <w:rsid w:val="00216703"/>
    <w:rsid w:val="00221FCF"/>
    <w:rsid w:val="0022362A"/>
    <w:rsid w:val="0022387A"/>
    <w:rsid w:val="00224948"/>
    <w:rsid w:val="00226C59"/>
    <w:rsid w:val="002303EC"/>
    <w:rsid w:val="002437EB"/>
    <w:rsid w:val="00253311"/>
    <w:rsid w:val="00264667"/>
    <w:rsid w:val="002655E6"/>
    <w:rsid w:val="0027180A"/>
    <w:rsid w:val="002818C9"/>
    <w:rsid w:val="0028421E"/>
    <w:rsid w:val="00284707"/>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6280C"/>
    <w:rsid w:val="00374D59"/>
    <w:rsid w:val="003820CD"/>
    <w:rsid w:val="00386744"/>
    <w:rsid w:val="003950EA"/>
    <w:rsid w:val="003A40BE"/>
    <w:rsid w:val="003B1D2F"/>
    <w:rsid w:val="003B621D"/>
    <w:rsid w:val="003B7202"/>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93316"/>
    <w:rsid w:val="0099516B"/>
    <w:rsid w:val="009A0AE9"/>
    <w:rsid w:val="009A0EC6"/>
    <w:rsid w:val="009A329A"/>
    <w:rsid w:val="009A34D4"/>
    <w:rsid w:val="009A7F62"/>
    <w:rsid w:val="009B550D"/>
    <w:rsid w:val="009C11CF"/>
    <w:rsid w:val="009C1341"/>
    <w:rsid w:val="009C5965"/>
    <w:rsid w:val="009E4AF2"/>
    <w:rsid w:val="009E5C59"/>
    <w:rsid w:val="009F08CE"/>
    <w:rsid w:val="009F3A74"/>
    <w:rsid w:val="009F7BBC"/>
    <w:rsid w:val="00A02A0D"/>
    <w:rsid w:val="00A21899"/>
    <w:rsid w:val="00A22AEE"/>
    <w:rsid w:val="00A30BC4"/>
    <w:rsid w:val="00A31827"/>
    <w:rsid w:val="00A4218D"/>
    <w:rsid w:val="00A4361B"/>
    <w:rsid w:val="00A44B65"/>
    <w:rsid w:val="00A4559F"/>
    <w:rsid w:val="00A46DBE"/>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2098C"/>
    <w:rsid w:val="00B24E63"/>
    <w:rsid w:val="00B431C2"/>
    <w:rsid w:val="00B452B1"/>
    <w:rsid w:val="00B6339E"/>
    <w:rsid w:val="00B726C5"/>
    <w:rsid w:val="00B92AA9"/>
    <w:rsid w:val="00B96D02"/>
    <w:rsid w:val="00BA1B3E"/>
    <w:rsid w:val="00BA573E"/>
    <w:rsid w:val="00BB072D"/>
    <w:rsid w:val="00BC00C3"/>
    <w:rsid w:val="00BD2D35"/>
    <w:rsid w:val="00BE0451"/>
    <w:rsid w:val="00C038F0"/>
    <w:rsid w:val="00C32E3C"/>
    <w:rsid w:val="00C82ABD"/>
    <w:rsid w:val="00C839E8"/>
    <w:rsid w:val="00C87491"/>
    <w:rsid w:val="00C9570F"/>
    <w:rsid w:val="00CA1A4D"/>
    <w:rsid w:val="00CB7284"/>
    <w:rsid w:val="00CB7691"/>
    <w:rsid w:val="00CC55DD"/>
    <w:rsid w:val="00CC6F8A"/>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307C"/>
    <w:rsid w:val="00EC6EB7"/>
    <w:rsid w:val="00EC7ADC"/>
    <w:rsid w:val="00ED485F"/>
    <w:rsid w:val="00EE2014"/>
    <w:rsid w:val="00EF2B4E"/>
    <w:rsid w:val="00F301BB"/>
    <w:rsid w:val="00F31C33"/>
    <w:rsid w:val="00F459DB"/>
    <w:rsid w:val="00F50441"/>
    <w:rsid w:val="00F535A7"/>
    <w:rsid w:val="00F54D3E"/>
    <w:rsid w:val="00F71F0B"/>
    <w:rsid w:val="00F7622E"/>
    <w:rsid w:val="00FA0415"/>
    <w:rsid w:val="00FA09C8"/>
    <w:rsid w:val="00FA575C"/>
    <w:rsid w:val="00FB2B53"/>
    <w:rsid w:val="00FB7033"/>
    <w:rsid w:val="00FC0241"/>
    <w:rsid w:val="00FD0493"/>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8226EF"/>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8226EF"/>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7382</Words>
  <Characters>46512</Characters>
  <Application>Microsoft Office Word</Application>
  <DocSecurity>0</DocSecurity>
  <Lines>387</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129</cp:revision>
  <cp:lastPrinted>2019-12-12T22:50:00Z</cp:lastPrinted>
  <dcterms:created xsi:type="dcterms:W3CDTF">2019-12-24T11:57:00Z</dcterms:created>
  <dcterms:modified xsi:type="dcterms:W3CDTF">2020-12-01T12:02:00Z</dcterms:modified>
</cp:coreProperties>
</file>