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A8866" w14:textId="77777777" w:rsidR="0057401D" w:rsidRDefault="00000000">
      <w:pPr>
        <w:pStyle w:val="Heading1"/>
      </w:pPr>
      <w:r>
        <w:t>AI Bias Detective: Investigating Fairness and Transparency in Machine Learning Models</w:t>
      </w:r>
    </w:p>
    <w:p w14:paraId="40FFA50B" w14:textId="77777777" w:rsidR="0057401D" w:rsidRDefault="00000000">
      <w:r>
        <w:t>Type: Investigative MSc Project (7COM1039 – Advanced Computer Science)</w:t>
      </w:r>
    </w:p>
    <w:p w14:paraId="2A6B77BB" w14:textId="77777777" w:rsidR="0057401D" w:rsidRDefault="00000000">
      <w:r>
        <w:t>Student: Pavan Kumar Kunduru</w:t>
      </w:r>
    </w:p>
    <w:p w14:paraId="77DD0783" w14:textId="77777777" w:rsidR="0057401D" w:rsidRDefault="00000000">
      <w:r>
        <w:t>Supervisor: Dr. Eric Chiejina</w:t>
      </w:r>
    </w:p>
    <w:p w14:paraId="757630D6" w14:textId="77777777" w:rsidR="0057401D" w:rsidRDefault="00000000">
      <w:pPr>
        <w:pStyle w:val="Heading2"/>
      </w:pPr>
      <w:r>
        <w:t>Summary</w:t>
      </w:r>
    </w:p>
    <w:p w14:paraId="523C7282" w14:textId="77777777" w:rsidR="0057401D" w:rsidRDefault="00000000">
      <w:r>
        <w:t xml:space="preserve">This project investigates how bias appears in AI models and explores simple ways to detect and explain it. Using the Adult Census Income dataset from the UCI repository, I will train basic models such as Logistic Regression and Random Forest. Fairness metrics like Demographic Parity and Equal Opportunity will measure bias across gender and race groups. Explainable AI tools such as SHAP and LIME will be used to understand why the model makes certain predictions. The goal is to compare these methods and suggest ways to make AI systems </w:t>
      </w:r>
      <w:proofErr w:type="gramStart"/>
      <w:r>
        <w:t>more fair and transparent</w:t>
      </w:r>
      <w:proofErr w:type="gramEnd"/>
      <w:r>
        <w:t>.</w:t>
      </w:r>
    </w:p>
    <w:p w14:paraId="01CF299D" w14:textId="77777777" w:rsidR="00740698" w:rsidRPr="00740698" w:rsidRDefault="00740698" w:rsidP="00740698">
      <w:pPr>
        <w:rPr>
          <w:b/>
          <w:bCs/>
          <w:color w:val="0070C0"/>
          <w:lang w:val="en-GB"/>
        </w:rPr>
      </w:pPr>
      <w:r w:rsidRPr="00740698">
        <w:rPr>
          <w:b/>
          <w:bCs/>
          <w:color w:val="0070C0"/>
          <w:lang w:val="en-GB"/>
        </w:rPr>
        <w:t>Why This Dataset and Metrics</w:t>
      </w:r>
    </w:p>
    <w:p w14:paraId="037C1C5E" w14:textId="77777777" w:rsidR="00740698" w:rsidRPr="00740698" w:rsidRDefault="00740698" w:rsidP="00740698">
      <w:pPr>
        <w:rPr>
          <w:lang w:val="en-GB"/>
        </w:rPr>
      </w:pPr>
      <w:r w:rsidRPr="00740698">
        <w:rPr>
          <w:lang w:val="en-GB"/>
        </w:rPr>
        <w:t xml:space="preserve">I chose the </w:t>
      </w:r>
      <w:r w:rsidRPr="00740698">
        <w:rPr>
          <w:b/>
          <w:bCs/>
          <w:color w:val="0070C0"/>
          <w:lang w:val="en-GB"/>
        </w:rPr>
        <w:t>Adult Census Income dataset</w:t>
      </w:r>
      <w:r w:rsidRPr="00740698">
        <w:rPr>
          <w:color w:val="0070C0"/>
          <w:lang w:val="en-GB"/>
        </w:rPr>
        <w:t xml:space="preserve"> </w:t>
      </w:r>
      <w:r w:rsidRPr="00740698">
        <w:rPr>
          <w:lang w:val="en-GB"/>
        </w:rPr>
        <w:t>because it is one of the most common datasets used for fairness studies. It includes demographic details like gender, race, and education, which make it ideal for analysing social bias in model predictions. It’s well-structured, open-source, and widely accepted in research, which also allows me to validate results easily.</w:t>
      </w:r>
    </w:p>
    <w:p w14:paraId="4B58FBB2" w14:textId="77777777" w:rsidR="00740698" w:rsidRPr="00740698" w:rsidRDefault="00740698" w:rsidP="00740698">
      <w:pPr>
        <w:rPr>
          <w:lang w:val="en-GB"/>
        </w:rPr>
      </w:pPr>
      <w:r w:rsidRPr="00740698">
        <w:rPr>
          <w:lang w:val="en-GB"/>
        </w:rPr>
        <w:t xml:space="preserve">I selected </w:t>
      </w:r>
      <w:r w:rsidRPr="00740698">
        <w:rPr>
          <w:b/>
          <w:bCs/>
          <w:color w:val="0070C0"/>
          <w:lang w:val="en-GB"/>
        </w:rPr>
        <w:t>Demographic Parity</w:t>
      </w:r>
      <w:r w:rsidRPr="00740698">
        <w:rPr>
          <w:lang w:val="en-GB"/>
        </w:rPr>
        <w:t xml:space="preserve"> and </w:t>
      </w:r>
      <w:r w:rsidRPr="00740698">
        <w:rPr>
          <w:b/>
          <w:bCs/>
          <w:color w:val="0070C0"/>
          <w:lang w:val="en-GB"/>
        </w:rPr>
        <w:t>Equal Opportunity</w:t>
      </w:r>
      <w:r w:rsidRPr="00740698">
        <w:rPr>
          <w:color w:val="0070C0"/>
          <w:lang w:val="en-GB"/>
        </w:rPr>
        <w:t xml:space="preserve"> </w:t>
      </w:r>
      <w:r w:rsidRPr="00740698">
        <w:rPr>
          <w:lang w:val="en-GB"/>
        </w:rPr>
        <w:t>as the fairness metrics because they are easy to interpret and directly show whether a model treats all groups equally. They clearly measure if one group gets more positive predictions than another, which fits my goal of understanding and visualising bias. More complex metrics exist, but these two are enough for a small investigative project focused on clarity and fairness evaluation.</w:t>
      </w:r>
    </w:p>
    <w:p w14:paraId="2FBCB951" w14:textId="77777777" w:rsidR="00740698" w:rsidRPr="00740698" w:rsidRDefault="00740698" w:rsidP="00740698">
      <w:pPr>
        <w:rPr>
          <w:lang w:val="en-GB"/>
        </w:rPr>
      </w:pPr>
      <w:r w:rsidRPr="00740698">
        <w:rPr>
          <w:lang w:val="en-GB"/>
        </w:rPr>
        <w:pict w14:anchorId="45F27715">
          <v:rect id="_x0000_i1031" style="width:0;height:1.5pt" o:hralign="center" o:hrstd="t" o:hr="t" fillcolor="#a0a0a0" stroked="f"/>
        </w:pict>
      </w:r>
    </w:p>
    <w:p w14:paraId="761E24ED" w14:textId="77777777" w:rsidR="00740698" w:rsidRPr="00740698" w:rsidRDefault="00740698" w:rsidP="00740698">
      <w:pPr>
        <w:rPr>
          <w:b/>
          <w:bCs/>
          <w:color w:val="0070C0"/>
          <w:lang w:val="en-GB"/>
        </w:rPr>
      </w:pPr>
      <w:r w:rsidRPr="00740698">
        <w:rPr>
          <w:b/>
          <w:bCs/>
          <w:color w:val="0070C0"/>
          <w:lang w:val="en-GB"/>
        </w:rPr>
        <w:t>Why SHAP and LIME</w:t>
      </w:r>
    </w:p>
    <w:p w14:paraId="7D7B8364" w14:textId="77777777" w:rsidR="00740698" w:rsidRPr="00740698" w:rsidRDefault="00740698" w:rsidP="00740698">
      <w:pPr>
        <w:rPr>
          <w:lang w:val="en-GB"/>
        </w:rPr>
      </w:pPr>
      <w:r w:rsidRPr="00740698">
        <w:rPr>
          <w:lang w:val="en-GB"/>
        </w:rPr>
        <w:t xml:space="preserve">I chose </w:t>
      </w:r>
      <w:r w:rsidRPr="00740698">
        <w:rPr>
          <w:b/>
          <w:bCs/>
          <w:color w:val="0070C0"/>
          <w:lang w:val="en-GB"/>
        </w:rPr>
        <w:t>SHAP (Shapley Additive Explanations)</w:t>
      </w:r>
      <w:r w:rsidRPr="00740698">
        <w:rPr>
          <w:color w:val="0070C0"/>
          <w:lang w:val="en-GB"/>
        </w:rPr>
        <w:t xml:space="preserve"> </w:t>
      </w:r>
      <w:r w:rsidRPr="00740698">
        <w:rPr>
          <w:lang w:val="en-GB"/>
        </w:rPr>
        <w:t xml:space="preserve">and </w:t>
      </w:r>
      <w:r w:rsidRPr="00740698">
        <w:rPr>
          <w:b/>
          <w:bCs/>
          <w:color w:val="0070C0"/>
          <w:lang w:val="en-GB"/>
        </w:rPr>
        <w:t>LIME (Local Interpretable Model-Agnostic Explanations)</w:t>
      </w:r>
      <w:r w:rsidRPr="00740698">
        <w:rPr>
          <w:lang w:val="en-GB"/>
        </w:rPr>
        <w:t xml:space="preserve"> because they are the most commonly used and easiest explainable AI tools to implement.</w:t>
      </w:r>
    </w:p>
    <w:p w14:paraId="066C97BB" w14:textId="77777777" w:rsidR="00740698" w:rsidRPr="00740698" w:rsidRDefault="00740698" w:rsidP="00740698">
      <w:pPr>
        <w:numPr>
          <w:ilvl w:val="0"/>
          <w:numId w:val="10"/>
        </w:numPr>
        <w:rPr>
          <w:lang w:val="en-GB"/>
        </w:rPr>
      </w:pPr>
      <w:r w:rsidRPr="00740698">
        <w:rPr>
          <w:b/>
          <w:bCs/>
          <w:color w:val="0070C0"/>
          <w:lang w:val="en-GB"/>
        </w:rPr>
        <w:t>SHAP</w:t>
      </w:r>
      <w:r w:rsidRPr="00740698">
        <w:rPr>
          <w:lang w:val="en-GB"/>
        </w:rPr>
        <w:t xml:space="preserve"> helps explain how each feature (like gender or education) affects the model’s overall decisions, giving a “global” view of bias.</w:t>
      </w:r>
    </w:p>
    <w:p w14:paraId="0F0592EA" w14:textId="77777777" w:rsidR="00740698" w:rsidRPr="00740698" w:rsidRDefault="00740698" w:rsidP="00740698">
      <w:pPr>
        <w:numPr>
          <w:ilvl w:val="0"/>
          <w:numId w:val="10"/>
        </w:numPr>
        <w:rPr>
          <w:lang w:val="en-GB"/>
        </w:rPr>
      </w:pPr>
      <w:r w:rsidRPr="00740698">
        <w:rPr>
          <w:b/>
          <w:bCs/>
          <w:color w:val="0070C0"/>
          <w:lang w:val="en-GB"/>
        </w:rPr>
        <w:t>LIME</w:t>
      </w:r>
      <w:r w:rsidRPr="00740698">
        <w:rPr>
          <w:lang w:val="en-GB"/>
        </w:rPr>
        <w:t xml:space="preserve"> explains one prediction at a time, showing “local” behaviour — like why a specific individual’s prediction was biased.</w:t>
      </w:r>
    </w:p>
    <w:p w14:paraId="63E1D467" w14:textId="77777777" w:rsidR="00740698" w:rsidRPr="00740698" w:rsidRDefault="00740698" w:rsidP="00740698">
      <w:pPr>
        <w:rPr>
          <w:lang w:val="en-GB"/>
        </w:rPr>
      </w:pPr>
      <w:r w:rsidRPr="00740698">
        <w:rPr>
          <w:lang w:val="en-GB"/>
        </w:rPr>
        <w:lastRenderedPageBreak/>
        <w:t>Together, they cover both global and local explanations, making the analysis more complete. They’re well-documented, widely trusted in academic work, and ideal for showing results visually in a clear way.</w:t>
      </w:r>
    </w:p>
    <w:p w14:paraId="5264A4CF" w14:textId="77777777" w:rsidR="00740698" w:rsidRDefault="00740698"/>
    <w:p w14:paraId="7401CD4D" w14:textId="77777777" w:rsidR="0057401D" w:rsidRDefault="00000000">
      <w:pPr>
        <w:pStyle w:val="Heading2"/>
      </w:pPr>
      <w:r>
        <w:t>Tools &amp; Technologies</w:t>
      </w:r>
    </w:p>
    <w:p w14:paraId="042DE848" w14:textId="77777777" w:rsidR="0057401D" w:rsidRDefault="00000000">
      <w:pPr>
        <w:pStyle w:val="ListBullet"/>
      </w:pPr>
      <w:r>
        <w:t>Python</w:t>
      </w:r>
    </w:p>
    <w:p w14:paraId="7034B572" w14:textId="77777777" w:rsidR="0057401D" w:rsidRDefault="00000000">
      <w:pPr>
        <w:pStyle w:val="ListBullet"/>
      </w:pPr>
      <w:r>
        <w:t>Scikit-Learn</w:t>
      </w:r>
    </w:p>
    <w:p w14:paraId="3121C576" w14:textId="77777777" w:rsidR="0057401D" w:rsidRDefault="00000000">
      <w:pPr>
        <w:pStyle w:val="ListBullet"/>
      </w:pPr>
      <w:r>
        <w:t>Fairlearn / AIF360</w:t>
      </w:r>
    </w:p>
    <w:p w14:paraId="77A0FAD5" w14:textId="77777777" w:rsidR="0057401D" w:rsidRDefault="00000000">
      <w:pPr>
        <w:pStyle w:val="ListBullet"/>
      </w:pPr>
      <w:r>
        <w:t>SHAP</w:t>
      </w:r>
    </w:p>
    <w:p w14:paraId="75C3BBB4" w14:textId="77777777" w:rsidR="0057401D" w:rsidRDefault="00000000">
      <w:pPr>
        <w:pStyle w:val="ListBullet"/>
      </w:pPr>
      <w:r>
        <w:t>LIME</w:t>
      </w:r>
    </w:p>
    <w:p w14:paraId="7104F22E" w14:textId="77777777" w:rsidR="0057401D" w:rsidRDefault="00000000">
      <w:pPr>
        <w:pStyle w:val="ListBullet"/>
      </w:pPr>
      <w:r>
        <w:t>Jupyter Notebook</w:t>
      </w:r>
    </w:p>
    <w:p w14:paraId="65CBD069" w14:textId="77777777" w:rsidR="0057401D" w:rsidRDefault="00000000">
      <w:pPr>
        <w:pStyle w:val="Heading2"/>
      </w:pPr>
      <w:r>
        <w:t>Timeline</w:t>
      </w:r>
    </w:p>
    <w:p w14:paraId="5707362B" w14:textId="77777777" w:rsidR="0057401D" w:rsidRDefault="00000000">
      <w:pPr>
        <w:pStyle w:val="ListBullet"/>
      </w:pPr>
      <w:r>
        <w:t>Weeks 1–3: Literature review and dataset setup</w:t>
      </w:r>
    </w:p>
    <w:p w14:paraId="4AB5EA49" w14:textId="77777777" w:rsidR="0057401D" w:rsidRDefault="00000000">
      <w:pPr>
        <w:pStyle w:val="ListBullet"/>
      </w:pPr>
      <w:r>
        <w:t>Weeks 4–6: Bias detection experiments</w:t>
      </w:r>
    </w:p>
    <w:p w14:paraId="3FE9C41E" w14:textId="77777777" w:rsidR="0057401D" w:rsidRDefault="00000000">
      <w:pPr>
        <w:pStyle w:val="ListBullet"/>
      </w:pPr>
      <w:r>
        <w:t>Weeks 7–9: Explainability and comparison</w:t>
      </w:r>
    </w:p>
    <w:p w14:paraId="06158553" w14:textId="77777777" w:rsidR="0057401D" w:rsidRDefault="00000000">
      <w:pPr>
        <w:pStyle w:val="ListBullet"/>
      </w:pPr>
      <w:r>
        <w:t>Weeks 10–12: Evaluation and report writing</w:t>
      </w:r>
    </w:p>
    <w:p w14:paraId="02A86D24" w14:textId="77777777" w:rsidR="0057401D" w:rsidRDefault="00000000">
      <w:pPr>
        <w:pStyle w:val="Heading2"/>
      </w:pPr>
      <w:r>
        <w:t>Ethical Note</w:t>
      </w:r>
    </w:p>
    <w:p w14:paraId="126FA319" w14:textId="77777777" w:rsidR="0057401D" w:rsidRDefault="00000000">
      <w:r>
        <w:t>All data is from open sources with no personal information used. The study follows ethical and responsible AI research guidelines.</w:t>
      </w:r>
    </w:p>
    <w:sectPr w:rsidR="0057401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0062E1E"/>
    <w:multiLevelType w:val="multilevel"/>
    <w:tmpl w:val="D892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8964129">
    <w:abstractNumId w:val="8"/>
  </w:num>
  <w:num w:numId="2" w16cid:durableId="614946638">
    <w:abstractNumId w:val="6"/>
  </w:num>
  <w:num w:numId="3" w16cid:durableId="524027657">
    <w:abstractNumId w:val="5"/>
  </w:num>
  <w:num w:numId="4" w16cid:durableId="656810285">
    <w:abstractNumId w:val="4"/>
  </w:num>
  <w:num w:numId="5" w16cid:durableId="1092890994">
    <w:abstractNumId w:val="7"/>
  </w:num>
  <w:num w:numId="6" w16cid:durableId="2141074987">
    <w:abstractNumId w:val="3"/>
  </w:num>
  <w:num w:numId="7" w16cid:durableId="1613246178">
    <w:abstractNumId w:val="2"/>
  </w:num>
  <w:num w:numId="8" w16cid:durableId="1508325393">
    <w:abstractNumId w:val="1"/>
  </w:num>
  <w:num w:numId="9" w16cid:durableId="666857838">
    <w:abstractNumId w:val="0"/>
  </w:num>
  <w:num w:numId="10" w16cid:durableId="6462031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401D"/>
    <w:rsid w:val="006041D6"/>
    <w:rsid w:val="0074069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06A489"/>
  <w14:defaultImageDpi w14:val="300"/>
  <w15:docId w15:val="{4B2852F1-5E98-408C-AA64-29AC6A915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404</Words>
  <Characters>2303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Pavan Kumar</cp:lastModifiedBy>
  <cp:revision>2</cp:revision>
  <dcterms:created xsi:type="dcterms:W3CDTF">2013-12-23T23:15:00Z</dcterms:created>
  <dcterms:modified xsi:type="dcterms:W3CDTF">2025-10-21T09:50:00Z</dcterms:modified>
  <cp:category/>
</cp:coreProperties>
</file>