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01DB0" w14:textId="77777777" w:rsidR="00CB4350" w:rsidRPr="00CB4350" w:rsidRDefault="00CB4350" w:rsidP="00CB4350">
      <w:pPr>
        <w:rPr>
          <w:b/>
          <w:bCs/>
          <w:sz w:val="40"/>
          <w:szCs w:val="40"/>
        </w:rPr>
      </w:pPr>
      <w:r w:rsidRPr="00CB4350">
        <w:rPr>
          <w:b/>
          <w:bCs/>
          <w:sz w:val="40"/>
          <w:szCs w:val="40"/>
        </w:rPr>
        <w:t>Comparison with Existing Research</w:t>
      </w:r>
    </w:p>
    <w:p w14:paraId="124FCB52" w14:textId="77777777" w:rsidR="00CB4350" w:rsidRPr="00CB4350" w:rsidRDefault="00CB4350" w:rsidP="00CB4350">
      <w:pPr>
        <w:numPr>
          <w:ilvl w:val="0"/>
          <w:numId w:val="1"/>
        </w:numPr>
      </w:pPr>
      <w:r w:rsidRPr="00CB4350">
        <w:t>Studies on the UCI Student Performance Dataset</w:t>
      </w:r>
    </w:p>
    <w:p w14:paraId="1A37CF4D" w14:textId="77777777" w:rsidR="00CB4350" w:rsidRPr="00CB4350" w:rsidRDefault="00CB4350" w:rsidP="00CB4350">
      <w:pPr>
        <w:numPr>
          <w:ilvl w:val="1"/>
          <w:numId w:val="1"/>
        </w:numPr>
      </w:pPr>
      <w:r w:rsidRPr="00CB4350">
        <w:t xml:space="preserve">Cortez and Silva (2008): This foundational study employed Decision Trees, Random Forests (RF), Neural Networks (NN), and Support Vector Machines to predict student performance on the UCI dataset. However, it lacks a hybrid ensemble integrating RF, </w:t>
      </w:r>
      <w:proofErr w:type="spellStart"/>
      <w:r w:rsidRPr="00CB4350">
        <w:t>XGBoost</w:t>
      </w:r>
      <w:proofErr w:type="spellEnd"/>
      <w:r w:rsidRPr="00CB4350">
        <w:t xml:space="preserve"> (XGB), and NN, uses static weights (if any), and predates </w:t>
      </w:r>
      <w:proofErr w:type="spellStart"/>
      <w:r w:rsidRPr="00CB4350">
        <w:t>XGBoost’s</w:t>
      </w:r>
      <w:proofErr w:type="spellEnd"/>
      <w:r w:rsidRPr="00CB4350">
        <w:t xml:space="preserve"> availability.</w:t>
      </w:r>
    </w:p>
    <w:p w14:paraId="6A186D86" w14:textId="77777777" w:rsidR="00CB4350" w:rsidRPr="00CB4350" w:rsidRDefault="00CB4350" w:rsidP="00CB4350">
      <w:pPr>
        <w:numPr>
          <w:ilvl w:val="1"/>
          <w:numId w:val="1"/>
        </w:numPr>
      </w:pPr>
      <w:r w:rsidRPr="00CB4350">
        <w:t>Subsequent Research: Later works (e.g., from ResearchGate, ScienceDirect, IEEE, up to 2025) typically rely on single models (e.g., SVM, Logistic Regression) or static ensembles (e.g., RF bagging, AdaBoost). While feature importance analyses often highlight G1 and G2, none dynamically adjust ensemble weights based on their combined importance exceeding a threshold (e.g., 0.5), as proposed here.</w:t>
      </w:r>
    </w:p>
    <w:p w14:paraId="462EA27E" w14:textId="77777777" w:rsidR="00CB4350" w:rsidRPr="00CB4350" w:rsidRDefault="00CB4350" w:rsidP="00CB4350">
      <w:pPr>
        <w:numPr>
          <w:ilvl w:val="0"/>
          <w:numId w:val="1"/>
        </w:numPr>
      </w:pPr>
      <w:r w:rsidRPr="00CB4350">
        <w:t>Hybrid Ensemble Literature</w:t>
      </w:r>
    </w:p>
    <w:p w14:paraId="061C9C6F" w14:textId="77777777" w:rsidR="00CB4350" w:rsidRPr="00CB4350" w:rsidRDefault="00CB4350" w:rsidP="00CB4350">
      <w:pPr>
        <w:numPr>
          <w:ilvl w:val="1"/>
          <w:numId w:val="1"/>
        </w:numPr>
      </w:pPr>
      <w:r w:rsidRPr="00CB4350">
        <w:t>Hybrid ensembles combining tree-based models (RF, XGB) with NNs appear in domains like healthcare and finance, but their application to the UCI Student Performance dataset is rare. Dynamic weighting exists in meta-learning or adaptive boosting, yet the specific mechanism—adjusting weights based on G1+G2 importance derived from RF’s feature analysis—remains unreported in educational data mining (EDM).</w:t>
      </w:r>
    </w:p>
    <w:p w14:paraId="12AA0DF1" w14:textId="77777777" w:rsidR="00CB4350" w:rsidRPr="00CB4350" w:rsidRDefault="00CB4350" w:rsidP="00CB4350">
      <w:pPr>
        <w:numPr>
          <w:ilvl w:val="0"/>
          <w:numId w:val="1"/>
        </w:numPr>
      </w:pPr>
      <w:r w:rsidRPr="00CB4350">
        <w:t>Dynamic Weighting Mechanism</w:t>
      </w:r>
    </w:p>
    <w:p w14:paraId="20E59232" w14:textId="77777777" w:rsidR="00CB4350" w:rsidRPr="00CB4350" w:rsidRDefault="00CB4350" w:rsidP="00CB4350">
      <w:pPr>
        <w:numPr>
          <w:ilvl w:val="1"/>
          <w:numId w:val="1"/>
        </w:numPr>
      </w:pPr>
      <w:r w:rsidRPr="00CB4350">
        <w:t>The proposed rule—shifting weights (e.g., from RF: 40%, XGB: 30%, NN: 30% to RF: 25%, XGB: 25%, NN: 50%) when G1+G2 importance exceeds 0.5—leverages the dataset’s grade-centric nature (G1+G2 contribute 57.5% combined importance). This adaptability distinguishes it from static or manually tuned ensembles prevalent in EDM.</w:t>
      </w:r>
    </w:p>
    <w:p w14:paraId="2226521F" w14:textId="77777777" w:rsidR="00CB4350" w:rsidRPr="00CB4350" w:rsidRDefault="00CB4350" w:rsidP="00CB4350">
      <w:pPr>
        <w:rPr>
          <w:b/>
          <w:bCs/>
        </w:rPr>
      </w:pPr>
      <w:r w:rsidRPr="00CB4350">
        <w:rPr>
          <w:b/>
          <w:bCs/>
        </w:rPr>
        <w:t>Distinctive Contributions</w:t>
      </w:r>
    </w:p>
    <w:p w14:paraId="33292D74" w14:textId="77777777" w:rsidR="00CB4350" w:rsidRPr="00CB4350" w:rsidRDefault="00CB4350" w:rsidP="00CB4350">
      <w:pPr>
        <w:numPr>
          <w:ilvl w:val="0"/>
          <w:numId w:val="2"/>
        </w:numPr>
      </w:pPr>
      <w:r w:rsidRPr="00CB4350">
        <w:t>Model Combination: The trio of RF, XGB, and NN is novel for this dataset, blending bagging, gradient boosting, and deep learning in a way unseen in prior studies.</w:t>
      </w:r>
    </w:p>
    <w:p w14:paraId="4DC18BD6" w14:textId="77777777" w:rsidR="00CB4350" w:rsidRPr="00CB4350" w:rsidRDefault="00CB4350" w:rsidP="00CB4350">
      <w:pPr>
        <w:numPr>
          <w:ilvl w:val="0"/>
          <w:numId w:val="2"/>
        </w:numPr>
      </w:pPr>
      <w:r w:rsidRPr="00CB4350">
        <w:t>Dynamic Weighting: Adjusting ensemble weights based on runtime feature importance (G1+G2) is a unique contribution, enhancing adaptability over fixed-weight approaches.</w:t>
      </w:r>
    </w:p>
    <w:p w14:paraId="151E82A3" w14:textId="77777777" w:rsidR="00CB4350" w:rsidRPr="00CB4350" w:rsidRDefault="00CB4350" w:rsidP="00CB4350">
      <w:pPr>
        <w:numPr>
          <w:ilvl w:val="0"/>
          <w:numId w:val="2"/>
        </w:numPr>
      </w:pPr>
      <w:r w:rsidRPr="00CB4350">
        <w:lastRenderedPageBreak/>
        <w:t xml:space="preserve">Practical Implementation: Integrating the model into a </w:t>
      </w:r>
      <w:proofErr w:type="spellStart"/>
      <w:r w:rsidRPr="00CB4350">
        <w:t>Streamlit</w:t>
      </w:r>
      <w:proofErr w:type="spellEnd"/>
      <w:r w:rsidRPr="00CB4350">
        <w:t xml:space="preserve"> interface for real-time prediction and visualization adds practical value, rarely seen in academic studies on this dataset.</w:t>
      </w:r>
    </w:p>
    <w:p w14:paraId="4E865E49" w14:textId="77777777" w:rsidR="00CB4350" w:rsidRPr="00CB4350" w:rsidRDefault="00CB4350" w:rsidP="00CB4350">
      <w:pPr>
        <w:rPr>
          <w:b/>
          <w:bCs/>
        </w:rPr>
      </w:pPr>
      <w:r w:rsidRPr="00CB4350">
        <w:rPr>
          <w:b/>
          <w:bCs/>
        </w:rPr>
        <w:t>Shared Elements</w:t>
      </w:r>
    </w:p>
    <w:p w14:paraId="13DC03C5" w14:textId="77777777" w:rsidR="00CB4350" w:rsidRPr="00CB4350" w:rsidRDefault="00CB4350" w:rsidP="00CB4350">
      <w:pPr>
        <w:numPr>
          <w:ilvl w:val="0"/>
          <w:numId w:val="3"/>
        </w:numPr>
      </w:pPr>
      <w:r w:rsidRPr="00CB4350">
        <w:t>Feature Importance: The prominence of G1 and G2 aligns with prior findings (e.g., Cortez and Silva), though their use to drive weighting is original.</w:t>
      </w:r>
    </w:p>
    <w:p w14:paraId="7A894998" w14:textId="77777777" w:rsidR="00CB4350" w:rsidRPr="00CB4350" w:rsidRDefault="00CB4350" w:rsidP="00CB4350">
      <w:pPr>
        <w:numPr>
          <w:ilvl w:val="0"/>
          <w:numId w:val="3"/>
        </w:numPr>
      </w:pPr>
      <w:r w:rsidRPr="00CB4350">
        <w:t>Ensemble Techniques: While RF and boosting are common, their specific hybrid and dynamic application here sets this work apart.</w:t>
      </w:r>
    </w:p>
    <w:p w14:paraId="7FD952C9" w14:textId="77777777" w:rsidR="00CB4350" w:rsidRPr="00CB4350" w:rsidRDefault="00CB4350" w:rsidP="00CB4350">
      <w:pPr>
        <w:rPr>
          <w:b/>
          <w:bCs/>
        </w:rPr>
      </w:pPr>
      <w:r w:rsidRPr="00CB4350">
        <w:rPr>
          <w:b/>
          <w:bCs/>
        </w:rPr>
        <w:t>Conclusion: A Novel Approach</w:t>
      </w:r>
    </w:p>
    <w:p w14:paraId="4F49F1EA" w14:textId="77777777" w:rsidR="00CB4350" w:rsidRPr="00CB4350" w:rsidRDefault="00CB4350" w:rsidP="00CB4350">
      <w:r w:rsidRPr="00CB4350">
        <w:t xml:space="preserve">The proposed methodology is distinct from existing research on the UCI Student Performance dataset. No identified study combines RF, XGB, and NN with a dynamic weighting scheme triggered by G1+G2 importance. The shift from static (40%, 30%, 30%) to dynamic (25%, 25%, 50%) weights, coupled with a practical </w:t>
      </w:r>
      <w:proofErr w:type="spellStart"/>
      <w:r w:rsidRPr="00CB4350">
        <w:t>Streamlit</w:t>
      </w:r>
      <w:proofErr w:type="spellEnd"/>
      <w:r w:rsidRPr="00CB4350">
        <w:t xml:space="preserve"> tool, marks a unique contribution. While similar dynamic weighting may exist in unrelated fields, this integration is unreported in EDM, positioning the work as a strong candidate for publication.</w:t>
      </w:r>
    </w:p>
    <w:p w14:paraId="62D27273" w14:textId="77777777" w:rsidR="00CB4350" w:rsidRPr="00CB4350" w:rsidRDefault="00CB4350" w:rsidP="00CB4350">
      <w:pPr>
        <w:rPr>
          <w:b/>
          <w:bCs/>
        </w:rPr>
      </w:pPr>
      <w:r w:rsidRPr="00CB4350">
        <w:rPr>
          <w:b/>
          <w:bCs/>
        </w:rPr>
        <w:t>Limitations and Next Steps</w:t>
      </w:r>
    </w:p>
    <w:p w14:paraId="3E7D9AD1" w14:textId="77777777" w:rsidR="00CB4350" w:rsidRPr="00CB4350" w:rsidRDefault="00CB4350" w:rsidP="00CB4350">
      <w:pPr>
        <w:numPr>
          <w:ilvl w:val="0"/>
          <w:numId w:val="4"/>
        </w:numPr>
      </w:pPr>
      <w:r w:rsidRPr="00CB4350">
        <w:t xml:space="preserve">Unseen Research: Recent or obscure papers (post-April 2025) might overlap, necessitating a final literature search (e.g., Google Scholar, </w:t>
      </w:r>
      <w:proofErr w:type="spellStart"/>
      <w:r w:rsidRPr="00CB4350">
        <w:t>arXiv</w:t>
      </w:r>
      <w:proofErr w:type="spellEnd"/>
      <w:r w:rsidRPr="00CB4350">
        <w:t>) using terms like "dynamic weighted ensemble UCI student performance."</w:t>
      </w:r>
    </w:p>
    <w:p w14:paraId="5D811FA6" w14:textId="6965EB52" w:rsidR="00D216A3" w:rsidRDefault="00D216A3" w:rsidP="006E46D4"/>
    <w:sectPr w:rsidR="00D21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12C31"/>
    <w:multiLevelType w:val="multilevel"/>
    <w:tmpl w:val="401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32507D"/>
    <w:multiLevelType w:val="multilevel"/>
    <w:tmpl w:val="36F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0068C"/>
    <w:multiLevelType w:val="multilevel"/>
    <w:tmpl w:val="C99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E7064"/>
    <w:multiLevelType w:val="multilevel"/>
    <w:tmpl w:val="D8E67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395086">
    <w:abstractNumId w:val="3"/>
  </w:num>
  <w:num w:numId="2" w16cid:durableId="1304892106">
    <w:abstractNumId w:val="1"/>
  </w:num>
  <w:num w:numId="3" w16cid:durableId="937445759">
    <w:abstractNumId w:val="2"/>
  </w:num>
  <w:num w:numId="4" w16cid:durableId="534200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6D4"/>
    <w:rsid w:val="00123393"/>
    <w:rsid w:val="00252DA2"/>
    <w:rsid w:val="00326047"/>
    <w:rsid w:val="0048526A"/>
    <w:rsid w:val="004A082E"/>
    <w:rsid w:val="00500B4B"/>
    <w:rsid w:val="006E46D4"/>
    <w:rsid w:val="008313CE"/>
    <w:rsid w:val="00C85B4E"/>
    <w:rsid w:val="00CB4350"/>
    <w:rsid w:val="00D216A3"/>
    <w:rsid w:val="00DE1959"/>
    <w:rsid w:val="00F9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5636"/>
  <w15:chartTrackingRefBased/>
  <w15:docId w15:val="{907C9E97-FB19-46C0-8D5D-89319716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6D4"/>
    <w:rPr>
      <w:rFonts w:eastAsiaTheme="majorEastAsia" w:cstheme="majorBidi"/>
      <w:color w:val="272727" w:themeColor="text1" w:themeTint="D8"/>
    </w:rPr>
  </w:style>
  <w:style w:type="paragraph" w:styleId="Title">
    <w:name w:val="Title"/>
    <w:basedOn w:val="Normal"/>
    <w:next w:val="Normal"/>
    <w:link w:val="TitleChar"/>
    <w:uiPriority w:val="10"/>
    <w:qFormat/>
    <w:rsid w:val="006E4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6D4"/>
    <w:pPr>
      <w:spacing w:before="160"/>
      <w:jc w:val="center"/>
    </w:pPr>
    <w:rPr>
      <w:i/>
      <w:iCs/>
      <w:color w:val="404040" w:themeColor="text1" w:themeTint="BF"/>
    </w:rPr>
  </w:style>
  <w:style w:type="character" w:customStyle="1" w:styleId="QuoteChar">
    <w:name w:val="Quote Char"/>
    <w:basedOn w:val="DefaultParagraphFont"/>
    <w:link w:val="Quote"/>
    <w:uiPriority w:val="29"/>
    <w:rsid w:val="006E46D4"/>
    <w:rPr>
      <w:i/>
      <w:iCs/>
      <w:color w:val="404040" w:themeColor="text1" w:themeTint="BF"/>
    </w:rPr>
  </w:style>
  <w:style w:type="paragraph" w:styleId="ListParagraph">
    <w:name w:val="List Paragraph"/>
    <w:basedOn w:val="Normal"/>
    <w:uiPriority w:val="34"/>
    <w:qFormat/>
    <w:rsid w:val="006E46D4"/>
    <w:pPr>
      <w:ind w:left="720"/>
      <w:contextualSpacing/>
    </w:pPr>
  </w:style>
  <w:style w:type="character" w:styleId="IntenseEmphasis">
    <w:name w:val="Intense Emphasis"/>
    <w:basedOn w:val="DefaultParagraphFont"/>
    <w:uiPriority w:val="21"/>
    <w:qFormat/>
    <w:rsid w:val="006E46D4"/>
    <w:rPr>
      <w:i/>
      <w:iCs/>
      <w:color w:val="0F4761" w:themeColor="accent1" w:themeShade="BF"/>
    </w:rPr>
  </w:style>
  <w:style w:type="paragraph" w:styleId="IntenseQuote">
    <w:name w:val="Intense Quote"/>
    <w:basedOn w:val="Normal"/>
    <w:next w:val="Normal"/>
    <w:link w:val="IntenseQuoteChar"/>
    <w:uiPriority w:val="30"/>
    <w:qFormat/>
    <w:rsid w:val="006E4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6D4"/>
    <w:rPr>
      <w:i/>
      <w:iCs/>
      <w:color w:val="0F4761" w:themeColor="accent1" w:themeShade="BF"/>
    </w:rPr>
  </w:style>
  <w:style w:type="character" w:styleId="IntenseReference">
    <w:name w:val="Intense Reference"/>
    <w:basedOn w:val="DefaultParagraphFont"/>
    <w:uiPriority w:val="32"/>
    <w:qFormat/>
    <w:rsid w:val="006E4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19234">
      <w:bodyDiv w:val="1"/>
      <w:marLeft w:val="0"/>
      <w:marRight w:val="0"/>
      <w:marTop w:val="0"/>
      <w:marBottom w:val="0"/>
      <w:divBdr>
        <w:top w:val="none" w:sz="0" w:space="0" w:color="auto"/>
        <w:left w:val="none" w:sz="0" w:space="0" w:color="auto"/>
        <w:bottom w:val="none" w:sz="0" w:space="0" w:color="auto"/>
        <w:right w:val="none" w:sz="0" w:space="0" w:color="auto"/>
      </w:divBdr>
    </w:div>
    <w:div w:id="850535870">
      <w:bodyDiv w:val="1"/>
      <w:marLeft w:val="0"/>
      <w:marRight w:val="0"/>
      <w:marTop w:val="0"/>
      <w:marBottom w:val="0"/>
      <w:divBdr>
        <w:top w:val="none" w:sz="0" w:space="0" w:color="auto"/>
        <w:left w:val="none" w:sz="0" w:space="0" w:color="auto"/>
        <w:bottom w:val="none" w:sz="0" w:space="0" w:color="auto"/>
        <w:right w:val="none" w:sz="0" w:space="0" w:color="auto"/>
      </w:divBdr>
    </w:div>
    <w:div w:id="1449592933">
      <w:bodyDiv w:val="1"/>
      <w:marLeft w:val="0"/>
      <w:marRight w:val="0"/>
      <w:marTop w:val="0"/>
      <w:marBottom w:val="0"/>
      <w:divBdr>
        <w:top w:val="none" w:sz="0" w:space="0" w:color="auto"/>
        <w:left w:val="none" w:sz="0" w:space="0" w:color="auto"/>
        <w:bottom w:val="none" w:sz="0" w:space="0" w:color="auto"/>
        <w:right w:val="none" w:sz="0" w:space="0" w:color="auto"/>
      </w:divBdr>
    </w:div>
    <w:div w:id="187007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Chanduri</dc:creator>
  <cp:keywords/>
  <dc:description/>
  <cp:lastModifiedBy>Greeshma Chanduri</cp:lastModifiedBy>
  <cp:revision>4</cp:revision>
  <dcterms:created xsi:type="dcterms:W3CDTF">2025-04-01T18:31:00Z</dcterms:created>
  <dcterms:modified xsi:type="dcterms:W3CDTF">2025-04-01T18:40:00Z</dcterms:modified>
</cp:coreProperties>
</file>