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200" w:after="100"/>
        <w:jc w:val="center"/>
      </w:pPr>
      <w:r>
        <w:rPr>
          <w:rFonts w:ascii="Arial" w:cs="Arial" w:eastAsia="Arial" w:hAnsi="Arial"/>
          <w:b/>
          <w:bCs/>
          <w:color w:val="1F4E79"/>
          <w:sz w:val="56"/>
          <w:szCs w:val="56"/>
        </w:rPr>
        <w:t xml:space="preserve">HYBRID SACCO MANAGEMENT SYSTEM</w:t>
      </w:r>
    </w:p>
    <w:p>
      <w:pPr>
        <w:pBdr>
          <w:bottom w:val="single" w:color="2E75B6" w:sz="6" w:space="4"/>
        </w:pBdr>
        <w:spacing w:before="100" w:after="100"/>
        <w:jc w:val="center"/>
      </w:pPr>
      <w:r>
        <w:rPr>
          <w:rFonts w:ascii="Arial" w:cs="Arial" w:eastAsia="Arial" w:hAnsi="Arial"/>
          <w:i/>
          <w:iCs/>
          <w:color w:val="2E75B6"/>
          <w:sz w:val="36"/>
          <w:szCs w:val="36"/>
        </w:rPr>
        <w:t xml:space="preserve">Scalable to Microfinance Bank</w:t>
      </w:r>
    </w:p>
    <w:p>
      <w:pPr>
        <w:spacing w:before="120" w:after="120"/>
      </w:pPr>
      <w:r>
        <w:t xml:space="preserve"/>
      </w:r>
    </w:p>
    <w:p>
      <w:pPr>
        <w:spacing w:before="200" w:after="100"/>
        <w:jc w:val="center"/>
      </w:pPr>
      <w:r>
        <w:rPr>
          <w:rFonts w:ascii="Arial" w:cs="Arial" w:eastAsia="Arial" w:hAnsi="Arial"/>
          <w:b/>
          <w:bCs/>
          <w:color w:val="1A1A1A"/>
          <w:sz w:val="40"/>
          <w:szCs w:val="40"/>
        </w:rPr>
        <w:t xml:space="preserve">SOFTWARE REQUIREMENTS SPECIFICATION (SRS)</w:t>
      </w:r>
    </w:p>
    <w:p>
      <w:pPr>
        <w:spacing w:before="180" w:after="1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Document 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v3.0 — Enhanced Functional Requirements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February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 for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1. Introduction</w:t>
      </w:r>
    </w:p>
    <w:p>
      <w:pPr>
        <w:pStyle w:val="Heading2"/>
        <w:spacing w:before="300" w:after="150"/>
      </w:pPr>
      <w:r>
        <w:rPr>
          <w:rFonts w:ascii="Arial" w:cs="Arial" w:eastAsia="Arial" w:hAnsi="Arial"/>
          <w:b/>
          <w:bCs/>
          <w:color w:val="2E75B6"/>
          <w:sz w:val="26"/>
          <w:szCs w:val="26"/>
        </w:rPr>
        <w:t xml:space="preserve">1.1 Purpose</w:t>
      </w:r>
    </w:p>
    <w:p>
      <w:pPr>
        <w:spacing w:before="80" w:after="80"/>
      </w:pPr>
      <w:r>
        <w:rPr>
          <w:rFonts w:ascii="Arial" w:cs="Arial" w:eastAsia="Arial" w:hAnsi="Arial"/>
          <w:sz w:val="22"/>
          <w:szCs w:val="22"/>
        </w:rPr>
        <w:t xml:space="preserve">This Software Requirements Specification (SRS) document defines the complete functional and non-functional requirements for the Hybrid SACCO Management System (HSMS). The system is designed with a modular, API-first architecture that supports full SACCO operations from day one and provides a tested, low-friction upgrade path to a licensed Microfinance Bank (MFB) without system replacement.</w:t>
      </w:r>
    </w:p>
    <w:p>
      <w:pPr>
        <w:spacing w:before="80" w:after="80"/>
      </w:pPr>
      <w:r>
        <w:rPr>
          <w:rFonts w:ascii="Arial" w:cs="Arial" w:eastAsia="Arial" w:hAnsi="Arial"/>
          <w:sz w:val="22"/>
          <w:szCs w:val="22"/>
        </w:rPr>
        <w:t xml:space="preserve">This document serves as the primary reference for system architects, developers, business analysts, regulators, and project stakeholders throughout the system development lifecycle.</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1.2 Scope</w:t>
      </w:r>
    </w:p>
    <w:p>
      <w:pPr>
        <w:spacing w:before="80" w:after="80"/>
      </w:pPr>
      <w:r>
        <w:rPr>
          <w:rFonts w:ascii="Arial" w:cs="Arial" w:eastAsia="Arial" w:hAnsi="Arial"/>
          <w:sz w:val="22"/>
          <w:szCs w:val="22"/>
        </w:rPr>
        <w:t xml:space="preserve">The HSMS encompasses: full SACCO core banking operations (member management, savings, loans, investments, accounting); hybrid delivery channels (branches, mobile, USSD, agent, web); a configurable revenue and expense management engine for complex investment portfolios; a Collections Engine; an Alerting and Notifications Engine; and a scalable architecture supporting regulatory transition from SACCO to MFB.</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SACCO</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Savings and Credit Cooperative Organization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MFI / MFB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Microfinance Institution / Microfinance Bank</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HSMS</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Hybrid SACCO Management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Chart of Accounts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GL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General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KYC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Know Your Customer</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AML/CFT</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Anti-Money Laundering / Counter Financing of Terrorism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Portfolio at Risk</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DPD</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Days Past Due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PTP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Promise to Pay</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ECL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Expected Credit Loss (IFRS 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DSCR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Debt Service Coverage Ratio</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DCA</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Debt Collection Agency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Withholding Tax</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PAYE</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Pay As You Earn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Bank of Uganda</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CBK</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Central Bank of Kenya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UMRA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Uganda Microfinance Regulatory Authority</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SASRA</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SACCO Societies Regulatory Authority (Kenya)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Financial Intelligence Authority</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NIRA</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National Identification and Registration Authority (Uganda)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Reference Bureau</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API</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Role-Based Access Control</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EOD</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End of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 of Month</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IVR</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Interactive Voice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One-Time Password</w:t>
            </w:r>
          </w:p>
        </w:tc>
      </w:tr>
    </w:tbl>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2. System Overview &amp; Scalability Architecture</w:t>
      </w:r>
    </w:p>
    <w:p>
      <w:pPr>
        <w:pStyle w:val="Heading2"/>
        <w:spacing w:before="300" w:after="150"/>
      </w:pPr>
      <w:r>
        <w:rPr>
          <w:rFonts w:ascii="Arial" w:cs="Arial" w:eastAsia="Arial" w:hAnsi="Arial"/>
          <w:b/>
          <w:bCs/>
          <w:color w:val="2E75B6"/>
          <w:sz w:val="26"/>
          <w:szCs w:val="26"/>
        </w:rPr>
        <w:t xml:space="preserve">2.1 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4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Institution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Trigger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Modules Active</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SACCO (Registered)</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Initial formation, &lt;1,000 members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Core SACCO: member, savings, loans, GL, notifications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SACCO (Regulated)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UMRA/SASRA regulated, investments 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Investment engine, collections, WHT, CRB reporting</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3</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MFI / Credit Institution</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Expanded lending, external borrowing</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 External funding, IFRS 9 ECL, enhanced KYC, group lending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Microfinance 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BOU/CBK full banking license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Current accounts, FX, cards, ATM, Basel III, interbank settlement</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2.2 Architectural Principles</w:t>
      </w:r>
    </w:p>
    <w:p>
      <w:pPr>
        <w:pStyle w:val="ListParagraph"/>
        <w:numPr>
          <w:ilvl w:val="0"/>
          <w:numId w:val="2"/>
        </w:numPr>
        <w:spacing w:before="60" w:after="60"/>
      </w:pPr>
      <w:r>
        <w:rPr>
          <w:rFonts w:ascii="Arial" w:cs="Arial" w:eastAsia="Arial" w:hAnsi="Arial"/>
          <w:sz w:val="22"/>
          <w:szCs w:val="22"/>
        </w:rPr>
        <w:t xml:space="preserve">Modular Microservices — each domain is an independently deployable service communicating via versioned REST APIs</w:t>
      </w:r>
    </w:p>
    <w:p>
      <w:pPr>
        <w:pStyle w:val="ListParagraph"/>
        <w:numPr>
          <w:ilvl w:val="0"/>
          <w:numId w:val="2"/>
        </w:numPr>
        <w:spacing w:before="60" w:after="60"/>
      </w:pPr>
      <w:r>
        <w:rPr>
          <w:rFonts w:ascii="Arial" w:cs="Arial" w:eastAsia="Arial" w:hAnsi="Arial"/>
          <w:sz w:val="22"/>
          <w:szCs w:val="22"/>
        </w:rPr>
        <w:t xml:space="preserve">API-First Design — all modules expose versioned APIs; no channel or integration is hardwired</w:t>
      </w:r>
    </w:p>
    <w:p>
      <w:pPr>
        <w:pStyle w:val="ListParagraph"/>
        <w:numPr>
          <w:ilvl w:val="0"/>
          <w:numId w:val="2"/>
        </w:numPr>
        <w:spacing w:before="60" w:after="60"/>
      </w:pPr>
      <w:r>
        <w:rPr>
          <w:rFonts w:ascii="Arial" w:cs="Arial" w:eastAsia="Arial" w:hAnsi="Arial"/>
          <w:sz w:val="22"/>
          <w:szCs w:val="22"/>
        </w:rPr>
        <w:t xml:space="preserve">Event-Driven — critical financial events publish to an event bus (Kafka) enabling real-time processing and audit trails</w:t>
      </w:r>
    </w:p>
    <w:p>
      <w:pPr>
        <w:pStyle w:val="ListParagraph"/>
        <w:numPr>
          <w:ilvl w:val="0"/>
          <w:numId w:val="2"/>
        </w:numPr>
        <w:spacing w:before="60" w:after="60"/>
      </w:pPr>
      <w:r>
        <w:rPr>
          <w:rFonts w:ascii="Arial" w:cs="Arial" w:eastAsia="Arial" w:hAnsi="Arial"/>
          <w:sz w:val="22"/>
          <w:szCs w:val="22"/>
        </w:rPr>
        <w:t xml:space="preserve">Configuration over Code — products, rates, fees, rules, and notification templates are data-driven, not hardcoded</w:t>
      </w:r>
    </w:p>
    <w:p>
      <w:pPr>
        <w:pStyle w:val="ListParagraph"/>
        <w:numPr>
          <w:ilvl w:val="0"/>
          <w:numId w:val="2"/>
        </w:numPr>
        <w:spacing w:before="60" w:after="60"/>
      </w:pPr>
      <w:r>
        <w:rPr>
          <w:rFonts w:ascii="Arial" w:cs="Arial" w:eastAsia="Arial" w:hAnsi="Arial"/>
          <w:sz w:val="22"/>
          <w:szCs w:val="22"/>
        </w:rPr>
        <w:t xml:space="preserve">Multi-Tenancy Ready — architecture supports multiple SACCOs on a single platform or a SACCO and its MFB subsidiary simultaneously</w:t>
      </w:r>
    </w:p>
    <w:p>
      <w:pPr>
        <w:pStyle w:val="ListParagraph"/>
        <w:numPr>
          <w:ilvl w:val="0"/>
          <w:numId w:val="2"/>
        </w:numPr>
        <w:spacing w:before="60" w:after="60"/>
      </w:pPr>
      <w:r>
        <w:rPr>
          <w:rFonts w:ascii="Arial" w:cs="Arial" w:eastAsia="Arial" w:hAnsi="Arial"/>
          <w:sz w:val="22"/>
          <w:szCs w:val="22"/>
        </w:rPr>
        <w:t xml:space="preserve">Cloud-Native &amp; Hybrid Deployment — supports on-premise, private cloud, or public cloud (AWS/Azure/GCP)</w:t>
      </w:r>
    </w:p>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3. Functional Requirements</w:t>
      </w:r>
    </w:p>
    <w:p>
      <w:pPr>
        <w:pStyle w:val="Heading2"/>
        <w:spacing w:before="300" w:after="150"/>
      </w:pPr>
      <w:r>
        <w:rPr>
          <w:rFonts w:ascii="Arial" w:cs="Arial" w:eastAsia="Arial" w:hAnsi="Arial"/>
          <w:b/>
          <w:bCs/>
          <w:color w:val="2E75B6"/>
          <w:sz w:val="26"/>
          <w:szCs w:val="26"/>
        </w:rPr>
        <w:t xml:space="preserve">3.1 Member Management Module</w:t>
      </w:r>
    </w:p>
    <w:p>
      <w:pPr>
        <w:spacing w:before="80" w:after="80"/>
      </w:pPr>
      <w:r>
        <w:rPr>
          <w:rFonts w:ascii="Arial" w:cs="Arial" w:eastAsia="Arial" w:hAnsi="Arial"/>
          <w:sz w:val="22"/>
          <w:szCs w:val="22"/>
        </w:rPr>
        <w:t xml:space="preserve">The Member Management module is the master record of all individuals and entities interacting with the institution. Every financial transaction, loan, savings account, and notification is anchored to a member record. The module must be complete, fraud-resistant, and extensible as the institution grows.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3.1.1 Member Registration &amp; Onboarding</w:t>
      </w:r>
    </w:p>
    <w:p>
      <w:pPr>
        <w:pStyle w:val="ListParagraph"/>
        <w:numPr>
          <w:ilvl w:val="0"/>
          <w:numId w:val="2"/>
        </w:numPr>
        <w:spacing w:before="60" w:after="60"/>
      </w:pPr>
      <w:r>
        <w:rPr>
          <w:rFonts w:ascii="Arial" w:cs="Arial" w:eastAsia="Arial" w:hAnsi="Arial"/>
          <w:sz w:val="22"/>
          <w:szCs w:val="22"/>
        </w:rPr>
        <w:t xml:space="preserve">FR-MM-001: System shall support three registration pathways — (a) walk-in branch registration via teller, (b) online self-registration via web portal with a mandatory branch verification step, and (c) bulk CSV import for group onboarding — each producing a structurally identical member record</w:t>
      </w:r>
    </w:p>
    <w:p>
      <w:pPr>
        <w:pStyle w:val="ListParagraph"/>
        <w:numPr>
          <w:ilvl w:val="0"/>
          <w:numId w:val="2"/>
        </w:numPr>
        <w:spacing w:before="60" w:after="60"/>
      </w:pPr>
      <w:r>
        <w:rPr>
          <w:rFonts w:ascii="Arial" w:cs="Arial" w:eastAsia="Arial" w:hAnsi="Arial"/>
          <w:sz w:val="22"/>
          <w:szCs w:val="22"/>
        </w:rPr>
        <w:t xml:space="preserve">FR-MM-002: Member registration form shall capture at minimum: full legal name, date of birth, gender, nationality, national ID type and number, physical address (village/cell/district), postal address, primary and secondary mobile numbers, email address, occupation, employer name, monthly income range, next-of-kin (name, relationship, contact), and a passport-size member photograph</w:t>
      </w:r>
    </w:p>
    <w:p>
      <w:pPr>
        <w:pStyle w:val="ListParagraph"/>
        <w:numPr>
          <w:ilvl w:val="0"/>
          <w:numId w:val="2"/>
        </w:numPr>
        <w:spacing w:before="60" w:after="60"/>
      </w:pPr>
      <w:r>
        <w:rPr>
          <w:rFonts w:ascii="Arial" w:cs="Arial" w:eastAsia="Arial" w:hAnsi="Arial"/>
          <w:sz w:val="22"/>
          <w:szCs w:val="22"/>
        </w:rPr>
        <w:t xml:space="preserve">FR-MM-003: System shall enforce unique member identification — if a national ID number already exists on an active member record, the system shall block submission and display the existing member's name and branch to the registering officer</w:t>
      </w:r>
    </w:p>
    <w:p>
      <w:pPr>
        <w:pStyle w:val="ListParagraph"/>
        <w:numPr>
          <w:ilvl w:val="0"/>
          <w:numId w:val="2"/>
        </w:numPr>
        <w:spacing w:before="60" w:after="60"/>
      </w:pPr>
      <w:r>
        <w:rPr>
          <w:rFonts w:ascii="Arial" w:cs="Arial" w:eastAsia="Arial" w:hAnsi="Arial"/>
          <w:sz w:val="22"/>
          <w:szCs w:val="22"/>
        </w:rPr>
        <w:t xml:space="preserve">FR-MM-004: System shall generate a unique Member Number upon approval using a configurable format (default: [BRANCH CODE]-[YEAR]-[6-DIGIT SEQUENCE], e.g., KLA-2026-004521)</w:t>
      </w:r>
    </w:p>
    <w:p>
      <w:pPr>
        <w:pStyle w:val="ListParagraph"/>
        <w:numPr>
          <w:ilvl w:val="0"/>
          <w:numId w:val="2"/>
        </w:numPr>
        <w:spacing w:before="60" w:after="60"/>
      </w:pPr>
      <w:r>
        <w:rPr>
          <w:rFonts w:ascii="Arial" w:cs="Arial" w:eastAsia="Arial" w:hAnsi="Arial"/>
          <w:sz w:val="22"/>
          <w:szCs w:val="22"/>
        </w:rPr>
        <w:t xml:space="preserve">FR-MM-005: System shall support group member accounts linked to individual member records, with designated group officers (chairperson, secretary, treasurer) who hold signing authority on behalf of the group</w:t>
      </w:r>
    </w:p>
    <w:p>
      <w:pPr>
        <w:pStyle w:val="ListParagraph"/>
        <w:numPr>
          <w:ilvl w:val="0"/>
          <w:numId w:val="2"/>
        </w:numPr>
        <w:spacing w:before="60" w:after="60"/>
      </w:pPr>
      <w:r>
        <w:rPr>
          <w:rFonts w:ascii="Arial" w:cs="Arial" w:eastAsia="Arial" w:hAnsi="Arial"/>
          <w:sz w:val="22"/>
          <w:szCs w:val="22"/>
        </w:rPr>
        <w:t xml:space="preserve">FR-MM-006: System shall capture and store scanned KYC documents — national ID, photograph, utility bill, employer letter — with document type, upload date, expiry date, and verification status per document; documents shall be stored securely with access controlled by role</w:t>
      </w:r>
    </w:p>
    <w:p>
      <w:pPr>
        <w:pStyle w:val="ListParagraph"/>
        <w:numPr>
          <w:ilvl w:val="0"/>
          <w:numId w:val="2"/>
        </w:numPr>
        <w:spacing w:before="60" w:after="60"/>
      </w:pPr>
      <w:r>
        <w:rPr>
          <w:rFonts w:ascii="Arial" w:cs="Arial" w:eastAsia="Arial" w:hAnsi="Arial"/>
          <w:sz w:val="22"/>
          <w:szCs w:val="22"/>
        </w:rPr>
        <w:t xml:space="preserve">FR-MM-007: System shall enforce a configurable KYC completeness score threshold — members with incomplete KYC below the threshold shall be restricted from loans, large withdrawals, and international transfers until KYC is completed, with the restriction displayed clearly on the member's account screen</w:t>
      </w:r>
    </w:p>
    <w:p>
      <w:pPr>
        <w:pStyle w:val="ListParagraph"/>
        <w:numPr>
          <w:ilvl w:val="0"/>
          <w:numId w:val="2"/>
        </w:numPr>
        <w:spacing w:before="60" w:after="60"/>
      </w:pPr>
      <w:r>
        <w:rPr>
          <w:rFonts w:ascii="Arial" w:cs="Arial" w:eastAsia="Arial" w:hAnsi="Arial"/>
          <w:sz w:val="22"/>
          <w:szCs w:val="22"/>
        </w:rPr>
        <w:t xml:space="preserve">FR-MM-008: System shall track the member referral source (self-registration, staff referral, agent, mobile app, employer) for marketing and channel performance analytics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3.1.2 Member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Allowed Transactions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Transition Trigger</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Applicant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Registration submitted; pending officer approval</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None — account read-only</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Branch officer approves application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Fully onboarded, KYC verified, all obligations in good standing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permitted transactions per product and channel limits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Approval of application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Dormant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No transaction for configurable inactivity period (default: 12 months)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Balance inquiry only; no debits/credits until reactivated; system sends reactivation notice before transition</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Inactivity threshold crossed during EOD batch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Suspended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Flagged for fraud, AML investigation, or disciplinary 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Read-only — no debits or credits; compliance officer must record reason code and expected resolution 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 officer action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Deceased</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Death notified and death certificate submitted; estate processing in progress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Estate claim processing only; no new transactions</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Death certificate uploaded and verified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formally resigned or expelled; all financial obligations settled and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Statement download only; no transactions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Exit clearance form fully approved; zero balance on all accounts and loans confirmed</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FR-MM-010: System shall block exit processing (Exited state) if the member has any outstanding loan balance, unpaid penalties, uncleared holds, or unsettled share obligations — displaying an itemised block list to the processing officer</w:t>
      </w:r>
    </w:p>
    <w:p>
      <w:pPr>
        <w:pStyle w:val="ListParagraph"/>
        <w:numPr>
          <w:ilvl w:val="0"/>
          <w:numId w:val="2"/>
        </w:numPr>
        <w:spacing w:before="60" w:after="60"/>
      </w:pPr>
      <w:r>
        <w:rPr>
          <w:rFonts w:ascii="Arial" w:cs="Arial" w:eastAsia="Arial" w:hAnsi="Arial"/>
          <w:sz w:val="22"/>
          <w:szCs w:val="22"/>
        </w:rPr>
        <w:t xml:space="preserve">FR-MM-011: System shall automatically transition members to Dormant state during the EOD batch after the configured inactivity period, first sending a dormancy warning notification at 30 days before transition</w:t>
      </w:r>
    </w:p>
    <w:p>
      <w:pPr>
        <w:pStyle w:val="ListParagraph"/>
        <w:numPr>
          <w:ilvl w:val="0"/>
          <w:numId w:val="2"/>
        </w:numPr>
        <w:spacing w:before="60" w:after="60"/>
      </w:pPr>
      <w:r>
        <w:rPr>
          <w:rFonts w:ascii="Arial" w:cs="Arial" w:eastAsia="Arial" w:hAnsi="Arial"/>
          <w:sz w:val="22"/>
          <w:szCs w:val="22"/>
        </w:rPr>
        <w:t xml:space="preserve">FR-MM-012: System shall maintain a complete lifecycle state history — recording timestamp, acting officer (user ID), reason code, and narrative notes — for every state change on every member account</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3.1.3 Share Capital &amp; Obligations</w:t>
      </w:r>
    </w:p>
    <w:p>
      <w:pPr>
        <w:pStyle w:val="ListParagraph"/>
        <w:numPr>
          <w:ilvl w:val="0"/>
          <w:numId w:val="2"/>
        </w:numPr>
        <w:spacing w:before="60" w:after="60"/>
      </w:pPr>
      <w:r>
        <w:rPr>
          <w:rFonts w:ascii="Arial" w:cs="Arial" w:eastAsia="Arial" w:hAnsi="Arial"/>
          <w:sz w:val="22"/>
          <w:szCs w:val="22"/>
        </w:rPr>
        <w:t xml:space="preserve">FR-MM-020: System shall track each member's shares: number held, par value, total share capital, and percentage of total SACCO share capital — updated in real time on any share movement</w:t>
      </w:r>
    </w:p>
    <w:p>
      <w:pPr>
        <w:pStyle w:val="ListParagraph"/>
        <w:numPr>
          <w:ilvl w:val="0"/>
          <w:numId w:val="2"/>
        </w:numPr>
        <w:spacing w:before="60" w:after="60"/>
      </w:pPr>
      <w:r>
        <w:rPr>
          <w:rFonts w:ascii="Arial" w:cs="Arial" w:eastAsia="Arial" w:hAnsi="Arial"/>
          <w:sz w:val="22"/>
          <w:szCs w:val="22"/>
        </w:rPr>
        <w:t xml:space="preserve">FR-MM-021: System shall enforce minimum share subscription rules per member category and block loan applications from members who have not met the minimum share threshold, displaying the shortfall to the loan officer</w:t>
      </w:r>
    </w:p>
    <w:p>
      <w:pPr>
        <w:pStyle w:val="ListParagraph"/>
        <w:numPr>
          <w:ilvl w:val="0"/>
          <w:numId w:val="2"/>
        </w:numPr>
        <w:spacing w:before="60" w:after="60"/>
      </w:pPr>
      <w:r>
        <w:rPr>
          <w:rFonts w:ascii="Arial" w:cs="Arial" w:eastAsia="Arial" w:hAnsi="Arial"/>
          <w:sz w:val="22"/>
          <w:szCs w:val="22"/>
        </w:rPr>
        <w:t xml:space="preserve">FR-MM-022: System shall support share transfers between members, subject to board approval, recording transfer price, date, transferor, transferee, and approving authority in an immutable share transfer register</w:t>
      </w:r>
    </w:p>
    <w:p>
      <w:pPr>
        <w:pStyle w:val="ListParagraph"/>
        <w:numPr>
          <w:ilvl w:val="0"/>
          <w:numId w:val="2"/>
        </w:numPr>
        <w:spacing w:before="60" w:after="60"/>
      </w:pPr>
      <w:r>
        <w:rPr>
          <w:rFonts w:ascii="Arial" w:cs="Arial" w:eastAsia="Arial" w:hAnsi="Arial"/>
          <w:sz w:val="22"/>
          <w:szCs w:val="22"/>
        </w:rPr>
        <w:t xml:space="preserve">FR-MM-023: System shall compute and post annual dividend on shares using the rate declared at the AGM, with a member-level computation report showing: shares held, dividend rate, gross dividend, WHT deducted, and net dividend credited</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3.1.4 MFB Upgrade Extensions</w:t>
      </w:r>
    </w:p>
    <w:p>
      <w:pPr>
        <w:pStyle w:val="ListParagraph"/>
        <w:numPr>
          <w:ilvl w:val="0"/>
          <w:numId w:val="2"/>
        </w:numPr>
        <w:spacing w:before="60" w:after="60"/>
      </w:pPr>
      <w:r>
        <w:rPr>
          <w:rFonts w:ascii="Arial" w:cs="Arial" w:eastAsia="Arial" w:hAnsi="Arial"/>
          <w:sz w:val="22"/>
          <w:szCs w:val="22"/>
        </w:rPr>
        <w:t xml:space="preserve">FR-MM-101: System shall support corporate/business entity onboarding capturing: company name, registration number, TIN, date of incorporation, registered address, directors' details, beneficial owners (&gt;10% shareholding), and authorised signatories with specimen signatures uploaded as secure documents</w:t>
      </w:r>
    </w:p>
    <w:p>
      <w:pPr>
        <w:pStyle w:val="ListParagraph"/>
        <w:numPr>
          <w:ilvl w:val="0"/>
          <w:numId w:val="2"/>
        </w:numPr>
        <w:spacing w:before="60" w:after="60"/>
      </w:pPr>
      <w:r>
        <w:rPr>
          <w:rFonts w:ascii="Arial" w:cs="Arial" w:eastAsia="Arial" w:hAnsi="Arial"/>
          <w:sz w:val="22"/>
          <w:szCs w:val="22"/>
        </w:rPr>
        <w:t xml:space="preserve">FR-MM-102: System shall implement tiered KYC (Tier 1/2/3) aligned with BOU/CBK guidelines — each tier with defined document requirements and transaction limits — automatically enforcing limits based on the member's current KYC tier</w:t>
      </w:r>
    </w:p>
    <w:p>
      <w:pPr>
        <w:pStyle w:val="ListParagraph"/>
        <w:numPr>
          <w:ilvl w:val="0"/>
          <w:numId w:val="2"/>
        </w:numPr>
        <w:spacing w:before="60" w:after="60"/>
      </w:pPr>
      <w:r>
        <w:rPr>
          <w:rFonts w:ascii="Arial" w:cs="Arial" w:eastAsia="Arial" w:hAnsi="Arial"/>
          <w:sz w:val="22"/>
          <w:szCs w:val="22"/>
        </w:rPr>
        <w:t xml:space="preserve">FR-MM-103: System shall screen all members against PEP and sanctions lists at onboarding and at configurable periodic re-screening intervals; any match shall be flagged to the compliance officer for Enhanced Due Diligence (EDD) before the account becomes fully active</w:t>
      </w:r>
    </w:p>
    <w:p>
      <w:pPr>
        <w:pStyle w:val="ListParagraph"/>
        <w:numPr>
          <w:ilvl w:val="0"/>
          <w:numId w:val="2"/>
        </w:numPr>
        <w:spacing w:before="60" w:after="60"/>
      </w:pPr>
      <w:r>
        <w:rPr>
          <w:rFonts w:ascii="Arial" w:cs="Arial" w:eastAsia="Arial" w:hAnsi="Arial"/>
          <w:sz w:val="22"/>
          <w:szCs w:val="22"/>
        </w:rPr>
        <w:t xml:space="preserve">FR-MM-104: System shall integrate with NIRA (Uganda) or IPRS/NIIMS (Kenya) APIs for real-time national ID verification, storing the API response code, timestamp, and verification status in the member record</w:t>
      </w:r>
    </w:p>
    <w:p>
      <w:pPr>
        <w:pStyle w:val="ListParagraph"/>
        <w:numPr>
          <w:ilvl w:val="0"/>
          <w:numId w:val="2"/>
        </w:numPr>
        <w:spacing w:before="60" w:after="60"/>
      </w:pPr>
      <w:r>
        <w:rPr>
          <w:rFonts w:ascii="Arial" w:cs="Arial" w:eastAsia="Arial" w:hAnsi="Arial"/>
          <w:sz w:val="22"/>
          <w:szCs w:val="22"/>
        </w:rPr>
        <w:t xml:space="preserve">FR-MM-105: System shall support relationship mapping — linking related members (spouse, business partner, directors of corporate clients) for consolidated exposure reporting and AML group transaction analysis</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3.2 Savings &amp; Deposit Management</w:t>
      </w:r>
    </w:p>
    <w:p>
      <w:pPr>
        <w:spacing w:before="80" w:after="80"/>
      </w:pPr>
      <w:r>
        <w:rPr>
          <w:rFonts w:ascii="Arial" w:cs="Arial" w:eastAsia="Arial" w:hAnsi="Arial"/>
          <w:sz w:val="22"/>
          <w:szCs w:val="22"/>
        </w:rPr>
        <w:t xml:space="preserve">The Savings module manages all liability-side member funds. It supports a wide variety of savings products with different interest structures, access restrictions, and withdrawal rules, maintaining a complete and auditable transaction ledger per account.</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3.2.1 Savings Product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200"/>
        <w:gridCol w:w="1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Product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Interest Basis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Withdrawal Rule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Min Balance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Regular / Ordinary Savings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Monthly on average daily balance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Any time; minimum balance enforced</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Configurable</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Share / Permanent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dividend declared at AGM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on exit or board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Fixed per share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Fixed / Term Deposit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Flat rate for fixed tenure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Only at maturity; early withdrawal penalty applies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Configurable minimum amount</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Holiday / Seasonal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on 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Restricted to configured target date window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Configurable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Education / School Fees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Monthly on balance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Restricted to school term date windows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Configurable</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Children's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on 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Parent/guardian authorisation required on every withdrawal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Configurable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Current / Transactional</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Nil or minimal rate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Unrestricted; overdraft facility possible</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Configurable</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4 (MFB)</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FR-SD-001: System shall allow administrators to define unlimited savings product types via a product configuration screen with no code deployment required — including: product name, code, currency, minimum/maximum balance, interest rate and basis, posting frequency, dormancy period, early withdrawal penalty formula, and eligible member categories</w:t>
      </w:r>
    </w:p>
    <w:p>
      <w:pPr>
        <w:pStyle w:val="ListParagraph"/>
        <w:numPr>
          <w:ilvl w:val="0"/>
          <w:numId w:val="2"/>
        </w:numPr>
        <w:spacing w:before="60" w:after="60"/>
      </w:pPr>
      <w:r>
        <w:rPr>
          <w:rFonts w:ascii="Arial" w:cs="Arial" w:eastAsia="Arial" w:hAnsi="Arial"/>
          <w:sz w:val="22"/>
          <w:szCs w:val="22"/>
        </w:rPr>
        <w:t xml:space="preserve">FR-SD-002: System shall enforce minimum balance rules on every withdrawal — if a debit would reduce the balance below the configured minimum, the system shall block the transaction and display the exact shortfall amount to the teller or member</w:t>
      </w:r>
    </w:p>
    <w:p>
      <w:pPr>
        <w:pStyle w:val="ListParagraph"/>
        <w:numPr>
          <w:ilvl w:val="0"/>
          <w:numId w:val="2"/>
        </w:numPr>
        <w:spacing w:before="60" w:after="60"/>
      </w:pPr>
      <w:r>
        <w:rPr>
          <w:rFonts w:ascii="Arial" w:cs="Arial" w:eastAsia="Arial" w:hAnsi="Arial"/>
          <w:sz w:val="22"/>
          <w:szCs w:val="22"/>
        </w:rPr>
        <w:t xml:space="preserve">FR-SD-003: System shall support tiered interest rates within a single product — different rates applying to different balance bands (e.g., 0–500K at 5%, 500K–2M at 6%, above 2M at 7%) — computed and applied automatically</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3.2.2 Account Operations</w:t>
      </w:r>
    </w:p>
    <w:p>
      <w:pPr>
        <w:pStyle w:val="ListParagraph"/>
        <w:numPr>
          <w:ilvl w:val="0"/>
          <w:numId w:val="2"/>
        </w:numPr>
        <w:spacing w:before="60" w:after="60"/>
      </w:pPr>
      <w:r>
        <w:rPr>
          <w:rFonts w:ascii="Arial" w:cs="Arial" w:eastAsia="Arial" w:hAnsi="Arial"/>
          <w:sz w:val="22"/>
          <w:szCs w:val="22"/>
        </w:rPr>
        <w:t xml:space="preserve">FR-SD-010: System shall allow a member to hold multiple savings accounts of different product types simultaneously, each with its own account number, independent balance, transaction history, and interest computation</w:t>
      </w:r>
    </w:p>
    <w:p>
      <w:pPr>
        <w:pStyle w:val="ListParagraph"/>
        <w:numPr>
          <w:ilvl w:val="0"/>
          <w:numId w:val="2"/>
        </w:numPr>
        <w:spacing w:before="60" w:after="60"/>
      </w:pPr>
      <w:r>
        <w:rPr>
          <w:rFonts w:ascii="Arial" w:cs="Arial" w:eastAsia="Arial" w:hAnsi="Arial"/>
          <w:sz w:val="22"/>
          <w:szCs w:val="22"/>
        </w:rPr>
        <w:t xml:space="preserve">FR-SD-011: System shall support joint accounts with up to 4 joint holders and configurable mandate rules: Any One to Sign (AOS), Both/All to Sign (BAS), or Majority to Sign — the mandate shall be enforced by the system on every withdrawal, account closure, or mandate change</w:t>
      </w:r>
    </w:p>
    <w:p>
      <w:pPr>
        <w:pStyle w:val="ListParagraph"/>
        <w:numPr>
          <w:ilvl w:val="0"/>
          <w:numId w:val="2"/>
        </w:numPr>
        <w:spacing w:before="60" w:after="60"/>
      </w:pPr>
      <w:r>
        <w:rPr>
          <w:rFonts w:ascii="Arial" w:cs="Arial" w:eastAsia="Arial" w:hAnsi="Arial"/>
          <w:sz w:val="22"/>
          <w:szCs w:val="22"/>
        </w:rPr>
        <w:t xml:space="preserve">FR-SD-012: System shall process deposits from: branch teller cash, branch teller cheque (with configurable clearing hold applied before funds are available), mobile money (MTN/Airtel/M-Pesa), bank EFT/RTGS, payroll deduction via employer code, and standing order from another account within the system</w:t>
      </w:r>
    </w:p>
    <w:p>
      <w:pPr>
        <w:pStyle w:val="ListParagraph"/>
        <w:numPr>
          <w:ilvl w:val="0"/>
          <w:numId w:val="2"/>
        </w:numPr>
        <w:spacing w:before="60" w:after="60"/>
      </w:pPr>
      <w:r>
        <w:rPr>
          <w:rFonts w:ascii="Arial" w:cs="Arial" w:eastAsia="Arial" w:hAnsi="Arial"/>
          <w:sz w:val="22"/>
          <w:szCs w:val="22"/>
        </w:rPr>
        <w:t xml:space="preserve">FR-SD-013: System shall display both held balance (total deposits including uncleared items) and available balance (funds available for withdrawal) separately on all screens and member-facing channels</w:t>
      </w:r>
    </w:p>
    <w:p>
      <w:pPr>
        <w:pStyle w:val="ListParagraph"/>
        <w:numPr>
          <w:ilvl w:val="0"/>
          <w:numId w:val="2"/>
        </w:numPr>
        <w:spacing w:before="60" w:after="60"/>
      </w:pPr>
      <w:r>
        <w:rPr>
          <w:rFonts w:ascii="Arial" w:cs="Arial" w:eastAsia="Arial" w:hAnsi="Arial"/>
          <w:sz w:val="22"/>
          <w:szCs w:val="22"/>
        </w:rPr>
        <w:t xml:space="preserve">FR-SD-014: System shall support full account closure through a system-enforced checklist: confirm zero outstanding loan linkage, confirm no pending transactions or holds, compute and post final interest accrual, transfer or pay out the final balance, and generate a printable closure certificate</w:t>
      </w:r>
    </w:p>
    <w:p>
      <w:pPr>
        <w:pStyle w:val="ListParagraph"/>
        <w:numPr>
          <w:ilvl w:val="0"/>
          <w:numId w:val="2"/>
        </w:numPr>
        <w:spacing w:before="60" w:after="60"/>
      </w:pPr>
      <w:r>
        <w:rPr>
          <w:rFonts w:ascii="Arial" w:cs="Arial" w:eastAsia="Arial" w:hAnsi="Arial"/>
          <w:sz w:val="22"/>
          <w:szCs w:val="22"/>
        </w:rPr>
        <w:t xml:space="preserve">FR-SD-015: System shall support inter-account transfers between a member's own accounts, with configurable daily transfer limits per channel; third-party transfers to another member's account shall require the receiving member's account number and name confirmation</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3.2.3 Interest Computation &amp; Fixed Deposits</w:t>
      </w:r>
    </w:p>
    <w:p>
      <w:pPr>
        <w:pStyle w:val="ListParagraph"/>
        <w:numPr>
          <w:ilvl w:val="0"/>
          <w:numId w:val="2"/>
        </w:numPr>
        <w:spacing w:before="60" w:after="60"/>
      </w:pPr>
      <w:r>
        <w:rPr>
          <w:rFonts w:ascii="Arial" w:cs="Arial" w:eastAsia="Arial" w:hAnsi="Arial"/>
          <w:sz w:val="22"/>
          <w:szCs w:val="22"/>
        </w:rPr>
        <w:t xml:space="preserve">FR-SD-020: System shall compute interest using the method defined per product (daily average balance, minimum monthly balance, or end-of-month balance), post daily accruals to a suspense account, and post to the member account on the configured posting date during the EOM batch</w:t>
      </w:r>
    </w:p>
    <w:p>
      <w:pPr>
        <w:pStyle w:val="ListParagraph"/>
        <w:numPr>
          <w:ilvl w:val="0"/>
          <w:numId w:val="2"/>
        </w:numPr>
        <w:spacing w:before="60" w:after="60"/>
      </w:pPr>
      <w:r>
        <w:rPr>
          <w:rFonts w:ascii="Arial" w:cs="Arial" w:eastAsia="Arial" w:hAnsi="Arial"/>
          <w:sz w:val="22"/>
          <w:szCs w:val="22"/>
        </w:rPr>
        <w:t xml:space="preserve">FR-SD-021: System shall handle interest rate changes mid-period — applying the old rate up to the effective date of change and the new rate from that date — with no manual recalculation required</w:t>
      </w:r>
    </w:p>
    <w:p>
      <w:pPr>
        <w:pStyle w:val="ListParagraph"/>
        <w:numPr>
          <w:ilvl w:val="0"/>
          <w:numId w:val="2"/>
        </w:numPr>
        <w:spacing w:before="60" w:after="60"/>
      </w:pPr>
      <w:r>
        <w:rPr>
          <w:rFonts w:ascii="Arial" w:cs="Arial" w:eastAsia="Arial" w:hAnsi="Arial"/>
          <w:sz w:val="22"/>
          <w:szCs w:val="22"/>
        </w:rPr>
        <w:t xml:space="preserve">FR-SD-022: System shall manage fixed deposits with configurable rollover instructions (rollover principal only / principal + interest / do not rollover); send maturity reminders at 30 days, 7 days, and 1 day before maturity; and enforce early withdrawal penalties as configured</w:t>
      </w:r>
    </w:p>
    <w:p>
      <w:pPr>
        <w:pStyle w:val="ListParagraph"/>
        <w:numPr>
          <w:ilvl w:val="0"/>
          <w:numId w:val="2"/>
        </w:numPr>
        <w:spacing w:before="60" w:after="60"/>
      </w:pPr>
      <w:r>
        <w:rPr>
          <w:rFonts w:ascii="Arial" w:cs="Arial" w:eastAsia="Arial" w:hAnsi="Arial"/>
          <w:sz w:val="22"/>
          <w:szCs w:val="22"/>
        </w:rPr>
        <w:t xml:space="preserve">FR-SD-023: System shall maintain a Fixed Deposit Register listing all active FDs with: account number, member name, principal, interest rate, start date, maturity date, interest accrued to date, and rollover instruction — filterable by branch, maturity period, and amount range</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3.2.4 MFB Upgrade Extensions</w:t>
      </w:r>
    </w:p>
    <w:p>
      <w:pPr>
        <w:pStyle w:val="ListParagraph"/>
        <w:numPr>
          <w:ilvl w:val="0"/>
          <w:numId w:val="2"/>
        </w:numPr>
        <w:spacing w:before="60" w:after="60"/>
      </w:pPr>
      <w:r>
        <w:rPr>
          <w:rFonts w:ascii="Arial" w:cs="Arial" w:eastAsia="Arial" w:hAnsi="Arial"/>
          <w:sz w:val="22"/>
          <w:szCs w:val="22"/>
        </w:rPr>
        <w:t xml:space="preserve">FR-SD-101: System shall support current/transactional accounts with overdraft facilities — configurable overdraft limit per member, interest charged on utilised overdraft at a rate separate from savings products, and a daily excess fee when the account is over-limit</w:t>
      </w:r>
    </w:p>
    <w:p>
      <w:pPr>
        <w:pStyle w:val="ListParagraph"/>
        <w:numPr>
          <w:ilvl w:val="0"/>
          <w:numId w:val="2"/>
        </w:numPr>
        <w:spacing w:before="60" w:after="60"/>
      </w:pPr>
      <w:r>
        <w:rPr>
          <w:rFonts w:ascii="Arial" w:cs="Arial" w:eastAsia="Arial" w:hAnsi="Arial"/>
          <w:sz w:val="22"/>
          <w:szCs w:val="22"/>
        </w:rPr>
        <w:t xml:space="preserve">FR-SD-102: System shall manage debit cards linked to savings or current accounts: card issuance, status management (Active/Blocked/Expired/Replaced), PIN management, daily ATM and POS limits, and card replacement workflow with old card hotlisting</w:t>
      </w:r>
    </w:p>
    <w:p>
      <w:pPr>
        <w:pStyle w:val="ListParagraph"/>
        <w:numPr>
          <w:ilvl w:val="0"/>
          <w:numId w:val="2"/>
        </w:numPr>
        <w:spacing w:before="60" w:after="60"/>
      </w:pPr>
      <w:r>
        <w:rPr>
          <w:rFonts w:ascii="Arial" w:cs="Arial" w:eastAsia="Arial" w:hAnsi="Arial"/>
          <w:sz w:val="22"/>
          <w:szCs w:val="22"/>
        </w:rPr>
        <w:t xml:space="preserve">FR-SD-103: System shall support foreign currency accounts (USD, EUR, GBP) with daily revaluation using a configurable exchange rate source, posting revaluation gains/losses to the correct GL accounts automatically</w:t>
      </w:r>
    </w:p>
    <w:p>
      <w:pPr>
        <w:pStyle w:val="ListParagraph"/>
        <w:numPr>
          <w:ilvl w:val="0"/>
          <w:numId w:val="2"/>
        </w:numPr>
        <w:spacing w:before="60" w:after="60"/>
      </w:pPr>
      <w:r>
        <w:rPr>
          <w:rFonts w:ascii="Arial" w:cs="Arial" w:eastAsia="Arial" w:hAnsi="Arial"/>
          <w:sz w:val="22"/>
          <w:szCs w:val="22"/>
        </w:rPr>
        <w:t xml:space="preserve">FR-SD-104: System shall generate deposit insurance reporting in the format required by the Uganda Deposit Protection Fund — computing insured vs. uninsured portions per member and per product</w:t>
      </w:r>
    </w:p>
    <w:p>
      <w:pPr>
        <w:pStyle w:val="ListParagraph"/>
        <w:numPr>
          <w:ilvl w:val="0"/>
          <w:numId w:val="2"/>
        </w:numPr>
        <w:spacing w:before="60" w:after="60"/>
      </w:pPr>
      <w:r>
        <w:rPr>
          <w:rFonts w:ascii="Arial" w:cs="Arial" w:eastAsia="Arial" w:hAnsi="Arial"/>
          <w:sz w:val="22"/>
          <w:szCs w:val="22"/>
        </w:rPr>
        <w:t xml:space="preserve">FR-SD-105: System shall support cheque book issuance, cheque range tracking per account, stop-payment flagging, and integration with the national cheque clearing house for presented cheque processing</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3.3 Loan Management Module</w:t>
      </w:r>
    </w:p>
    <w:p>
      <w:pPr>
        <w:spacing w:before="80" w:after="80"/>
      </w:pPr>
      <w:r>
        <w:rPr>
          <w:rFonts w:ascii="Arial" w:cs="Arial" w:eastAsia="Arial" w:hAnsi="Arial"/>
          <w:sz w:val="22"/>
          <w:szCs w:val="22"/>
        </w:rPr>
        <w:t xml:space="preserve">The Loan Management module handles the full credit lifecycle — from product design through origination, disbursement, repayment, and closure — with complete workflow controls, audit trails, and integration with the Collections Engine, GL, and Notifications Engine.</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3.3.1 Loan Product Configuration</w:t>
      </w:r>
    </w:p>
    <w:p>
      <w:pPr>
        <w:pStyle w:val="ListParagraph"/>
        <w:numPr>
          <w:ilvl w:val="0"/>
          <w:numId w:val="2"/>
        </w:numPr>
        <w:spacing w:before="60" w:after="60"/>
      </w:pPr>
      <w:r>
        <w:rPr>
          <w:rFonts w:ascii="Arial" w:cs="Arial" w:eastAsia="Arial" w:hAnsi="Arial"/>
          <w:sz w:val="22"/>
          <w:szCs w:val="22"/>
        </w:rPr>
        <w:t xml:space="preserve">FR-LM-001: System shall support unlimited configurable loan products via a product administration screen with no code changes; each product shall define: name, code, eligible member categories, minimum/maximum loan amount, minimum/maximum tenure, interest rate and calculation method (reducing balance, flat rate, annuity, or interest-in-advance), all fees (application, processing, insurance, legal), guarantor requirements (minimum count and minimum savings cover ratio), collateral requirements, disbursement channels, repayment frequency, and grace period</w:t>
      </w:r>
    </w:p>
    <w:p>
      <w:pPr>
        <w:pStyle w:val="ListParagraph"/>
        <w:numPr>
          <w:ilvl w:val="0"/>
          <w:numId w:val="2"/>
        </w:numPr>
        <w:spacing w:before="60" w:after="60"/>
      </w:pPr>
      <w:r>
        <w:rPr>
          <w:rFonts w:ascii="Arial" w:cs="Arial" w:eastAsia="Arial" w:hAnsi="Arial"/>
          <w:sz w:val="22"/>
          <w:szCs w:val="22"/>
        </w:rPr>
        <w:t xml:space="preserve">FR-LM-002: System shall generate a full amortisation schedule before disbursement for officer and member review — showing per instalment: due date, opening balance, principal component, interest component, total fees, total instalment, and closing balance — printable and emailable to the member</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3.3.2 Loan Origination Workflow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16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System 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SLA / Control</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Application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Member / Loan Officer</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Capture loan purpose, amount, tenure; attach guarantors and documents; system runs eligibility screening instantly and displays an eligibility report with any exceptions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Eligibility check: instant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Eligibility Screening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 active membership &amp; tenure, minimum savings, share compliance, existing exposure limits, blacklist status, CRB score; block ineligible applications with itemised reasons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Blocks must be resolved or overridden with manager authorisation and recorded reason</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Debt-Service Assessment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Officer</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Record declared income; system computes DSCR (total monthly obligations / monthly income); flags if DSCR exceeds configurable threshold</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DSCR threshold configurable per product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Appraisal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Officer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eligibility, assess repayment capacity, verify guarantors in system, inspect collateral; enter appraisal notes and recommendation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business days maximum</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Credit Committee</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Credit Committee Members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Vote to approve / decline / modify; system records each member's vote, rationale, and conditions; generates committee resolution document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Configurable by loan amount band: e.g., &gt;UGX 5M requires committee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Branch Manager / Head Office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approval or rejection with mandatory reason code; set disbursement conditions if any; sign off digitally in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business day; configurable by loan amount band</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Disbursement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Loans Officer + Second Officer</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Verify all conditions met; initiate disbursement (cash/mobile money/bank transfer); second officer confirms; GL posted; disbursement advice emailed/SMSed to member</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Four-eyes mandatory — single-officer disbursement blocked by 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Repayment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Accept repayments from any channel; allocate per priority order (penalty → interest → principal); generate receipt; update outstanding balance in real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Allocation order configurable per product</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Closure</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System (automated)</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On full repayment: mark loan Closed; release guarantor savings locks; release collateral; generate loan clearance certificate for member download</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Automated at zero balance during EOD batch</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FR-LM-010: System shall compute and display the member's Debt-Service Coverage Ratio (DSCR) at application — total monthly loan obligations (all existing loans + proposed loan) divided by declared monthly income — flagging applications where DSCR exceeds the configurable product threshold (default: 40%)</w:t>
      </w:r>
    </w:p>
    <w:p>
      <w:pPr>
        <w:pStyle w:val="ListParagraph"/>
        <w:numPr>
          <w:ilvl w:val="0"/>
          <w:numId w:val="2"/>
        </w:numPr>
        <w:spacing w:before="60" w:after="60"/>
      </w:pPr>
      <w:r>
        <w:rPr>
          <w:rFonts w:ascii="Arial" w:cs="Arial" w:eastAsia="Arial" w:hAnsi="Arial"/>
          <w:sz w:val="22"/>
          <w:szCs w:val="22"/>
        </w:rPr>
        <w:t xml:space="preserve">FR-LM-011: System shall enforce multi-level approval workflows configurable by loan amount band — amounts, levels, and quorum rules shall all be configurable without code changes</w:t>
      </w:r>
    </w:p>
    <w:p>
      <w:pPr>
        <w:pStyle w:val="ListParagraph"/>
        <w:numPr>
          <w:ilvl w:val="0"/>
          <w:numId w:val="2"/>
        </w:numPr>
        <w:spacing w:before="60" w:after="60"/>
      </w:pPr>
      <w:r>
        <w:rPr>
          <w:rFonts w:ascii="Arial" w:cs="Arial" w:eastAsia="Arial" w:hAnsi="Arial"/>
          <w:sz w:val="22"/>
          <w:szCs w:val="22"/>
        </w:rPr>
        <w:t xml:space="preserve">FR-LM-012: System shall enforce a mandatory four-eyes disbursement control — disbursement initiated by one officer must be confirmed by a second officer; the system shall prevent any single officer from both initiating and confirming the same disbursement regardless of their role</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3.3.3 Guarantor &amp; Collateral Management</w:t>
      </w:r>
    </w:p>
    <w:p>
      <w:pPr>
        <w:pStyle w:val="ListParagraph"/>
        <w:numPr>
          <w:ilvl w:val="0"/>
          <w:numId w:val="2"/>
        </w:numPr>
        <w:spacing w:before="60" w:after="60"/>
      </w:pPr>
      <w:r>
        <w:rPr>
          <w:rFonts w:ascii="Arial" w:cs="Arial" w:eastAsia="Arial" w:hAnsi="Arial"/>
          <w:sz w:val="22"/>
          <w:szCs w:val="22"/>
        </w:rPr>
        <w:t xml:space="preserve">FR-LM-020: System shall validate guarantor eligibility before application submission — checking that each proposed guarantor meets the product's savings coverage requirement (e.g., savings &gt;= 30% of loan amount) after deducting any existing guarantee commitments</w:t>
      </w:r>
    </w:p>
    <w:p>
      <w:pPr>
        <w:pStyle w:val="ListParagraph"/>
        <w:numPr>
          <w:ilvl w:val="0"/>
          <w:numId w:val="2"/>
        </w:numPr>
        <w:spacing w:before="60" w:after="60"/>
      </w:pPr>
      <w:r>
        <w:rPr>
          <w:rFonts w:ascii="Arial" w:cs="Arial" w:eastAsia="Arial" w:hAnsi="Arial"/>
          <w:sz w:val="22"/>
          <w:szCs w:val="22"/>
        </w:rPr>
        <w:t xml:space="preserve">FR-LM-021: System shall lock the guarantor's savings account balance (up to the guaranteed amount) from withdrawal, displaying the lock and loan reference on the guarantor's account screen; the lock shall be released automatically when the guaranteed loan is fully repaid or the guarantor is formally substituted</w:t>
      </w:r>
    </w:p>
    <w:p>
      <w:pPr>
        <w:pStyle w:val="ListParagraph"/>
        <w:numPr>
          <w:ilvl w:val="0"/>
          <w:numId w:val="2"/>
        </w:numPr>
        <w:spacing w:before="60" w:after="60"/>
      </w:pPr>
      <w:r>
        <w:rPr>
          <w:rFonts w:ascii="Arial" w:cs="Arial" w:eastAsia="Arial" w:hAnsi="Arial"/>
          <w:sz w:val="22"/>
          <w:szCs w:val="22"/>
        </w:rPr>
        <w:t xml:space="preserve">FR-LM-022: System shall support guarantor substitution — replacing one guarantor with another — subject to manager approval, with every substitution event recorded in the loan's immutable audit trail</w:t>
      </w:r>
    </w:p>
    <w:p>
      <w:pPr>
        <w:pStyle w:val="ListParagraph"/>
        <w:numPr>
          <w:ilvl w:val="0"/>
          <w:numId w:val="2"/>
        </w:numPr>
        <w:spacing w:before="60" w:after="60"/>
      </w:pPr>
      <w:r>
        <w:rPr>
          <w:rFonts w:ascii="Arial" w:cs="Arial" w:eastAsia="Arial" w:hAnsi="Arial"/>
          <w:sz w:val="22"/>
          <w:szCs w:val="22"/>
        </w:rPr>
        <w:t xml:space="preserve">FR-LM-023: System shall maintain a Collateral Register per loan capturing: asset type (land title, motor vehicle logbook, equipment, listed shares), asset description, estimated value, valuation date, valuer name and credentials, insurance policy details, and enforcement status</w:t>
      </w:r>
    </w:p>
    <w:p>
      <w:pPr>
        <w:pStyle w:val="ListParagraph"/>
        <w:numPr>
          <w:ilvl w:val="0"/>
          <w:numId w:val="2"/>
        </w:numPr>
        <w:spacing w:before="60" w:after="60"/>
      </w:pPr>
      <w:r>
        <w:rPr>
          <w:rFonts w:ascii="Arial" w:cs="Arial" w:eastAsia="Arial" w:hAnsi="Arial"/>
          <w:sz w:val="22"/>
          <w:szCs w:val="22"/>
        </w:rPr>
        <w:t xml:space="preserve">FR-LM-024: System shall alert the loans team when collateral insurance is expiring within 30 days, and flag the loan record with a warning if insurance lapses — triggering a collections activity to demand renewal</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3.3.4 Repayment, Arrears &amp; Restructuring</w:t>
      </w:r>
    </w:p>
    <w:p>
      <w:pPr>
        <w:pStyle w:val="ListParagraph"/>
        <w:numPr>
          <w:ilvl w:val="0"/>
          <w:numId w:val="2"/>
        </w:numPr>
        <w:spacing w:before="60" w:after="60"/>
      </w:pPr>
      <w:r>
        <w:rPr>
          <w:rFonts w:ascii="Arial" w:cs="Arial" w:eastAsia="Arial" w:hAnsi="Arial"/>
          <w:sz w:val="22"/>
          <w:szCs w:val="22"/>
        </w:rPr>
        <w:t xml:space="preserve">FR-LM-030: System shall accept loan repayments from: branch cash, mobile money, bank transfer, payroll deduction, and inter-account transfer from the member's own savings (with member authorisation captured in the system)</w:t>
      </w:r>
    </w:p>
    <w:p>
      <w:pPr>
        <w:pStyle w:val="ListParagraph"/>
        <w:numPr>
          <w:ilvl w:val="0"/>
          <w:numId w:val="2"/>
        </w:numPr>
        <w:spacing w:before="60" w:after="60"/>
      </w:pPr>
      <w:r>
        <w:rPr>
          <w:rFonts w:ascii="Arial" w:cs="Arial" w:eastAsia="Arial" w:hAnsi="Arial"/>
          <w:sz w:val="22"/>
          <w:szCs w:val="22"/>
        </w:rPr>
        <w:t xml:space="preserve">FR-LM-031: System shall allocate each repayment per the configured priority order (default: penalties first, then accrued interest, then principal) and print the allocation breakdown on the receipt</w:t>
      </w:r>
    </w:p>
    <w:p>
      <w:pPr>
        <w:pStyle w:val="ListParagraph"/>
        <w:numPr>
          <w:ilvl w:val="0"/>
          <w:numId w:val="2"/>
        </w:numPr>
        <w:spacing w:before="60" w:after="60"/>
      </w:pPr>
      <w:r>
        <w:rPr>
          <w:rFonts w:ascii="Arial" w:cs="Arial" w:eastAsia="Arial" w:hAnsi="Arial"/>
          <w:sz w:val="22"/>
          <w:szCs w:val="22"/>
        </w:rPr>
        <w:t xml:space="preserve">FR-LM-032: System shall update PAR buckets daily during EOD — computing DPD from the earliest unpaid instalment due date — and generate a PAR Aging Report by branch, product, and loan officer</w:t>
      </w:r>
    </w:p>
    <w:p>
      <w:pPr>
        <w:pStyle w:val="ListParagraph"/>
        <w:numPr>
          <w:ilvl w:val="0"/>
          <w:numId w:val="2"/>
        </w:numPr>
        <w:spacing w:before="60" w:after="60"/>
      </w:pPr>
      <w:r>
        <w:rPr>
          <w:rFonts w:ascii="Arial" w:cs="Arial" w:eastAsia="Arial" w:hAnsi="Arial"/>
          <w:sz w:val="22"/>
          <w:szCs w:val="22"/>
        </w:rPr>
        <w:t xml:space="preserve">FR-LM-033: System shall support loan top-up (additional disbursement on an existing loan) via either a new parallel loan or an increase to the existing loan; both options require a full appraisal and approval workflow, and produce an updated amortisation schedule</w:t>
      </w:r>
    </w:p>
    <w:p>
      <w:pPr>
        <w:pStyle w:val="ListParagraph"/>
        <w:numPr>
          <w:ilvl w:val="0"/>
          <w:numId w:val="2"/>
        </w:numPr>
        <w:spacing w:before="60" w:after="60"/>
      </w:pPr>
      <w:r>
        <w:rPr>
          <w:rFonts w:ascii="Arial" w:cs="Arial" w:eastAsia="Arial" w:hAnsi="Arial"/>
          <w:sz w:val="22"/>
          <w:szCs w:val="22"/>
        </w:rPr>
        <w:t xml:space="preserve">FR-LM-034: System shall support loan rescheduling — extending tenure or adjusting instalment — with dual authorisation, a mandatory business reason code, and a new amortisation schedule generated and sent to the member</w:t>
      </w:r>
    </w:p>
    <w:p>
      <w:pPr>
        <w:pStyle w:val="ListParagraph"/>
        <w:numPr>
          <w:ilvl w:val="0"/>
          <w:numId w:val="2"/>
        </w:numPr>
        <w:spacing w:before="60" w:after="60"/>
      </w:pPr>
      <w:r>
        <w:rPr>
          <w:rFonts w:ascii="Arial" w:cs="Arial" w:eastAsia="Arial" w:hAnsi="Arial"/>
          <w:sz w:val="22"/>
          <w:szCs w:val="22"/>
        </w:rPr>
        <w:t xml:space="preserve">FR-LM-035: System shall support interest and penalty waiver — partial or full waiver subject to credit committee approval — posting the waiver as a debit to an Interest Waiver Expense account and a credit to the member's accrued charges, with the waiver event recorded in the audit trail</w:t>
      </w:r>
    </w:p>
    <w:p>
      <w:pPr>
        <w:pStyle w:val="ListParagraph"/>
        <w:numPr>
          <w:ilvl w:val="0"/>
          <w:numId w:val="2"/>
        </w:numPr>
        <w:spacing w:before="60" w:after="60"/>
      </w:pPr>
      <w:r>
        <w:rPr>
          <w:rFonts w:ascii="Arial" w:cs="Arial" w:eastAsia="Arial" w:hAnsi="Arial"/>
          <w:sz w:val="22"/>
          <w:szCs w:val="22"/>
        </w:rPr>
        <w:t xml:space="preserve">FR-LM-036: System shall support full loan write-off with workflow: credit committee recommendation documented in system, board approval captured (with resolution reference), write-off journal posted (Dr Loan Loss Provision / Cr Loans Receivable), loan marked Written Off, and loan transferred to Written-Off Loan Register for continued shadow tracking and recovery management</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3.3.5 MFB Upgrade Extensions</w:t>
      </w:r>
    </w:p>
    <w:p>
      <w:pPr>
        <w:pStyle w:val="ListParagraph"/>
        <w:numPr>
          <w:ilvl w:val="0"/>
          <w:numId w:val="2"/>
        </w:numPr>
        <w:spacing w:before="60" w:after="60"/>
      </w:pPr>
      <w:r>
        <w:rPr>
          <w:rFonts w:ascii="Arial" w:cs="Arial" w:eastAsia="Arial" w:hAnsi="Arial"/>
          <w:sz w:val="22"/>
          <w:szCs w:val="22"/>
        </w:rPr>
        <w:t xml:space="preserve">FR-LM-101: System shall pull a credit report from integrated CRBs at appraisal stage — displaying the credit score and any adverse listings — and record the CRB inquiry reference and report date in the loan file for audit purposes</w:t>
      </w:r>
    </w:p>
    <w:p>
      <w:pPr>
        <w:pStyle w:val="ListParagraph"/>
        <w:numPr>
          <w:ilvl w:val="0"/>
          <w:numId w:val="2"/>
        </w:numPr>
        <w:spacing w:before="60" w:after="60"/>
      </w:pPr>
      <w:r>
        <w:rPr>
          <w:rFonts w:ascii="Arial" w:cs="Arial" w:eastAsia="Arial" w:hAnsi="Arial"/>
          <w:sz w:val="22"/>
          <w:szCs w:val="22"/>
        </w:rPr>
        <w:t xml:space="preserve">FR-LM-102: System shall support group lending — creating a group loan linked to individual member sub-loans, enforcing joint liability, distributing group repayments across members, and tracking individual member performance within the group</w:t>
      </w:r>
    </w:p>
    <w:p>
      <w:pPr>
        <w:pStyle w:val="ListParagraph"/>
        <w:numPr>
          <w:ilvl w:val="0"/>
          <w:numId w:val="2"/>
        </w:numPr>
        <w:spacing w:before="60" w:after="60"/>
      </w:pPr>
      <w:r>
        <w:rPr>
          <w:rFonts w:ascii="Arial" w:cs="Arial" w:eastAsia="Arial" w:hAnsi="Arial"/>
          <w:sz w:val="22"/>
          <w:szCs w:val="22"/>
        </w:rPr>
        <w:t xml:space="preserve">FR-LM-103: System shall implement IFRS 9 ECL provisioning — staging loans (Stage 1: 12-month ECL, Stage 2: lifetime ECL on significant credit deterioration, Stage 3: lifetime ECL credit-impaired), computing ECL using PD x LGD x EAD, and posting monthly provision movement to GL</w:t>
      </w:r>
    </w:p>
    <w:p>
      <w:pPr>
        <w:pStyle w:val="ListParagraph"/>
        <w:numPr>
          <w:ilvl w:val="0"/>
          <w:numId w:val="2"/>
        </w:numPr>
        <w:spacing w:before="60" w:after="60"/>
      </w:pPr>
      <w:r>
        <w:rPr>
          <w:rFonts w:ascii="Arial" w:cs="Arial" w:eastAsia="Arial" w:hAnsi="Arial"/>
          <w:sz w:val="22"/>
          <w:szCs w:val="22"/>
        </w:rPr>
        <w:t xml:space="preserve">FR-LM-104: System shall support syndicated loans — co-financed by multiple institutions — recording each participant's share, managing disbursement and repayment proportionally, and generating participation certificates</w:t>
      </w:r>
    </w:p>
    <w:p>
      <w:pPr>
        <w:pStyle w:val="ListParagraph"/>
        <w:numPr>
          <w:ilvl w:val="0"/>
          <w:numId w:val="2"/>
        </w:numPr>
        <w:spacing w:before="60" w:after="60"/>
      </w:pPr>
      <w:r>
        <w:rPr>
          <w:rFonts w:ascii="Arial" w:cs="Arial" w:eastAsia="Arial" w:hAnsi="Arial"/>
          <w:sz w:val="22"/>
          <w:szCs w:val="22"/>
        </w:rPr>
        <w:t xml:space="preserve">FR-LM-105: System shall generate NPL classification reports in the BOU/CBK prescribed format, including loan classification, required provisions per tier, and movement between classifications month-on-month</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3.4 Revenue &amp; Expense Management Engine</w:t>
      </w:r>
    </w:p>
    <w:p>
      <w:pPr>
        <w:spacing w:before="80" w:after="80"/>
      </w:pPr>
      <w:r>
        <w:rPr>
          <w:rFonts w:ascii="Arial" w:cs="Arial" w:eastAsia="Arial" w:hAnsi="Arial"/>
          <w:sz w:val="22"/>
          <w:szCs w:val="22"/>
        </w:rPr>
        <w:t xml:space="preserve">This module is the financial control centre of the institution. It must accurately capture, classify, and report every income and cost event — from core banking operations, investment activities, and non-operating sources — providing the foundation for IFRS-compliant financial statements and regulatory reporting.</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3.4.1 Chart of Accounts (COA)</w:t>
      </w:r>
    </w:p>
    <w:p>
      <w:pPr>
        <w:pStyle w:val="ListParagraph"/>
        <w:numPr>
          <w:ilvl w:val="0"/>
          <w:numId w:val="2"/>
        </w:numPr>
        <w:spacing w:before="60" w:after="60"/>
      </w:pPr>
      <w:r>
        <w:rPr>
          <w:rFonts w:ascii="Arial" w:cs="Arial" w:eastAsia="Arial" w:hAnsi="Arial"/>
          <w:sz w:val="22"/>
          <w:szCs w:val="22"/>
        </w:rPr>
        <w:t xml:space="preserve">FR-RE-001: System shall provide a fully configurable multi-level COA with minimum 5 hierarchical levels (Class &gt; Group &gt; Account &gt; Sub-Account &gt; Detail) and support up to 10 levels for complex MFB structures</w:t>
      </w:r>
    </w:p>
    <w:p>
      <w:pPr>
        <w:pStyle w:val="ListParagraph"/>
        <w:numPr>
          <w:ilvl w:val="0"/>
          <w:numId w:val="2"/>
        </w:numPr>
        <w:spacing w:before="60" w:after="60"/>
      </w:pPr>
      <w:r>
        <w:rPr>
          <w:rFonts w:ascii="Arial" w:cs="Arial" w:eastAsia="Arial" w:hAnsi="Arial"/>
          <w:sz w:val="22"/>
          <w:szCs w:val="22"/>
        </w:rPr>
        <w:t xml:space="preserve">FR-RE-002: Each COA account shall define: account code, name, type (Asset/Liability/Equity/Revenue/Expense/Contra), normal balance (Dr/Cr), currency, cost centre linkage, tax treatment flag, and active status</w:t>
      </w:r>
    </w:p>
    <w:p>
      <w:pPr>
        <w:pStyle w:val="ListParagraph"/>
        <w:numPr>
          <w:ilvl w:val="0"/>
          <w:numId w:val="2"/>
        </w:numPr>
        <w:spacing w:before="60" w:after="60"/>
      </w:pPr>
      <w:r>
        <w:rPr>
          <w:rFonts w:ascii="Arial" w:cs="Arial" w:eastAsia="Arial" w:hAnsi="Arial"/>
          <w:sz w:val="22"/>
          <w:szCs w:val="22"/>
        </w:rPr>
        <w:t xml:space="preserve">FR-RE-003: System shall prevent posting directly to parent/group accounts — only detail-level accounts shall accept transactions — to maintain COA structural integrity</w:t>
      </w:r>
    </w:p>
    <w:p>
      <w:pPr>
        <w:pStyle w:val="ListParagraph"/>
        <w:numPr>
          <w:ilvl w:val="0"/>
          <w:numId w:val="2"/>
        </w:numPr>
        <w:spacing w:before="60" w:after="60"/>
      </w:pPr>
      <w:r>
        <w:rPr>
          <w:rFonts w:ascii="Arial" w:cs="Arial" w:eastAsia="Arial" w:hAnsi="Arial"/>
          <w:sz w:val="22"/>
          <w:szCs w:val="22"/>
        </w:rPr>
        <w:t xml:space="preserve">FR-RE-004: System shall support COA versioning with effective dating — historical transactions retain their original account mapping for prior-period reporting while future transactions use any updated mapping</w:t>
      </w:r>
    </w:p>
    <w:p>
      <w:pPr>
        <w:spacing w:before="60" w:after="60"/>
      </w:pPr>
      <w:r>
        <w:t xml:space="preserve"/>
      </w:r>
    </w:p>
    <w:p>
      <w:pPr>
        <w:spacing w:before="80" w:after="80"/>
      </w:pPr>
      <w:r>
        <w:rPr>
          <w:rFonts w:ascii="Arial" w:cs="Arial" w:eastAsia="Arial" w:hAnsi="Arial"/>
          <w:b/>
          <w:bCs/>
          <w:sz w:val="22"/>
          <w:szCs w:val="22"/>
        </w:rPr>
        <w:t xml:space="preserve">Recommended Scalable COA Structure:</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1000"/>
        <w:gridCol w:w="1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Account Range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Account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Normal Bal.</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1000–1099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Cash &amp; Bank Balances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Asset</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1100–1199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Loans Receivable (net of provisions)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1200–1299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Investment Assets (FD, Securities, Property, Equity)</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Asset</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1300–1399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Other Receivables, Accrued Income &amp; Prepayments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1400–1499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Fixed Assets &amp; Accumulated Depreciation</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Asset</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2000–2099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Savings &amp; Deposits (all product 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2100–2199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External Borrowings &amp; Credit Lines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Liability</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2200–2299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Accrued Expenses &amp; Trade Payables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2300–2399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Tax Payable (WHT, VAT, Income Tax, PAYE)</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Liability</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3000–3099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Share Capital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3100–3199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Retained Surplus / Accumulated Fund</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Equity</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4100–4199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Interest Income — Member Loans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4200–4299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Fee &amp; Commission Income (processing, membership, agent)</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4300–4399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Rental Income (commercial &amp; residential property)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4400–4499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Dividend &amp; Equity Investment Income</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4500–4599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Agricultural &amp; Business Unit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4600–4699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Treasury Bill, Bond &amp; Fixed Deposit Interest</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4700–4799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Foreign Exchange Gains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4800–4899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Other / Miscellaneous Income</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4900–4999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Recovery Income (post write-off)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5100–5199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Interest Expense on Member Deposits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5200–5299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Costs (Salaries, NSSF, Medical, Training)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5300–5399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Administrative &amp; Overhead Expenses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5400–5499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Operating Costs (maintenance, management fees)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5500–5599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Depreciation &amp; Amortisation</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5600–5699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Loss Provisions &amp; Write-offs (IFRS 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5700–5799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Tax Expense (Income tax, deferred tax)</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5800–5899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Interest Expense on External Borrowings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5900–5999</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Collections, Legal &amp; Recovery Costs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Expense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Dr</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bl>
    <w:p>
      <w:pPr>
        <w:spacing w:before="60" w:after="60"/>
      </w:pPr>
      <w:r>
        <w:t xml:space="preserve"/>
      </w:r>
    </w:p>
    <w:p>
      <w:pPr>
        <w:pStyle w:val="Heading3"/>
        <w:spacing w:before="200" w:after="100"/>
      </w:pPr>
      <w:r>
        <w:rPr>
          <w:rFonts w:ascii="Arial" w:cs="Arial" w:eastAsia="Arial" w:hAnsi="Arial"/>
          <w:b/>
          <w:bCs/>
          <w:color w:val="2E4057"/>
          <w:sz w:val="24"/>
          <w:szCs w:val="24"/>
        </w:rPr>
        <w:t xml:space="preserve">3.4.2 Revenue Source Configuration &amp; Recognition</w:t>
      </w:r>
    </w:p>
    <w:p>
      <w:pPr>
        <w:pStyle w:val="ListParagraph"/>
        <w:numPr>
          <w:ilvl w:val="0"/>
          <w:numId w:val="2"/>
        </w:numPr>
        <w:spacing w:before="60" w:after="60"/>
      </w:pPr>
      <w:r>
        <w:rPr>
          <w:rFonts w:ascii="Arial" w:cs="Arial" w:eastAsia="Arial" w:hAnsi="Arial"/>
          <w:sz w:val="22"/>
          <w:szCs w:val="22"/>
        </w:rPr>
        <w:t xml:space="preserve">FR-RE-010: System shall support creation of unlimited revenue sources, each defined by: source name, revenue type, linked GL account, cost centre, recognition basis (cash or accrual), recognition schedule, applicable WHT rate, and active status — all configurable without code changes</w:t>
      </w:r>
    </w:p>
    <w:p>
      <w:pPr>
        <w:pStyle w:val="ListParagraph"/>
        <w:numPr>
          <w:ilvl w:val="0"/>
          <w:numId w:val="2"/>
        </w:numPr>
        <w:spacing w:before="60" w:after="60"/>
      </w:pPr>
      <w:r>
        <w:rPr>
          <w:rFonts w:ascii="Arial" w:cs="Arial" w:eastAsia="Arial" w:hAnsi="Arial"/>
          <w:sz w:val="22"/>
          <w:szCs w:val="22"/>
        </w:rPr>
        <w:t xml:space="preserve">FR-RE-011: System shall enforce revenue recognition rules automatically: loan interest accrued daily and posted monthly; rental income recognised monthly on receipt or accrued if unpaid; dividends recognised on declaration date; securities income amortised over the instrument life using the effective interest method</w:t>
      </w:r>
    </w:p>
    <w:p>
      <w:pPr>
        <w:pStyle w:val="ListParagraph"/>
        <w:numPr>
          <w:ilvl w:val="0"/>
          <w:numId w:val="2"/>
        </w:numPr>
        <w:spacing w:before="60" w:after="60"/>
      </w:pPr>
      <w:r>
        <w:rPr>
          <w:rFonts w:ascii="Arial" w:cs="Arial" w:eastAsia="Arial" w:hAnsi="Arial"/>
          <w:sz w:val="22"/>
          <w:szCs w:val="22"/>
        </w:rPr>
        <w:t xml:space="preserve">FR-RE-012: System shall compute WHT automatically on applicable revenue — posting net to the revenue account, WHT deducted to the WHT Payable account — and generate a WHT certificate for the payer on demand</w:t>
      </w:r>
    </w:p>
    <w:p>
      <w:pPr>
        <w:pStyle w:val="ListParagraph"/>
        <w:numPr>
          <w:ilvl w:val="0"/>
          <w:numId w:val="2"/>
        </w:numPr>
        <w:spacing w:before="60" w:after="60"/>
      </w:pPr>
      <w:r>
        <w:rPr>
          <w:rFonts w:ascii="Arial" w:cs="Arial" w:eastAsia="Arial" w:hAnsi="Arial"/>
          <w:sz w:val="22"/>
          <w:szCs w:val="22"/>
        </w:rPr>
        <w:t xml:space="preserve">FR-RE-013: System shall produce an Accrued Revenue Report showing: revenue source, period, gross accrual, WHT deducted, net amount, and posting status — fully reconcilable to GL balances at any point in time</w:t>
      </w:r>
    </w:p>
    <w:p>
      <w:pPr>
        <w:pStyle w:val="ListParagraph"/>
        <w:numPr>
          <w:ilvl w:val="0"/>
          <w:numId w:val="2"/>
        </w:numPr>
        <w:spacing w:before="60" w:after="60"/>
      </w:pPr>
      <w:r>
        <w:rPr>
          <w:rFonts w:ascii="Arial" w:cs="Arial" w:eastAsia="Arial" w:hAnsi="Arial"/>
          <w:sz w:val="22"/>
          <w:szCs w:val="22"/>
        </w:rPr>
        <w:t xml:space="preserve">FR-RE-014: System shall support manual revenue posting for irregular income events (asset disposal, grants, one-off income) with mandatory dual authorisation and attachment of supporting documentation</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3.4.3 Expense Management &amp; Budget Control</w:t>
      </w:r>
    </w:p>
    <w:p>
      <w:pPr>
        <w:pStyle w:val="ListParagraph"/>
        <w:numPr>
          <w:ilvl w:val="0"/>
          <w:numId w:val="2"/>
        </w:numPr>
        <w:spacing w:before="60" w:after="60"/>
      </w:pPr>
      <w:r>
        <w:rPr>
          <w:rFonts w:ascii="Arial" w:cs="Arial" w:eastAsia="Arial" w:hAnsi="Arial"/>
          <w:sz w:val="22"/>
          <w:szCs w:val="22"/>
        </w:rPr>
        <w:t xml:space="preserve">FR-RE-020: System shall support annual and monthly budget entry at GL account and cost centre levels; budgets shall be locked after board approval and require a formal budget revision request with approval to change</w:t>
      </w:r>
    </w:p>
    <w:p>
      <w:pPr>
        <w:pStyle w:val="ListParagraph"/>
        <w:numPr>
          <w:ilvl w:val="0"/>
          <w:numId w:val="2"/>
        </w:numPr>
        <w:spacing w:before="60" w:after="60"/>
      </w:pPr>
      <w:r>
        <w:rPr>
          <w:rFonts w:ascii="Arial" w:cs="Arial" w:eastAsia="Arial" w:hAnsi="Arial"/>
          <w:sz w:val="22"/>
          <w:szCs w:val="22"/>
        </w:rPr>
        <w:t xml:space="preserve">FR-RE-021: System shall enforce three-tier budget controls: (a) Advisory Warning at 80% utilisation — notification to cost centre owner; (b) Soft Block at 100% — transaction requires manager override with mandatory reason; (c) Hard Block at 110% — transaction blocked regardless of role until a budget revision is approved</w:t>
      </w:r>
    </w:p>
    <w:p>
      <w:pPr>
        <w:pStyle w:val="ListParagraph"/>
        <w:numPr>
          <w:ilvl w:val="0"/>
          <w:numId w:val="2"/>
        </w:numPr>
        <w:spacing w:before="60" w:after="60"/>
      </w:pPr>
      <w:r>
        <w:rPr>
          <w:rFonts w:ascii="Arial" w:cs="Arial" w:eastAsia="Arial" w:hAnsi="Arial"/>
          <w:sz w:val="22"/>
          <w:szCs w:val="22"/>
        </w:rPr>
        <w:t xml:space="preserve">FR-RE-022: System shall support automated cost allocation rules — splitting shared expenses across cost centres by configurable keys (percentage, headcount, floor space, or transaction volume) — running automatically at period-end or on demand, with a cost allocation reconciliation report</w:t>
      </w:r>
    </w:p>
    <w:p>
      <w:pPr>
        <w:pStyle w:val="ListParagraph"/>
        <w:numPr>
          <w:ilvl w:val="0"/>
          <w:numId w:val="2"/>
        </w:numPr>
        <w:spacing w:before="60" w:after="60"/>
      </w:pPr>
      <w:r>
        <w:rPr>
          <w:rFonts w:ascii="Arial" w:cs="Arial" w:eastAsia="Arial" w:hAnsi="Arial"/>
          <w:sz w:val="22"/>
          <w:szCs w:val="22"/>
        </w:rPr>
        <w:t xml:space="preserve">FR-RE-023: System shall capture individual expense claims with: claimant, date, category, amount, cost centre, attached receipts, and a multi-level approval workflow — payment shall not be processed until full approval is recorded</w:t>
      </w:r>
    </w:p>
    <w:p>
      <w:pPr>
        <w:pStyle w:val="ListParagraph"/>
        <w:numPr>
          <w:ilvl w:val="0"/>
          <w:numId w:val="2"/>
        </w:numPr>
        <w:spacing w:before="60" w:after="60"/>
      </w:pPr>
      <w:r>
        <w:rPr>
          <w:rFonts w:ascii="Arial" w:cs="Arial" w:eastAsia="Arial" w:hAnsi="Arial"/>
          <w:sz w:val="22"/>
          <w:szCs w:val="22"/>
        </w:rPr>
        <w:t xml:space="preserve">FR-RE-024: System shall generate a Budget vs Actual Variance Report by cost centre and GL account — showing approved budget, YTD actual, YTD variance (amount and percentage), projected year-end spend (linear run rate), and remaining budget — with drill-down to individual transaction level</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3.4.4 Investment Portfolio Management</w:t>
      </w:r>
    </w:p>
    <w:p>
      <w:pPr>
        <w:pStyle w:val="ListParagraph"/>
        <w:numPr>
          <w:ilvl w:val="0"/>
          <w:numId w:val="2"/>
        </w:numPr>
        <w:spacing w:before="60" w:after="60"/>
      </w:pPr>
      <w:r>
        <w:rPr>
          <w:rFonts w:ascii="Arial" w:cs="Arial" w:eastAsia="Arial" w:hAnsi="Arial"/>
          <w:sz w:val="22"/>
          <w:szCs w:val="22"/>
        </w:rPr>
        <w:t xml:space="preserve">FR-RE-030: System shall maintain an Investment Register where each record captures: investment ID, type, name/description, counterparty, date, original cost, current book value, expected annual return rate, actual income YTD, operating expenses YTD, status (Active/Matured/Disposed/Impaired), and performance notes</w:t>
      </w:r>
    </w:p>
    <w:p>
      <w:pPr>
        <w:pStyle w:val="ListParagraph"/>
        <w:numPr>
          <w:ilvl w:val="0"/>
          <w:numId w:val="2"/>
        </w:numPr>
        <w:spacing w:before="60" w:after="60"/>
      </w:pPr>
      <w:r>
        <w:rPr>
          <w:rFonts w:ascii="Arial" w:cs="Arial" w:eastAsia="Arial" w:hAnsi="Arial"/>
          <w:sz w:val="22"/>
          <w:szCs w:val="22"/>
        </w:rPr>
        <w:t xml:space="preserve">FR-RE-031: System shall support investment type-specific data fields: Real Estate (property address, land title, insurance, rental roll, maintenance costs), Equity Holdings (company, shares, current price, dividends received), Fixed Deposits (bank, tenure, rate, maturity, rollover status), Government Securities (instrument, face value, coupon, maturity), Agricultural (crop/livestock, acreage, season, produce sales), Business Units (ownership %, monthly P&amp;L)</w:t>
      </w:r>
    </w:p>
    <w:p>
      <w:pPr>
        <w:pStyle w:val="ListParagraph"/>
        <w:numPr>
          <w:ilvl w:val="0"/>
          <w:numId w:val="2"/>
        </w:numPr>
        <w:spacing w:before="60" w:after="60"/>
      </w:pPr>
      <w:r>
        <w:rPr>
          <w:rFonts w:ascii="Arial" w:cs="Arial" w:eastAsia="Arial" w:hAnsi="Arial"/>
          <w:sz w:val="22"/>
          <w:szCs w:val="22"/>
        </w:rPr>
        <w:t xml:space="preserve">FR-RE-032: System shall auto-post investment income to the correct GL account on the configured recognition date with no manual intervention required</w:t>
      </w:r>
    </w:p>
    <w:p>
      <w:pPr>
        <w:pStyle w:val="ListParagraph"/>
        <w:numPr>
          <w:ilvl w:val="0"/>
          <w:numId w:val="2"/>
        </w:numPr>
        <w:spacing w:before="60" w:after="60"/>
      </w:pPr>
      <w:r>
        <w:rPr>
          <w:rFonts w:ascii="Arial" w:cs="Arial" w:eastAsia="Arial" w:hAnsi="Arial"/>
          <w:sz w:val="22"/>
          <w:szCs w:val="22"/>
        </w:rPr>
        <w:t xml:space="preserve">FR-RE-033: System shall generate an Investment Performance Dashboard: total portfolio value, total income YTD, total operating costs YTD, net income YTD, ROI per investment and portfolio-wide, and a comparison of investment income vs. core lending income</w:t>
      </w:r>
    </w:p>
    <w:p>
      <w:pPr>
        <w:pStyle w:val="ListParagraph"/>
        <w:numPr>
          <w:ilvl w:val="0"/>
          <w:numId w:val="2"/>
        </w:numPr>
        <w:spacing w:before="60" w:after="60"/>
      </w:pPr>
      <w:r>
        <w:rPr>
          <w:rFonts w:ascii="Arial" w:cs="Arial" w:eastAsia="Arial" w:hAnsi="Arial"/>
          <w:sz w:val="22"/>
          <w:szCs w:val="22"/>
        </w:rPr>
        <w:t xml:space="preserve">FR-RE-034: System shall support investment valuation updates under either cost model or fair value model, with each revaluation posting the surplus/deficit to the appropriate equity or P&amp;L account and recording: new value, valuation basis, valuer, date, and authorising officer</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3.5 Cost Centres &amp; Profitability Analysis</w:t>
      </w:r>
    </w:p>
    <w:p>
      <w:pPr>
        <w:pStyle w:val="ListParagraph"/>
        <w:numPr>
          <w:ilvl w:val="0"/>
          <w:numId w:val="2"/>
        </w:numPr>
        <w:spacing w:before="60" w:after="60"/>
      </w:pPr>
      <w:r>
        <w:rPr>
          <w:rFonts w:ascii="Arial" w:cs="Arial" w:eastAsia="Arial" w:hAnsi="Arial"/>
          <w:sz w:val="22"/>
          <w:szCs w:val="22"/>
        </w:rPr>
        <w:t xml:space="preserve">FR-CC-001: System shall support a cost centre hierarchy of at least 4 levels (Division &gt; Department &gt; Branch &gt; Unit); every GL posting shall be tagged to a cost centre at the lowest applicable level</w:t>
      </w:r>
    </w:p>
    <w:p>
      <w:pPr>
        <w:pStyle w:val="ListParagraph"/>
        <w:numPr>
          <w:ilvl w:val="0"/>
          <w:numId w:val="2"/>
        </w:numPr>
        <w:spacing w:before="60" w:after="60"/>
      </w:pPr>
      <w:r>
        <w:rPr>
          <w:rFonts w:ascii="Arial" w:cs="Arial" w:eastAsia="Arial" w:hAnsi="Arial"/>
          <w:sz w:val="22"/>
          <w:szCs w:val="22"/>
        </w:rPr>
        <w:t xml:space="preserve">FR-CC-002: System shall allow administrators to create, modify, or deactivate cost centres without system downtime; deactivated cost centres retain historical data but reject new postings</w:t>
      </w:r>
    </w:p>
    <w:p>
      <w:pPr>
        <w:pStyle w:val="ListParagraph"/>
        <w:numPr>
          <w:ilvl w:val="0"/>
          <w:numId w:val="2"/>
        </w:numPr>
        <w:spacing w:before="60" w:after="60"/>
      </w:pPr>
      <w:r>
        <w:rPr>
          <w:rFonts w:ascii="Arial" w:cs="Arial" w:eastAsia="Arial" w:hAnsi="Arial"/>
          <w:sz w:val="22"/>
          <w:szCs w:val="22"/>
        </w:rPr>
        <w:t xml:space="preserve">FR-CC-003: System shall support internal service charge-backs between cost centres using management-set transfer pricing rates, with inter-cost-centre elimination in consolidated reports</w:t>
      </w:r>
    </w:p>
    <w:p>
      <w:pPr>
        <w:pStyle w:val="ListParagraph"/>
        <w:numPr>
          <w:ilvl w:val="0"/>
          <w:numId w:val="2"/>
        </w:numPr>
        <w:spacing w:before="60" w:after="60"/>
      </w:pPr>
      <w:r>
        <w:rPr>
          <w:rFonts w:ascii="Arial" w:cs="Arial" w:eastAsia="Arial" w:hAnsi="Arial"/>
          <w:sz w:val="22"/>
          <w:szCs w:val="22"/>
        </w:rPr>
        <w:t xml:space="preserve">FR-CC-004: System shall generate a Cost Centre P&amp;L Report — revenue, expenses, net surplus/deficit per cost centre — fully reconcilable to the consolidated Income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Default Cost Centre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Core Content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Report</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Core Banking</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Savings, loans, member fees, core staff costs</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yield, savings cost, net interest margin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 Division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Rental income, maintenance, building depreciation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Rental yield, net property income, occupancy rate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Agricultural Division</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Crop/livestock revenue, input costs, seasonal P&amp;L</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Seasonal ROI, cost per acre/head, income volatility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Securities Portfolio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T-bill/bond income, FD interest, dividends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Portfolio yield, duration, income stability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Digital Channels</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Mobile banking revenue, agent commissions, tech costs</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Cost per digital transaction, channel ROI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Collections staff costs, legal fees, DCA commissions, recovery income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Recovery rate, cost per recovery, net recovery P&amp;L</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Administration</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Shared overheads: HR, legal, audit, board, IT infrastructure</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Overhead ratio (overheads / total income)</w:t>
            </w:r>
          </w:p>
        </w:tc>
      </w:tr>
    </w:tbl>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3.6 General Ledger &amp; Accounting</w:t>
      </w:r>
    </w:p>
    <w:p>
      <w:pPr>
        <w:spacing w:before="80" w:after="80"/>
      </w:pPr>
      <w:r>
        <w:rPr>
          <w:rFonts w:ascii="Arial" w:cs="Arial" w:eastAsia="Arial" w:hAnsi="Arial"/>
          <w:sz w:val="22"/>
          <w:szCs w:val="22"/>
        </w:rPr>
        <w:t xml:space="preserve">The GL is the single source of financial truth. Every transaction in every module must create a balanced double-entry journal. The GL must support multi-period, multi-currency, and multi-branch accounting with full audit trails and no manual workarounds.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3.6.1 Journal Entry &amp; Posting Controls</w:t>
      </w:r>
    </w:p>
    <w:p>
      <w:pPr>
        <w:pStyle w:val="ListParagraph"/>
        <w:numPr>
          <w:ilvl w:val="0"/>
          <w:numId w:val="2"/>
        </w:numPr>
        <w:spacing w:before="60" w:after="60"/>
      </w:pPr>
      <w:r>
        <w:rPr>
          <w:rFonts w:ascii="Arial" w:cs="Arial" w:eastAsia="Arial" w:hAnsi="Arial"/>
          <w:sz w:val="22"/>
          <w:szCs w:val="22"/>
        </w:rPr>
        <w:t xml:space="preserve">FR-GL-001: System shall enforce double-entry accounting on every transaction — total debits must exactly equal total credits; any journal that fails this validation shall be rejected with an error message identifying the imbalance and the unbalanced amount</w:t>
      </w:r>
    </w:p>
    <w:p>
      <w:pPr>
        <w:pStyle w:val="ListParagraph"/>
        <w:numPr>
          <w:ilvl w:val="0"/>
          <w:numId w:val="2"/>
        </w:numPr>
        <w:spacing w:before="60" w:after="60"/>
      </w:pPr>
      <w:r>
        <w:rPr>
          <w:rFonts w:ascii="Arial" w:cs="Arial" w:eastAsia="Arial" w:hAnsi="Arial"/>
          <w:sz w:val="22"/>
          <w:szCs w:val="22"/>
        </w:rPr>
        <w:t xml:space="preserve">FR-GL-002: System shall support three journal types: (a) System-generated — automatically created by module transactions; (b) Auto-reversal — posted today and automatically reversed on a specified future date; (c) Manual — entered by authorised finance staff, requiring dual authorisation and a mandatory narrative of at least 20 characters</w:t>
      </w:r>
    </w:p>
    <w:p>
      <w:pPr>
        <w:pStyle w:val="ListParagraph"/>
        <w:numPr>
          <w:ilvl w:val="0"/>
          <w:numId w:val="2"/>
        </w:numPr>
        <w:spacing w:before="60" w:after="60"/>
      </w:pPr>
      <w:r>
        <w:rPr>
          <w:rFonts w:ascii="Arial" w:cs="Arial" w:eastAsia="Arial" w:hAnsi="Arial"/>
          <w:sz w:val="22"/>
          <w:szCs w:val="22"/>
        </w:rPr>
        <w:t xml:space="preserve">FR-GL-003: System shall enforce period-end controls — closed periods reject new postings; re-opening a closed period requires an explicit action by an authorised senior finance user, logged with credentials, reason, and timestamp</w:t>
      </w:r>
    </w:p>
    <w:p>
      <w:pPr>
        <w:pStyle w:val="ListParagraph"/>
        <w:numPr>
          <w:ilvl w:val="0"/>
          <w:numId w:val="2"/>
        </w:numPr>
        <w:spacing w:before="60" w:after="60"/>
      </w:pPr>
      <w:r>
        <w:rPr>
          <w:rFonts w:ascii="Arial" w:cs="Arial" w:eastAsia="Arial" w:hAnsi="Arial"/>
          <w:sz w:val="22"/>
          <w:szCs w:val="22"/>
        </w:rPr>
        <w:t xml:space="preserve">FR-GL-004: System shall maintain a real-time Trial Balance — debit and credit totals per account, refreshed within 30 seconds of any posting — accessible to the finance team at all times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3.6.2 Batch Processing</w:t>
      </w:r>
    </w:p>
    <w:p>
      <w:pPr>
        <w:pStyle w:val="ListParagraph"/>
        <w:numPr>
          <w:ilvl w:val="0"/>
          <w:numId w:val="2"/>
        </w:numPr>
        <w:spacing w:before="60" w:after="60"/>
      </w:pPr>
      <w:r>
        <w:rPr>
          <w:rFonts w:ascii="Arial" w:cs="Arial" w:eastAsia="Arial" w:hAnsi="Arial"/>
          <w:sz w:val="22"/>
          <w:szCs w:val="22"/>
        </w:rPr>
        <w:t xml:space="preserve">FR-GL-010: EOD batch shall perform: interest accrual (savings and loans), penalty computation on overdue loans, dormancy checks, standing order processing, delinquency bucket reclassification, budget utilisation updates, and notification triggers for any threshold breaches detected</w:t>
      </w:r>
    </w:p>
    <w:p>
      <w:pPr>
        <w:pStyle w:val="ListParagraph"/>
        <w:numPr>
          <w:ilvl w:val="0"/>
          <w:numId w:val="2"/>
        </w:numPr>
        <w:spacing w:before="60" w:after="60"/>
      </w:pPr>
      <w:r>
        <w:rPr>
          <w:rFonts w:ascii="Arial" w:cs="Arial" w:eastAsia="Arial" w:hAnsi="Arial"/>
          <w:sz w:val="22"/>
          <w:szCs w:val="22"/>
        </w:rPr>
        <w:t xml:space="preserve">FR-GL-011: System shall send an EOD completion report to the finance team and IT administrator within 5 minutes of batch completion, showing: records processed per job, exceptions, completion time, and any jobs that failed — with a one-click re-run option for failed jobs</w:t>
      </w:r>
    </w:p>
    <w:p>
      <w:pPr>
        <w:pStyle w:val="ListParagraph"/>
        <w:numPr>
          <w:ilvl w:val="0"/>
          <w:numId w:val="2"/>
        </w:numPr>
        <w:spacing w:before="60" w:after="60"/>
      </w:pPr>
      <w:r>
        <w:rPr>
          <w:rFonts w:ascii="Arial" w:cs="Arial" w:eastAsia="Arial" w:hAnsi="Arial"/>
          <w:sz w:val="22"/>
          <w:szCs w:val="22"/>
        </w:rPr>
        <w:t xml:space="preserve">FR-GL-012: EOM batch shall perform: savings interest posting, monthly fee collection, investment income recognition, accrual reversals and re-accruals, WHT computation on applicable income, and generation of month-end Trial Balance and financial statements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3.6.3 Financial Statements</w:t>
      </w:r>
    </w:p>
    <w:p>
      <w:pPr>
        <w:pStyle w:val="ListParagraph"/>
        <w:numPr>
          <w:ilvl w:val="0"/>
          <w:numId w:val="2"/>
        </w:numPr>
        <w:spacing w:before="60" w:after="60"/>
      </w:pPr>
      <w:r>
        <w:rPr>
          <w:rFonts w:ascii="Arial" w:cs="Arial" w:eastAsia="Arial" w:hAnsi="Arial"/>
          <w:sz w:val="22"/>
          <w:szCs w:val="22"/>
        </w:rPr>
        <w:t xml:space="preserve">FR-GL-020: System shall generate IFRS-compliant financial statements at any selected date or period: Statement of Financial Position (Balance Sheet), Statement of Comprehensive Income, Statement of Cash Flows (direct and indirect methods), and Statement of Changes in Equity</w:t>
      </w:r>
    </w:p>
    <w:p>
      <w:pPr>
        <w:pStyle w:val="ListParagraph"/>
        <w:numPr>
          <w:ilvl w:val="0"/>
          <w:numId w:val="2"/>
        </w:numPr>
        <w:spacing w:before="60" w:after="60"/>
      </w:pPr>
      <w:r>
        <w:rPr>
          <w:rFonts w:ascii="Arial" w:cs="Arial" w:eastAsia="Arial" w:hAnsi="Arial"/>
          <w:sz w:val="22"/>
          <w:szCs w:val="22"/>
        </w:rPr>
        <w:t xml:space="preserve">FR-GL-021: System shall produce comparative statements showing current period alongside prior period or prior year, with variance amounts and percentages computed automatically</w:t>
      </w:r>
    </w:p>
    <w:p>
      <w:pPr>
        <w:pStyle w:val="ListParagraph"/>
        <w:numPr>
          <w:ilvl w:val="0"/>
          <w:numId w:val="2"/>
        </w:numPr>
        <w:spacing w:before="60" w:after="60"/>
      </w:pPr>
      <w:r>
        <w:rPr>
          <w:rFonts w:ascii="Arial" w:cs="Arial" w:eastAsia="Arial" w:hAnsi="Arial"/>
          <w:sz w:val="22"/>
          <w:szCs w:val="22"/>
        </w:rPr>
        <w:t xml:space="preserve">FR-GL-022: System shall generate consolidated financial statements for multi-branch institutions, with intercompany elimination applied automatically based on configured intercompany account mappings</w:t>
      </w:r>
    </w:p>
    <w:p>
      <w:pPr>
        <w:pStyle w:val="ListParagraph"/>
        <w:numPr>
          <w:ilvl w:val="0"/>
          <w:numId w:val="2"/>
        </w:numPr>
        <w:spacing w:before="60" w:after="60"/>
      </w:pPr>
      <w:r>
        <w:rPr>
          <w:rFonts w:ascii="Arial" w:cs="Arial" w:eastAsia="Arial" w:hAnsi="Arial"/>
          <w:sz w:val="22"/>
          <w:szCs w:val="22"/>
        </w:rPr>
        <w:t xml:space="preserve">FR-GL-023: System shall populate a Notes to the Financial Statements template from system data — including: accounting policies, loan portfolio quality table, deposit maturity profile, related-party balances, and capital adequacy summary — reducing manual board pack preparation time</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3.7 Digital &amp; Hybrid Channel Management</w:t>
      </w:r>
    </w:p>
    <w:p>
      <w:pPr>
        <w:spacing w:before="80" w:after="80"/>
      </w:pPr>
      <w:r>
        <w:rPr>
          <w:rFonts w:ascii="Arial" w:cs="Arial" w:eastAsia="Arial" w:hAnsi="Arial"/>
          <w:sz w:val="22"/>
          <w:szCs w:val="22"/>
        </w:rPr>
        <w:t xml:space="preserve">Members must be able to transact consistently across all touchpoints with the same underlying real-time account data. The channel module also manages the operator side: teller cash, shift controls, agent float, and offline operations.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3.7.1 Branch &amp; Teller Operations</w:t>
      </w:r>
    </w:p>
    <w:p>
      <w:pPr>
        <w:pStyle w:val="ListParagraph"/>
        <w:numPr>
          <w:ilvl w:val="0"/>
          <w:numId w:val="2"/>
        </w:numPr>
        <w:spacing w:before="60" w:after="60"/>
      </w:pPr>
      <w:r>
        <w:rPr>
          <w:rFonts w:ascii="Arial" w:cs="Arial" w:eastAsia="Arial" w:hAnsi="Arial"/>
          <w:sz w:val="22"/>
          <w:szCs w:val="22"/>
        </w:rPr>
        <w:t xml:space="preserve">FR-CH-001: System shall support teller shift management — tellers open a shift by entering an opening cash balance verified by a supervisor; at shift close the system computes expected cash (opening + receipts – payments) and flags any cash variance for supervisor resolution before the shift can be closed</w:t>
      </w:r>
    </w:p>
    <w:p>
      <w:pPr>
        <w:pStyle w:val="ListParagraph"/>
        <w:numPr>
          <w:ilvl w:val="0"/>
          <w:numId w:val="2"/>
        </w:numPr>
        <w:spacing w:before="60" w:after="60"/>
      </w:pPr>
      <w:r>
        <w:rPr>
          <w:rFonts w:ascii="Arial" w:cs="Arial" w:eastAsia="Arial" w:hAnsi="Arial"/>
          <w:sz w:val="22"/>
          <w:szCs w:val="22"/>
        </w:rPr>
        <w:t xml:space="preserve">FR-CH-002: System shall enforce per-role transaction limits: transactions above a teller's limit require supervisor override; override is logged with the supervisor's credentials and reason; single-teller override of their own limit is blocked by the system</w:t>
      </w:r>
    </w:p>
    <w:p>
      <w:pPr>
        <w:pStyle w:val="ListParagraph"/>
        <w:numPr>
          <w:ilvl w:val="0"/>
          <w:numId w:val="2"/>
        </w:numPr>
        <w:spacing w:before="60" w:after="60"/>
      </w:pPr>
      <w:r>
        <w:rPr>
          <w:rFonts w:ascii="Arial" w:cs="Arial" w:eastAsia="Arial" w:hAnsi="Arial"/>
          <w:sz w:val="22"/>
          <w:szCs w:val="22"/>
        </w:rPr>
        <w:t xml:space="preserve">FR-CH-003: System shall support cash transfers (teller-to-teller, teller-to-vault) each requiring dual confirmation and a physical cash count entered into the system by both parties</w:t>
      </w:r>
    </w:p>
    <w:p>
      <w:pPr>
        <w:pStyle w:val="ListParagraph"/>
        <w:numPr>
          <w:ilvl w:val="0"/>
          <w:numId w:val="2"/>
        </w:numPr>
        <w:spacing w:before="60" w:after="60"/>
      </w:pPr>
      <w:r>
        <w:rPr>
          <w:rFonts w:ascii="Arial" w:cs="Arial" w:eastAsia="Arial" w:hAnsi="Arial"/>
          <w:sz w:val="22"/>
          <w:szCs w:val="22"/>
        </w:rPr>
        <w:t xml:space="preserve">FR-CH-004: System shall generate a Teller Transaction Report at shift close: total debits, credits, net cash position, transaction count by type, overrides exercised, and exceptions — submitted to branch manager for sign-off</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3.7.2 Mobile Banking Application</w:t>
      </w:r>
    </w:p>
    <w:p>
      <w:pPr>
        <w:pStyle w:val="ListParagraph"/>
        <w:numPr>
          <w:ilvl w:val="0"/>
          <w:numId w:val="2"/>
        </w:numPr>
        <w:spacing w:before="60" w:after="60"/>
      </w:pPr>
      <w:r>
        <w:rPr>
          <w:rFonts w:ascii="Arial" w:cs="Arial" w:eastAsia="Arial" w:hAnsi="Arial"/>
          <w:sz w:val="22"/>
          <w:szCs w:val="22"/>
        </w:rPr>
        <w:t xml:space="preserve">FR-CH-010: Mobile app shall provide: real-time balance and mini-statement (last 10 transactions), full PDF statement download, loan repayment, savings deposit via mobile money, inter-member transfer, loan application (up to configured self-service maximum), standing order setup, and notification preference management</w:t>
      </w:r>
    </w:p>
    <w:p>
      <w:pPr>
        <w:pStyle w:val="ListParagraph"/>
        <w:numPr>
          <w:ilvl w:val="0"/>
          <w:numId w:val="2"/>
        </w:numPr>
        <w:spacing w:before="60" w:after="60"/>
      </w:pPr>
      <w:r>
        <w:rPr>
          <w:rFonts w:ascii="Arial" w:cs="Arial" w:eastAsia="Arial" w:hAnsi="Arial"/>
          <w:sz w:val="22"/>
          <w:szCs w:val="22"/>
        </w:rPr>
        <w:t xml:space="preserve">FR-CH-011: System shall authenticate mobile app users with username/PIN plus optional biometric (fingerprint/face ID); after 5 failed PIN attempts the account shall be locked and alerts sent to the member and branch</w:t>
      </w:r>
    </w:p>
    <w:p>
      <w:pPr>
        <w:pStyle w:val="ListParagraph"/>
        <w:numPr>
          <w:ilvl w:val="0"/>
          <w:numId w:val="2"/>
        </w:numPr>
        <w:spacing w:before="60" w:after="60"/>
      </w:pPr>
      <w:r>
        <w:rPr>
          <w:rFonts w:ascii="Arial" w:cs="Arial" w:eastAsia="Arial" w:hAnsi="Arial"/>
          <w:sz w:val="22"/>
          <w:szCs w:val="22"/>
        </w:rPr>
        <w:t xml:space="preserve">FR-CH-012: Mobile app shall enforce session timeout after configurable inactivity (default: 3 minutes), require re-authentication to resume, and display a clear warning countdown before timeout</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3.7.3 USSD Banking</w:t>
      </w:r>
    </w:p>
    <w:p>
      <w:pPr>
        <w:pStyle w:val="ListParagraph"/>
        <w:numPr>
          <w:ilvl w:val="0"/>
          <w:numId w:val="2"/>
        </w:numPr>
        <w:spacing w:before="60" w:after="60"/>
      </w:pPr>
      <w:r>
        <w:rPr>
          <w:rFonts w:ascii="Arial" w:cs="Arial" w:eastAsia="Arial" w:hAnsi="Arial"/>
          <w:sz w:val="22"/>
          <w:szCs w:val="22"/>
        </w:rPr>
        <w:t xml:space="preserve">FR-CH-020: System shall provide USSD banking (*XXX#) supporting: balance inquiry, mini-statement (last 5 transactions), loan repayment, and savings deposit — functional on any mobile phone without internet access</w:t>
      </w:r>
    </w:p>
    <w:p>
      <w:pPr>
        <w:pStyle w:val="ListParagraph"/>
        <w:numPr>
          <w:ilvl w:val="0"/>
          <w:numId w:val="2"/>
        </w:numPr>
        <w:spacing w:before="60" w:after="60"/>
      </w:pPr>
      <w:r>
        <w:rPr>
          <w:rFonts w:ascii="Arial" w:cs="Arial" w:eastAsia="Arial" w:hAnsi="Arial"/>
          <w:sz w:val="22"/>
          <w:szCs w:val="22"/>
        </w:rPr>
        <w:t xml:space="preserve">FR-CH-021: USSD sessions shall be secured by a 4-digit USSD PIN, changeable from within the USSD menu; USSD session timeouts shall not move any funds — the system shall send an SMS confirming no action was taken if a session expires mid-transaction</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3.7.4 Agent Banking</w:t>
      </w:r>
    </w:p>
    <w:p>
      <w:pPr>
        <w:pStyle w:val="ListParagraph"/>
        <w:numPr>
          <w:ilvl w:val="0"/>
          <w:numId w:val="2"/>
        </w:numPr>
        <w:spacing w:before="60" w:after="60"/>
      </w:pPr>
      <w:r>
        <w:rPr>
          <w:rFonts w:ascii="Arial" w:cs="Arial" w:eastAsia="Arial" w:hAnsi="Arial"/>
          <w:sz w:val="22"/>
          <w:szCs w:val="22"/>
        </w:rPr>
        <w:t xml:space="preserve">FR-CH-030: System shall manage agent accounts with: float balance, daily and single-transaction limits, commission schedule, and status (Active/Suspended/Terminated); commission shall be computed and credited automatically per transaction based on the configured schedule</w:t>
      </w:r>
    </w:p>
    <w:p>
      <w:pPr>
        <w:pStyle w:val="ListParagraph"/>
        <w:numPr>
          <w:ilvl w:val="0"/>
          <w:numId w:val="2"/>
        </w:numPr>
        <w:spacing w:before="60" w:after="60"/>
      </w:pPr>
      <w:r>
        <w:rPr>
          <w:rFonts w:ascii="Arial" w:cs="Arial" w:eastAsia="Arial" w:hAnsi="Arial"/>
          <w:sz w:val="22"/>
          <w:szCs w:val="22"/>
        </w:rPr>
        <w:t xml:space="preserve">FR-CH-031: System shall alert the agent when float balance falls below a configurable minimum, and alert the SACCO operations team when an agent's float is critically low — preventing failed customer withdrawal transactions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3.7.5 Offline &amp; Resilience</w:t>
      </w:r>
    </w:p>
    <w:p>
      <w:pPr>
        <w:pStyle w:val="ListParagraph"/>
        <w:numPr>
          <w:ilvl w:val="0"/>
          <w:numId w:val="2"/>
        </w:numPr>
        <w:spacing w:before="60" w:after="60"/>
      </w:pPr>
      <w:r>
        <w:rPr>
          <w:rFonts w:ascii="Arial" w:cs="Arial" w:eastAsia="Arial" w:hAnsi="Arial"/>
          <w:sz w:val="22"/>
          <w:szCs w:val="22"/>
        </w:rPr>
        <w:t xml:space="preserve">FR-CH-040: System shall support offline branch operations — when connectivity is lost, tellers continue using a locally-cached dataset; offline transactions queue locally with timestamps and sync to the central server automatically on reconnection</w:t>
      </w:r>
    </w:p>
    <w:p>
      <w:pPr>
        <w:pStyle w:val="ListParagraph"/>
        <w:numPr>
          <w:ilvl w:val="0"/>
          <w:numId w:val="2"/>
        </w:numPr>
        <w:spacing w:before="60" w:after="60"/>
      </w:pPr>
      <w:r>
        <w:rPr>
          <w:rFonts w:ascii="Arial" w:cs="Arial" w:eastAsia="Arial" w:hAnsi="Arial"/>
          <w:sz w:val="22"/>
          <w:szCs w:val="22"/>
        </w:rPr>
        <w:t xml:space="preserve">FR-CH-041: Sync process shall check for conflicts (e.g., a balance going negative due to transactions at another branch during the offline period) and flag conflicts for manual resolution before accepting the queued transactions</w:t>
      </w:r>
    </w:p>
    <w:p>
      <w:pPr>
        <w:pStyle w:val="ListParagraph"/>
        <w:numPr>
          <w:ilvl w:val="0"/>
          <w:numId w:val="2"/>
        </w:numPr>
        <w:spacing w:before="60" w:after="60"/>
      </w:pPr>
      <w:r>
        <w:rPr>
          <w:rFonts w:ascii="Arial" w:cs="Arial" w:eastAsia="Arial" w:hAnsi="Arial"/>
          <w:sz w:val="22"/>
          <w:szCs w:val="22"/>
        </w:rPr>
        <w:t xml:space="preserve">FR-CH-042: System shall display a prominent visual indicator to the teller when operating in offline mode, and a different indicator when sync is in progress or has completed successfully</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3.8 Regulatory Compliance &amp; Reporting</w:t>
      </w:r>
    </w:p>
    <w:p>
      <w:pPr>
        <w:spacing w:before="80" w:after="80"/>
      </w:pPr>
      <w:r>
        <w:rPr>
          <w:rFonts w:ascii="Arial" w:cs="Arial" w:eastAsia="Arial" w:hAnsi="Arial"/>
          <w:sz w:val="22"/>
          <w:szCs w:val="22"/>
        </w:rPr>
        <w:t xml:space="preserve">Compliance requirements must be automated to minimise the risk of human error, ensure timely filing, and provide a defensible evidence trail for regulatory examinations.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3.8.1 Prudential Reporting</w:t>
      </w:r>
    </w:p>
    <w:p>
      <w:pPr>
        <w:pStyle w:val="ListParagraph"/>
        <w:numPr>
          <w:ilvl w:val="0"/>
          <w:numId w:val="2"/>
        </w:numPr>
        <w:spacing w:before="60" w:after="60"/>
      </w:pPr>
      <w:r>
        <w:rPr>
          <w:rFonts w:ascii="Arial" w:cs="Arial" w:eastAsia="Arial" w:hAnsi="Arial"/>
          <w:sz w:val="22"/>
          <w:szCs w:val="22"/>
        </w:rPr>
        <w:t xml:space="preserve">FR-RC-001: System shall generate all UMRA/SASRA mandatory prudential returns automatically from live system data — Capital Adequacy, Liquidity, Asset Quality, Loan Portfolio, Membership, and Financial Performance returns — populated without manual data re-entry</w:t>
      </w:r>
    </w:p>
    <w:p>
      <w:pPr>
        <w:pStyle w:val="ListParagraph"/>
        <w:numPr>
          <w:ilvl w:val="0"/>
          <w:numId w:val="2"/>
        </w:numPr>
        <w:spacing w:before="60" w:after="60"/>
      </w:pPr>
      <w:r>
        <w:rPr>
          <w:rFonts w:ascii="Arial" w:cs="Arial" w:eastAsia="Arial" w:hAnsi="Arial"/>
          <w:sz w:val="22"/>
          <w:szCs w:val="22"/>
        </w:rPr>
        <w:t xml:space="preserve">FR-RC-002: System shall track all regulatory submission deadlines and send automated reminders to the responsible officer at 14 days, 7 days, and 1 day before the deadline</w:t>
      </w:r>
    </w:p>
    <w:p>
      <w:pPr>
        <w:pStyle w:val="ListParagraph"/>
        <w:numPr>
          <w:ilvl w:val="0"/>
          <w:numId w:val="2"/>
        </w:numPr>
        <w:spacing w:before="60" w:after="60"/>
      </w:pPr>
      <w:r>
        <w:rPr>
          <w:rFonts w:ascii="Arial" w:cs="Arial" w:eastAsia="Arial" w:hAnsi="Arial"/>
          <w:sz w:val="22"/>
          <w:szCs w:val="22"/>
        </w:rPr>
        <w:t xml:space="preserve">FR-RC-003: System shall maintain a Regulatory Filing Register: return name, due date, prepared by, reviewed by, submitted date, regulator acknowledgement reference, and filing status — providing a single compliance audit trail</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3.8.2 AML / CFT Controls</w:t>
      </w:r>
    </w:p>
    <w:p>
      <w:pPr>
        <w:pStyle w:val="ListParagraph"/>
        <w:numPr>
          <w:ilvl w:val="0"/>
          <w:numId w:val="2"/>
        </w:numPr>
        <w:spacing w:before="60" w:after="60"/>
      </w:pPr>
      <w:r>
        <w:rPr>
          <w:rFonts w:ascii="Arial" w:cs="Arial" w:eastAsia="Arial" w:hAnsi="Arial"/>
          <w:sz w:val="22"/>
          <w:szCs w:val="22"/>
        </w:rPr>
        <w:t xml:space="preserve">FR-RC-010: System shall implement configurable AML transaction monitoring rules — including: single cash transaction above threshold, cumulative deposits in a rolling period exceeding threshold, structuring indicators (multiple transactions just below reporting limit), unusual geographic patterns, and transactions involving sanctioned entities</w:t>
      </w:r>
    </w:p>
    <w:p>
      <w:pPr>
        <w:pStyle w:val="ListParagraph"/>
        <w:numPr>
          <w:ilvl w:val="0"/>
          <w:numId w:val="2"/>
        </w:numPr>
        <w:spacing w:before="60" w:after="60"/>
      </w:pPr>
      <w:r>
        <w:rPr>
          <w:rFonts w:ascii="Arial" w:cs="Arial" w:eastAsia="Arial" w:hAnsi="Arial"/>
          <w:sz w:val="22"/>
          <w:szCs w:val="22"/>
        </w:rPr>
        <w:t xml:space="preserve">FR-RC-011: When an AML rule is triggered, system shall: queue the alert in a Compliance Dashboard, notify the Compliance Officer within 5 minutes, and hold the transaction pending a Compliance Officer determination (Approve / Escalate to STR / Block permanently)</w:t>
      </w:r>
    </w:p>
    <w:p>
      <w:pPr>
        <w:pStyle w:val="ListParagraph"/>
        <w:numPr>
          <w:ilvl w:val="0"/>
          <w:numId w:val="2"/>
        </w:numPr>
        <w:spacing w:before="60" w:after="60"/>
      </w:pPr>
      <w:r>
        <w:rPr>
          <w:rFonts w:ascii="Arial" w:cs="Arial" w:eastAsia="Arial" w:hAnsi="Arial"/>
          <w:sz w:val="22"/>
          <w:szCs w:val="22"/>
        </w:rPr>
        <w:t xml:space="preserve">FR-RC-012: System shall generate STRs and CTRs in FIA-prescribed format, populated from system data, with the Compliance Officer adding narrative before submission</w:t>
      </w:r>
    </w:p>
    <w:p>
      <w:pPr>
        <w:pStyle w:val="ListParagraph"/>
        <w:numPr>
          <w:ilvl w:val="0"/>
          <w:numId w:val="2"/>
        </w:numPr>
        <w:spacing w:before="60" w:after="60"/>
      </w:pPr>
      <w:r>
        <w:rPr>
          <w:rFonts w:ascii="Arial" w:cs="Arial" w:eastAsia="Arial" w:hAnsi="Arial"/>
          <w:sz w:val="22"/>
          <w:szCs w:val="22"/>
        </w:rPr>
        <w:t xml:space="preserve">FR-RC-013: System shall maintain a complete AML Alert History — alert ID, rule triggered, transaction details, officer assigned, determination, and date — retained for a minimum of 10 years and not deletable by any user role</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3.8.3 Credit Bureau &amp; Tax Compliance</w:t>
      </w:r>
    </w:p>
    <w:p>
      <w:pPr>
        <w:pStyle w:val="ListParagraph"/>
        <w:numPr>
          <w:ilvl w:val="0"/>
          <w:numId w:val="2"/>
        </w:numPr>
        <w:spacing w:before="60" w:after="60"/>
      </w:pPr>
      <w:r>
        <w:rPr>
          <w:rFonts w:ascii="Arial" w:cs="Arial" w:eastAsia="Arial" w:hAnsi="Arial"/>
          <w:sz w:val="22"/>
          <w:szCs w:val="22"/>
        </w:rPr>
        <w:t xml:space="preserve">FR-RC-020: System shall generate monthly CRB submission files in the prescribed format, with every submission logged (file name, date, record count, CRB acknowledgement, rejection codes) and an automated alert if a submission is rejected</w:t>
      </w:r>
    </w:p>
    <w:p>
      <w:pPr>
        <w:pStyle w:val="ListParagraph"/>
        <w:numPr>
          <w:ilvl w:val="0"/>
          <w:numId w:val="2"/>
        </w:numPr>
        <w:spacing w:before="60" w:after="60"/>
      </w:pPr>
      <w:r>
        <w:rPr>
          <w:rFonts w:ascii="Arial" w:cs="Arial" w:eastAsia="Arial" w:hAnsi="Arial"/>
          <w:sz w:val="22"/>
          <w:szCs w:val="22"/>
        </w:rPr>
        <w:t xml:space="preserve">FR-RC-021: System shall compute PAYE on staff salaries using applicable tax bands, generate payroll journals, and produce a monthly PAYE return in URA/KRA format</w:t>
      </w:r>
    </w:p>
    <w:p>
      <w:pPr>
        <w:pStyle w:val="ListParagraph"/>
        <w:numPr>
          <w:ilvl w:val="0"/>
          <w:numId w:val="2"/>
        </w:numPr>
        <w:spacing w:before="60" w:after="60"/>
      </w:pPr>
      <w:r>
        <w:rPr>
          <w:rFonts w:ascii="Arial" w:cs="Arial" w:eastAsia="Arial" w:hAnsi="Arial"/>
          <w:sz w:val="22"/>
          <w:szCs w:val="22"/>
        </w:rPr>
        <w:t xml:space="preserve">FR-RC-022: System shall maintain a Tax Compliance Calendar with automated reminders for PAYE, WHT, VAT, and corporate income tax submission deadlines, with a filing status dashboard accessible to the finance manager</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3.9 Collections Engine</w:t>
      </w:r>
    </w:p>
    <w:p>
      <w:pPr>
        <w:spacing w:before="80" w:after="80"/>
      </w:pPr>
      <w:r>
        <w:rPr>
          <w:rFonts w:ascii="Arial" w:cs="Arial" w:eastAsia="Arial" w:hAnsi="Arial"/>
          <w:sz w:val="22"/>
          <w:szCs w:val="22"/>
        </w:rPr>
        <w:t xml:space="preserve">The Collections Engine automates the full debt recovery lifecycle — from the first missed payment through to legal resolution or write-off. It replaces ad-hoc manual follow-up with a structured, accountable, data-driven process where every action is logged, every escalation is time-triggered, and performance is measurable at the individual collector level.</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3.9.1 Delinquency Classification &amp;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000"/>
        <w:gridCol w:w="2000"/>
        <w:gridCol w:w="45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Bucket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DPD Range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IFRS 9 Stage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Minimum Provision Floor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System Action</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Current</w:t>
            </w:r>
          </w:p>
        </w:tc>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0 DPD</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12-month ECL</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Standard monitoring; no collections 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1–30 DPD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12-month ECL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0 &amp; 1 collections triggered; automated member alerts begin</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Substandard</w:t>
            </w:r>
          </w:p>
        </w:tc>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31–90 DPD</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Lifetime ECL (25% floor)</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Tier 2 &amp; 3 collections; guarantor formally notified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Doubtful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91–180 DPD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Lifetime ECL (50% floor)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4 legal escalation; write-off assessment initiated</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Loss</w:t>
            </w:r>
          </w:p>
        </w:tc>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180+ DPD</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3</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Lifetime ECL (100%)</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Board write-off recommendation; legal enforcement or DCA assignment</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FR-CE-001: System shall reclassify loans into the correct delinquency bucket daily during EOD — based on days since the earliest unpaid instalment due date — with no manual intervention required</w:t>
      </w:r>
    </w:p>
    <w:p>
      <w:pPr>
        <w:pStyle w:val="ListParagraph"/>
        <w:numPr>
          <w:ilvl w:val="0"/>
          <w:numId w:val="2"/>
        </w:numPr>
        <w:spacing w:before="60" w:after="60"/>
      </w:pPr>
      <w:r>
        <w:rPr>
          <w:rFonts w:ascii="Arial" w:cs="Arial" w:eastAsia="Arial" w:hAnsi="Arial"/>
          <w:sz w:val="22"/>
          <w:szCs w:val="22"/>
        </w:rPr>
        <w:t xml:space="preserve">FR-CE-002: System shall compute and post penalty interest daily on all overdue accounts at the rate configured per loan product, posting to the member's penalty balance and to the Penalty Income GL account</w:t>
      </w:r>
    </w:p>
    <w:p>
      <w:pPr>
        <w:pStyle w:val="ListParagraph"/>
        <w:numPr>
          <w:ilvl w:val="0"/>
          <w:numId w:val="2"/>
        </w:numPr>
        <w:spacing w:before="60" w:after="60"/>
      </w:pPr>
      <w:r>
        <w:rPr>
          <w:rFonts w:ascii="Arial" w:cs="Arial" w:eastAsia="Arial" w:hAnsi="Arial"/>
          <w:sz w:val="22"/>
          <w:szCs w:val="22"/>
        </w:rPr>
        <w:t xml:space="preserve">FR-CE-003: System shall generate a Daily Collections Worklist per officer — listing assigned overdue accounts sorted by DPD (highest first) — showing member contact details, last contact date, last PTP date, arrears amount, and current tier; accessible on the dashboard and downloadable as CSV</w:t>
      </w:r>
    </w:p>
    <w:p>
      <w:pPr>
        <w:pStyle w:val="ListParagraph"/>
        <w:numPr>
          <w:ilvl w:val="0"/>
          <w:numId w:val="2"/>
        </w:numPr>
        <w:spacing w:before="60" w:after="60"/>
      </w:pPr>
      <w:r>
        <w:rPr>
          <w:rFonts w:ascii="Arial" w:cs="Arial" w:eastAsia="Arial" w:hAnsi="Arial"/>
          <w:sz w:val="22"/>
          <w:szCs w:val="22"/>
        </w:rPr>
        <w:t xml:space="preserve">FR-CE-004: System shall auto-escalate accounts that remain in a tier beyond the configured maximum DPD without resolution — moving to the next tier and notifying the supervisor with the account details and escalation reason</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3.9.2 Collections Activity Management</w:t>
      </w:r>
    </w:p>
    <w:p>
      <w:pPr>
        <w:pStyle w:val="ListParagraph"/>
        <w:numPr>
          <w:ilvl w:val="0"/>
          <w:numId w:val="2"/>
        </w:numPr>
        <w:spacing w:before="60" w:after="60"/>
      </w:pPr>
      <w:r>
        <w:rPr>
          <w:rFonts w:ascii="Arial" w:cs="Arial" w:eastAsia="Arial" w:hAnsi="Arial"/>
          <w:sz w:val="22"/>
          <w:szCs w:val="22"/>
        </w:rPr>
        <w:t xml:space="preserve">FR-CE-010: System shall provide a Collections Activity Log per loan — officers record every contact attempt: call answered/unanswered, field visit completed/member absent, PTP given, partial payment received, hostile encounter, legal warning delivered — each entry timestamped and linked to the officer's user ID</w:t>
      </w:r>
    </w:p>
    <w:p>
      <w:pPr>
        <w:pStyle w:val="ListParagraph"/>
        <w:numPr>
          <w:ilvl w:val="0"/>
          <w:numId w:val="2"/>
        </w:numPr>
        <w:spacing w:before="60" w:after="60"/>
      </w:pPr>
      <w:r>
        <w:rPr>
          <w:rFonts w:ascii="Arial" w:cs="Arial" w:eastAsia="Arial" w:hAnsi="Arial"/>
          <w:sz w:val="22"/>
          <w:szCs w:val="22"/>
        </w:rPr>
        <w:t xml:space="preserve">FR-CE-011: System shall capture PTP entries with: amount promised, promised payment date, and channel; automatically flag the account on the promised date if payment has not been received, and notify the assigned officer to follow up</w:t>
      </w:r>
    </w:p>
    <w:p>
      <w:pPr>
        <w:pStyle w:val="ListParagraph"/>
        <w:numPr>
          <w:ilvl w:val="0"/>
          <w:numId w:val="2"/>
        </w:numPr>
        <w:spacing w:before="60" w:after="60"/>
      </w:pPr>
      <w:r>
        <w:rPr>
          <w:rFonts w:ascii="Arial" w:cs="Arial" w:eastAsia="Arial" w:hAnsi="Arial"/>
          <w:sz w:val="22"/>
          <w:szCs w:val="22"/>
        </w:rPr>
        <w:t xml:space="preserve">FR-CE-012: System shall track PTP performance metrics: PTP kept rate, PTP broken rate, and average days between PTP date and actual payment — reportable per collector, per branch, and portfolio-wide</w:t>
      </w:r>
    </w:p>
    <w:p>
      <w:pPr>
        <w:pStyle w:val="ListParagraph"/>
        <w:numPr>
          <w:ilvl w:val="0"/>
          <w:numId w:val="2"/>
        </w:numPr>
        <w:spacing w:before="60" w:after="60"/>
      </w:pPr>
      <w:r>
        <w:rPr>
          <w:rFonts w:ascii="Arial" w:cs="Arial" w:eastAsia="Arial" w:hAnsi="Arial"/>
          <w:sz w:val="22"/>
          <w:szCs w:val="22"/>
        </w:rPr>
        <w:t xml:space="preserve">FR-CE-013: System shall generate formal demand letters and legal notices using configurable templates with automatic merge of member name, address, loan details, arrears, and payment deadline — printable and emailable directly from the collections workflow</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3.9.3 Guarantor &amp; Collateral Enforcement</w:t>
      </w:r>
    </w:p>
    <w:p>
      <w:pPr>
        <w:pStyle w:val="ListParagraph"/>
        <w:numPr>
          <w:ilvl w:val="0"/>
          <w:numId w:val="2"/>
        </w:numPr>
        <w:spacing w:before="60" w:after="60"/>
      </w:pPr>
      <w:r>
        <w:rPr>
          <w:rFonts w:ascii="Arial" w:cs="Arial" w:eastAsia="Arial" w:hAnsi="Arial"/>
          <w:sz w:val="22"/>
          <w:szCs w:val="22"/>
        </w:rPr>
        <w:t xml:space="preserve">FR-CE-020: System shall automatically generate and queue a guarantor notification letter when the primary borrower reaches the configured DPD threshold, informing the guarantor of their liability, arrears amount, and payment deadline</w:t>
      </w:r>
    </w:p>
    <w:p>
      <w:pPr>
        <w:pStyle w:val="ListParagraph"/>
        <w:numPr>
          <w:ilvl w:val="0"/>
          <w:numId w:val="2"/>
        </w:numPr>
        <w:spacing w:before="60" w:after="60"/>
      </w:pPr>
      <w:r>
        <w:rPr>
          <w:rFonts w:ascii="Arial" w:cs="Arial" w:eastAsia="Arial" w:hAnsi="Arial"/>
          <w:sz w:val="22"/>
          <w:szCs w:val="22"/>
        </w:rPr>
        <w:t xml:space="preserve">FR-CE-021: System shall support formal guarantor invocation — the collections manager records the invocation, the guarantor's response, and initiates recovery from the guarantor's locked savings with dual authorisation</w:t>
      </w:r>
    </w:p>
    <w:p>
      <w:pPr>
        <w:pStyle w:val="ListParagraph"/>
        <w:numPr>
          <w:ilvl w:val="0"/>
          <w:numId w:val="2"/>
        </w:numPr>
        <w:spacing w:before="60" w:after="60"/>
      </w:pPr>
      <w:r>
        <w:rPr>
          <w:rFonts w:ascii="Arial" w:cs="Arial" w:eastAsia="Arial" w:hAnsi="Arial"/>
          <w:sz w:val="22"/>
          <w:szCs w:val="22"/>
        </w:rPr>
        <w:t xml:space="preserve">FR-CE-022: System shall update the Collateral Register when enforcement is initiated — recording: date, enforcement type (voluntary surrender/forced sale/court order), recovery amount — and post recovery to the correct GL accounts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3.9.4 Collections Performance Reporting</w:t>
      </w:r>
    </w:p>
    <w:p>
      <w:pPr>
        <w:pStyle w:val="ListParagraph"/>
        <w:numPr>
          <w:ilvl w:val="0"/>
          <w:numId w:val="2"/>
        </w:numPr>
        <w:spacing w:before="60" w:after="60"/>
      </w:pPr>
      <w:r>
        <w:rPr>
          <w:rFonts w:ascii="Arial" w:cs="Arial" w:eastAsia="Arial" w:hAnsi="Arial"/>
          <w:sz w:val="22"/>
          <w:szCs w:val="22"/>
        </w:rPr>
        <w:t xml:space="preserve">FR-CE-030: System shall produce standard collections reports: PAR Aging Report (balance by bucket by branch and product), Roll-Rate Analysis (percentage of accounts moving between buckets month-on-month), Collector Scorecard (calls made, visits completed, PTPs captured, amount recovered), Recovery Rate by Product, and Write-off and Recovery Register</w:t>
      </w:r>
    </w:p>
    <w:p>
      <w:pPr>
        <w:pStyle w:val="ListParagraph"/>
        <w:numPr>
          <w:ilvl w:val="0"/>
          <w:numId w:val="2"/>
        </w:numPr>
        <w:spacing w:before="60" w:after="60"/>
      </w:pPr>
      <w:r>
        <w:rPr>
          <w:rFonts w:ascii="Arial" w:cs="Arial" w:eastAsia="Arial" w:hAnsi="Arial"/>
          <w:sz w:val="22"/>
          <w:szCs w:val="22"/>
        </w:rPr>
        <w:t xml:space="preserve">FR-CE-031: System shall display a real-time Collections Dashboard: total overdue balance by bucket, account count per bucket, amount recovered MTD, top 10 delinquent accounts, and collector performance rankings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3.9.5 MFB Upgrade Extensions</w:t>
      </w:r>
    </w:p>
    <w:p>
      <w:pPr>
        <w:pStyle w:val="ListParagraph"/>
        <w:numPr>
          <w:ilvl w:val="0"/>
          <w:numId w:val="2"/>
        </w:numPr>
        <w:spacing w:before="60" w:after="60"/>
      </w:pPr>
      <w:r>
        <w:rPr>
          <w:rFonts w:ascii="Arial" w:cs="Arial" w:eastAsia="Arial" w:hAnsi="Arial"/>
          <w:sz w:val="22"/>
          <w:szCs w:val="22"/>
        </w:rPr>
        <w:t xml:space="preserve">FR-CE-101: System shall implement IFRS 9 Stage migration — automatically moving loans between Stage 1, 2, and 3 based on defined triggers, computing the corresponding ECL adjustment, and posting the provision movement to GL in the EOM batch</w:t>
      </w:r>
    </w:p>
    <w:p>
      <w:pPr>
        <w:pStyle w:val="ListParagraph"/>
        <w:numPr>
          <w:ilvl w:val="0"/>
          <w:numId w:val="2"/>
        </w:numPr>
        <w:spacing w:before="60" w:after="60"/>
      </w:pPr>
      <w:r>
        <w:rPr>
          <w:rFonts w:ascii="Arial" w:cs="Arial" w:eastAsia="Arial" w:hAnsi="Arial"/>
          <w:sz w:val="22"/>
          <w:szCs w:val="22"/>
        </w:rPr>
        <w:t xml:space="preserve">FR-CE-102: System shall support DCA integration — assigning accounts to external agencies, tracking DCA recovery activity, and posting DCA recoveries and commission costs to the correct GL accounts</w:t>
      </w:r>
    </w:p>
    <w:p>
      <w:pPr>
        <w:pStyle w:val="ListParagraph"/>
        <w:numPr>
          <w:ilvl w:val="0"/>
          <w:numId w:val="2"/>
        </w:numPr>
        <w:spacing w:before="60" w:after="60"/>
      </w:pPr>
      <w:r>
        <w:rPr>
          <w:rFonts w:ascii="Arial" w:cs="Arial" w:eastAsia="Arial" w:hAnsi="Arial"/>
          <w:sz w:val="22"/>
          <w:szCs w:val="22"/>
        </w:rPr>
        <w:t xml:space="preserve">FR-CE-103: System shall maintain a Legal Case Register: case reference, court, filing date, hearing dates, judgement, enforcement orders, and amounts recovered at each enforcement step</w:t>
      </w:r>
    </w:p>
    <w:p>
      <w:pPr>
        <w:pStyle w:val="ListParagraph"/>
        <w:numPr>
          <w:ilvl w:val="0"/>
          <w:numId w:val="2"/>
        </w:numPr>
        <w:spacing w:before="60" w:after="60"/>
      </w:pPr>
      <w:r>
        <w:rPr>
          <w:rFonts w:ascii="Arial" w:cs="Arial" w:eastAsia="Arial" w:hAnsi="Arial"/>
          <w:sz w:val="22"/>
          <w:szCs w:val="22"/>
        </w:rPr>
        <w:t xml:space="preserve">FR-CE-104: System shall process write-offs with full workflow: Credit Committee recommendation documented, Board approval captured (board resolution reference recorded), write-off journal posted, loan marked Written Off, and loan transferred to Written-Off Loan Register for continued shadow tracking</w:t>
      </w:r>
    </w:p>
    <w:p>
      <w:pPr>
        <w:spacing w:before="60" w:after="60"/>
      </w:pPr>
      <w:r>
        <w:t xml:space="preserve"/>
      </w:r>
    </w:p>
    <w:p>
      <w:r>
        <w:br w:type="page"/>
      </w:r>
    </w:p>
    <w:p>
      <w:pPr>
        <w:pStyle w:val="Heading2"/>
        <w:spacing w:before="300" w:after="150"/>
      </w:pPr>
      <w:r>
        <w:rPr>
          <w:rFonts w:ascii="Arial" w:cs="Arial" w:eastAsia="Arial" w:hAnsi="Arial"/>
          <w:b/>
          <w:bCs/>
          <w:color w:val="2E75B6"/>
          <w:sz w:val="26"/>
          <w:szCs w:val="26"/>
        </w:rPr>
        <w:t xml:space="preserve">3.10 Alerting &amp; Notifications Engine</w:t>
      </w:r>
    </w:p>
    <w:p>
      <w:pPr>
        <w:spacing w:before="80" w:after="80"/>
      </w:pPr>
      <w:r>
        <w:rPr>
          <w:rFonts w:ascii="Arial" w:cs="Arial" w:eastAsia="Arial" w:hAnsi="Arial"/>
          <w:sz w:val="22"/>
          <w:szCs w:val="22"/>
        </w:rPr>
        <w:t xml:space="preserve">The Alerting and Notifications Engine is the communication backbone of the institution — ensuring the right person receives the right information at the right time via the right channel. Every notification is templated, auditable, delivered reliably with failover logic, and fully compliant with data protection requirements.</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3.10.1 Channel Architecture &amp; Failover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000"/>
        <w:gridCol w:w="1000"/>
        <w:gridCol w:w="1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Max Size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Delivery SLA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Failover</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Africa's Talking / Twilio / direct MNO</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160 chars (multi-part for longer)</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60 sec</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Email</w:t>
            </w:r>
          </w:p>
        </w:tc>
        <w:tc>
          <w:tcPr>
            <w:tcW w:type="dxa" w:w="1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Push Notification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(Android) / APNs (iOS)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KB payload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5 sec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Email</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SMTP relay (SendGrid / AWS SES)</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No limit</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2 min</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w:t>
            </w:r>
          </w:p>
        </w:tc>
        <w:tc>
          <w:tcPr>
            <w:tcW w:type="dxa" w:w="1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USSD Flash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USSD gateway (session-independent)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182 chars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30 sec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In-App Message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Stored in system; shown on next app open</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Unlimited HTML</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Next session</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Email</w:t>
            </w:r>
          </w:p>
        </w:tc>
        <w:tc>
          <w:tcPr>
            <w:tcW w:type="dxa" w:w="1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 Business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 Business API via approved BSP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KB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60 sec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System Dashboard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Real-time WebSocket push to staff browser</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Unlimited</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5 sec</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Email</w:t>
            </w:r>
          </w:p>
        </w:tc>
        <w:tc>
          <w:tcPr>
            <w:tcW w:type="dxa" w:w="1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IVR / Voice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Twilio / Africa's Talking Voice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TTS 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2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FR-AN-001: System shall implement channel failover — if a notification fails on the primary channel, it shall automatically retry on the configured failover channel within a configurable retry window (default: 15 minutes) and log both the failure and the failover attempt with error codes</w:t>
      </w:r>
    </w:p>
    <w:p>
      <w:pPr>
        <w:pStyle w:val="ListParagraph"/>
        <w:numPr>
          <w:ilvl w:val="0"/>
          <w:numId w:val="2"/>
        </w:numPr>
        <w:spacing w:before="60" w:after="60"/>
      </w:pPr>
      <w:r>
        <w:rPr>
          <w:rFonts w:ascii="Arial" w:cs="Arial" w:eastAsia="Arial" w:hAnsi="Arial"/>
          <w:sz w:val="22"/>
          <w:szCs w:val="22"/>
        </w:rPr>
        <w:t xml:space="preserve">FR-AN-002: System shall enforce channel priority per notification event type — administrators define primary and backup channels for each event type; critical events (OTP, fraud alert) shall always use the fastest available channel first</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3.10.2 Member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Channels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Data Fields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Deposit received</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 + Push</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Real-time (&lt;60 sec)</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Account (masked ****XXXX), amount, new balance, date,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Withdrawal 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 + Push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(&lt;60 sec)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(masked), amount, new balance, date, branch/channel</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repayment received</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 + Push</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Real-time (&lt;60 sec)</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no., amount paid, principal balance remaining, next due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disbursed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no., net amount disbursed, first instalment date, schedule attached as PDF</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Repayment due soon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 + Push</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7, 3, 1 days before</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no., amount due, exact due date, payment channels with shortcuts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overdue — day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 DPD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no., overdue amount, contact number for assistance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overdue — escalation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Days 7, 14, 30 DPD</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 no., total arrears, DPD, warning re guarantor notification at 30 DPD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Fixed deposit maturing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7, 1 days before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FD account no., maturity date, principal + interest amount, rollover instructions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Monthly statement ready</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Email + In-App</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1st of each month</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Account no., period, download link; PDF attached for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OTP for authentication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OTP code and expiry only — no other account data in this message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Dormancy warning</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30 days before dormancy</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Account no., last transaction date, required action to prevent dormancy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change alert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Nature of change, timestamp, if-not-you contact number/channel</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Account suspended</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Real-time</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Account status, reference number, branch contact to resolve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Guarantor liability notice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SMS +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 30 DPD of guaranteed loan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Guaranteed loan no., borrower name (initials only), arrears, payment deadline</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FR-AN-010: System shall mask sensitive data in all member notifications — account numbers show only last 4 digits; national IDs never appear; loan balances may appear in email but amounts in SMS shall be limited to amounts directly relevant to the action required</w:t>
      </w:r>
    </w:p>
    <w:p>
      <w:pPr>
        <w:pStyle w:val="ListParagraph"/>
        <w:numPr>
          <w:ilvl w:val="0"/>
          <w:numId w:val="2"/>
        </w:numPr>
        <w:spacing w:before="60" w:after="60"/>
      </w:pPr>
      <w:r>
        <w:rPr>
          <w:rFonts w:ascii="Arial" w:cs="Arial" w:eastAsia="Arial" w:hAnsi="Arial"/>
          <w:sz w:val="22"/>
          <w:szCs w:val="22"/>
        </w:rPr>
        <w:t xml:space="preserve">FR-AN-011: System shall support multilingual notification templates (minimum: English, Swahili, Luganda) with the member's preferred language automatically applied to all their notifications</w:t>
      </w:r>
    </w:p>
    <w:p>
      <w:pPr>
        <w:pStyle w:val="ListParagraph"/>
        <w:numPr>
          <w:ilvl w:val="0"/>
          <w:numId w:val="2"/>
        </w:numPr>
        <w:spacing w:before="60" w:after="60"/>
      </w:pPr>
      <w:r>
        <w:rPr>
          <w:rFonts w:ascii="Arial" w:cs="Arial" w:eastAsia="Arial" w:hAnsi="Arial"/>
          <w:sz w:val="22"/>
          <w:szCs w:val="22"/>
        </w:rPr>
        <w:t xml:space="preserve">FR-AN-012: Members shall be able to configure notification preferences via self-service portal: opt in/out of each non-mandatory notification type per channel, and set quiet hours during which non-urgent notifications are held and delivered at the next permitted window</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3.10.3 Staff &amp; Operational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Alert Event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Recipients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SLA</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Action</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High-value transaction above teller limit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Branch Manager + Supervisor</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Dashboard + SMS</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Instant</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Review and confirm/reverse within 30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AML rule triggered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 Officer + MLRO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5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Determination within 24 hours (FIA statutory SLA)</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Failed EOD batch job</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IT Admin + Finance Manager</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Dashboard + SMS + Email</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Instant</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Resolve before branch opening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Backup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IT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 SMS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Trigger manual backup; escalate if repeated within 48 hours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Integration endpoint unreachable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IT Admin + Operations</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Dashboard + Email</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5 min</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Investigate; activate manual fallback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approval past SLA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Assigned Approver + Branch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 SLA breach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Approve, decline, or escalate with documented reason</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PTP broken — no payment on due date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Collections Officer + Supervisor</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Dashboard + Email</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8 AM on PTP date</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Follow up; escalate to next tier if no response by EOD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 out of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Finance Manager + IT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 SMS +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Halt new transactions; identify and correct the imbalance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Budget overrun — soft block triggered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Cost Centre Owner + Finance Manager</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Dashboard + Email</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Instant</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Review spend; approve budget revision or reverse transaction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account locked (5 failed PINs)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Branch Manager +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Verify member identity before unlocking; log verification method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Collateral insurance expiring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Loans Officer + Branch Manager</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Dashboard + Email</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30 days before expiry</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Contact borrower; require insurance renewal</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FR-AN-020: System shall deliver all staff alerts to the system dashboard in real time via WebSocket — alerts appear as a badge count on the navigation bar and in an expandable alert panel — each alert showing event type, timestamp, affected record, and required action</w:t>
      </w:r>
    </w:p>
    <w:p>
      <w:pPr>
        <w:pStyle w:val="ListParagraph"/>
        <w:numPr>
          <w:ilvl w:val="0"/>
          <w:numId w:val="2"/>
        </w:numPr>
        <w:spacing w:before="60" w:after="60"/>
      </w:pPr>
      <w:r>
        <w:rPr>
          <w:rFonts w:ascii="Arial" w:cs="Arial" w:eastAsia="Arial" w:hAnsi="Arial"/>
          <w:sz w:val="22"/>
          <w:szCs w:val="22"/>
        </w:rPr>
        <w:t xml:space="preserve">FR-AN-021: System shall require Acknowledgement for critical alerts — each alert remains active until a staff member acknowledges it with a mandatory action code (Resolved / Escalated / False Positive / Under Investigation); unacknowledged critical alerts shall be re-displayed on every screen login until actioned</w:t>
      </w:r>
    </w:p>
    <w:p>
      <w:pPr>
        <w:pStyle w:val="ListParagraph"/>
        <w:numPr>
          <w:ilvl w:val="0"/>
          <w:numId w:val="2"/>
        </w:numPr>
        <w:spacing w:before="60" w:after="60"/>
      </w:pPr>
      <w:r>
        <w:rPr>
          <w:rFonts w:ascii="Arial" w:cs="Arial" w:eastAsia="Arial" w:hAnsi="Arial"/>
          <w:sz w:val="22"/>
          <w:szCs w:val="22"/>
        </w:rPr>
        <w:t xml:space="preserve">FR-AN-022: System shall auto-escalate unacknowledged critical alerts — if not acknowledged within the configured SLA (default: 30 minutes for Tier 1), the alert automatically escalates to the supervisor level with the original alert and elapsed time attached</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3.10.4 Management &amp; Executive Notifications</w:t>
      </w:r>
    </w:p>
    <w:p>
      <w:pPr>
        <w:pStyle w:val="ListParagraph"/>
        <w:numPr>
          <w:ilvl w:val="0"/>
          <w:numId w:val="2"/>
        </w:numPr>
        <w:spacing w:before="60" w:after="60"/>
      </w:pPr>
      <w:r>
        <w:rPr>
          <w:rFonts w:ascii="Arial" w:cs="Arial" w:eastAsia="Arial" w:hAnsi="Arial"/>
          <w:sz w:val="22"/>
          <w:szCs w:val="22"/>
        </w:rPr>
        <w:t xml:space="preserve">FR-AN-030: System shall deliver a configurable Morning Digest to all senior managers by 7:30 AM each business day — containing: previous day transaction summary, current PAR by bucket, cash and liquidity position, top 5 overdue accounts, unresolved compliance alerts, and any failed overnight batch jobs</w:t>
      </w:r>
    </w:p>
    <w:p>
      <w:pPr>
        <w:pStyle w:val="ListParagraph"/>
        <w:numPr>
          <w:ilvl w:val="0"/>
          <w:numId w:val="2"/>
        </w:numPr>
        <w:spacing w:before="60" w:after="60"/>
      </w:pPr>
      <w:r>
        <w:rPr>
          <w:rFonts w:ascii="Arial" w:cs="Arial" w:eastAsia="Arial" w:hAnsi="Arial"/>
          <w:sz w:val="22"/>
          <w:szCs w:val="22"/>
        </w:rPr>
        <w:t xml:space="preserve">FR-AN-031: System shall provide real-time CEO/CFO alerts for: PAR 30 breaching configured threshold, deposits falling below minimum liquidity buffer, a single obligor reaching 25% of regulatory capital limit, any fraud-confirmed case above a configurable amount, and any regulatory submission deadline within 48 hours without a recorded submission</w:t>
      </w:r>
    </w:p>
    <w:p>
      <w:pPr>
        <w:pStyle w:val="ListParagraph"/>
        <w:numPr>
          <w:ilvl w:val="0"/>
          <w:numId w:val="2"/>
        </w:numPr>
        <w:spacing w:before="60" w:after="60"/>
      </w:pPr>
      <w:r>
        <w:rPr>
          <w:rFonts w:ascii="Arial" w:cs="Arial" w:eastAsia="Arial" w:hAnsi="Arial"/>
          <w:sz w:val="22"/>
          <w:szCs w:val="22"/>
        </w:rPr>
        <w:t xml:space="preserve">FR-AN-032: System shall support escalation chains per alert type — if a Tier 1 alert is not resolved within SLA, it escalates to Tier 2; if still unresolved, to Tier 3 (CEO); the full escalation chain is visible in the alert history</w:t>
      </w:r>
    </w:p>
    <w:p>
      <w:pPr>
        <w:spacing w:before="60" w:after="60"/>
      </w:pPr>
      <w:r>
        <w:t xml:space="preserve"/>
      </w:r>
    </w:p>
    <w:p>
      <w:pPr>
        <w:pStyle w:val="Heading3"/>
        <w:spacing w:before="200" w:after="100"/>
      </w:pPr>
      <w:r>
        <w:rPr>
          <w:rFonts w:ascii="Arial" w:cs="Arial" w:eastAsia="Arial" w:hAnsi="Arial"/>
          <w:b/>
          <w:bCs/>
          <w:color w:val="2E4057"/>
          <w:sz w:val="24"/>
          <w:szCs w:val="24"/>
        </w:rPr>
        <w:t xml:space="preserve">3.10.5 Notification Governance &amp; Audit</w:t>
      </w:r>
    </w:p>
    <w:p>
      <w:pPr>
        <w:pStyle w:val="ListParagraph"/>
        <w:numPr>
          <w:ilvl w:val="0"/>
          <w:numId w:val="2"/>
        </w:numPr>
        <w:spacing w:before="60" w:after="60"/>
      </w:pPr>
      <w:r>
        <w:rPr>
          <w:rFonts w:ascii="Arial" w:cs="Arial" w:eastAsia="Arial" w:hAnsi="Arial"/>
          <w:sz w:val="22"/>
          <w:szCs w:val="22"/>
        </w:rPr>
        <w:t xml:space="preserve">FR-AN-040: System shall maintain a Notification Template Manager — administrators create and edit templates using a rich text editor with merge field insertion, preview the rendered message per channel, test-send to a dummy recipient, and publish with an effective date</w:t>
      </w:r>
    </w:p>
    <w:p>
      <w:pPr>
        <w:pStyle w:val="ListParagraph"/>
        <w:numPr>
          <w:ilvl w:val="0"/>
          <w:numId w:val="2"/>
        </w:numPr>
        <w:spacing w:before="60" w:after="60"/>
      </w:pPr>
      <w:r>
        <w:rPr>
          <w:rFonts w:ascii="Arial" w:cs="Arial" w:eastAsia="Arial" w:hAnsi="Arial"/>
          <w:sz w:val="22"/>
          <w:szCs w:val="22"/>
        </w:rPr>
        <w:t xml:space="preserve">FR-AN-041: System shall maintain an immutable Notification Audit Log — recording for every notification: unique ID, triggering event, template used, recipient ID, channel, message content hash, send timestamp, delivery status (Delivered/Failed/Bounced), and error codes — accessible to compliance officers and auditors</w:t>
      </w:r>
    </w:p>
    <w:p>
      <w:pPr>
        <w:pStyle w:val="ListParagraph"/>
        <w:numPr>
          <w:ilvl w:val="0"/>
          <w:numId w:val="2"/>
        </w:numPr>
        <w:spacing w:before="60" w:after="60"/>
      </w:pPr>
      <w:r>
        <w:rPr>
          <w:rFonts w:ascii="Arial" w:cs="Arial" w:eastAsia="Arial" w:hAnsi="Arial"/>
          <w:sz w:val="22"/>
          <w:szCs w:val="22"/>
        </w:rPr>
        <w:t xml:space="preserve">FR-AN-042: Notification Audit Logs shall be retained for a minimum of 7 years and shall not be deletable or alterable by any user role, including system administrators</w:t>
      </w:r>
    </w:p>
    <w:p>
      <w:pPr>
        <w:pStyle w:val="ListParagraph"/>
        <w:numPr>
          <w:ilvl w:val="0"/>
          <w:numId w:val="2"/>
        </w:numPr>
        <w:spacing w:before="60" w:after="60"/>
      </w:pPr>
      <w:r>
        <w:rPr>
          <w:rFonts w:ascii="Arial" w:cs="Arial" w:eastAsia="Arial" w:hAnsi="Arial"/>
          <w:sz w:val="22"/>
          <w:szCs w:val="22"/>
        </w:rPr>
        <w:t xml:space="preserve">FR-AN-043: System shall generate a weekly Notification Health Report — delivery rates by channel, bounce rates, average delivery time, failed notification count, and top failure reasons — enabling the operations team to proactively maintain channel reliability</w:t>
      </w:r>
    </w:p>
    <w:p>
      <w:pPr>
        <w:pStyle w:val="ListParagraph"/>
        <w:numPr>
          <w:ilvl w:val="0"/>
          <w:numId w:val="2"/>
        </w:numPr>
        <w:spacing w:before="60" w:after="60"/>
      </w:pPr>
      <w:r>
        <w:rPr>
          <w:rFonts w:ascii="Arial" w:cs="Arial" w:eastAsia="Arial" w:hAnsi="Arial"/>
          <w:sz w:val="22"/>
          <w:szCs w:val="22"/>
        </w:rPr>
        <w:t xml:space="preserve">FR-AN-044: System shall enforce mandatory notifications — categories defined as mandatory (OTP, fraud alerts, regulatory notices, overdue alerts) shall not be suppressible by member opt-out; the system shall always deliver these regardless of member preference settings</w:t>
      </w:r>
    </w:p>
    <w:p>
      <w:pPr>
        <w:pStyle w:val="ListParagraph"/>
        <w:numPr>
          <w:ilvl w:val="0"/>
          <w:numId w:val="2"/>
        </w:numPr>
        <w:spacing w:before="60" w:after="60"/>
      </w:pPr>
      <w:r>
        <w:rPr>
          <w:rFonts w:ascii="Arial" w:cs="Arial" w:eastAsia="Arial" w:hAnsi="Arial"/>
          <w:sz w:val="22"/>
          <w:szCs w:val="22"/>
        </w:rPr>
        <w:t xml:space="preserve">FR-AN-045: System shall support scheduled bulk notifications — administrators schedule announcements (AGM notice, maintenance warning, new product launch) for a specific date and time, with the ability to cancel before the scheduled send and a preview of affected recipients</w:t>
      </w:r>
    </w:p>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4. Non-Functional Requirements</w:t>
      </w:r>
    </w:p>
    <w:p>
      <w:pPr>
        <w:pStyle w:val="Heading2"/>
        <w:spacing w:before="300" w:after="150"/>
      </w:pPr>
      <w:r>
        <w:rPr>
          <w:rFonts w:ascii="Arial" w:cs="Arial" w:eastAsia="Arial" w:hAnsi="Arial"/>
          <w:b/>
          <w:bCs/>
          <w:color w:val="2E75B6"/>
          <w:sz w:val="26"/>
          <w:szCs w:val="26"/>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SACCO Stage Target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MFB Stage Target</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Online transaction processing</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3 seconds at 95th percentile</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1 second at 99th percentile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 report generation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30 seconds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10 seconds</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Mobile app API response</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2 seconds</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&lt; 500 milliseconds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Notification delivery (SMS/Push)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60 seconds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30 seconds</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EOD batch completion</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Within 2 hours of branch close</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Within 30 minutes of branch close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uptime SLA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99.5% monthly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99.95% monthly</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Concurrent users supported</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500 simultaneous</w:t>
            </w:r>
          </w:p>
        </w:tc>
        <w:tc>
          <w:tcPr>
            <w:tcW w:type="dxa" w:w="33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10,000+ simultaneous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real-time refresh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30 seconds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5 seconds</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4.2 Security Requirements</w:t>
      </w:r>
    </w:p>
    <w:p>
      <w:pPr>
        <w:pStyle w:val="ListParagraph"/>
        <w:numPr>
          <w:ilvl w:val="0"/>
          <w:numId w:val="2"/>
        </w:numPr>
        <w:spacing w:before="60" w:after="60"/>
      </w:pPr>
      <w:r>
        <w:rPr>
          <w:rFonts w:ascii="Arial" w:cs="Arial" w:eastAsia="Arial" w:hAnsi="Arial"/>
          <w:sz w:val="22"/>
          <w:szCs w:val="22"/>
        </w:rPr>
        <w:t xml:space="preserve">NFR-SEC-001: System shall implement Role-Based Access Control (RBAC) with principle of least privilege — every role is granted only the permissions required to perform its function; no role shall have blanket administrative access to all modules</w:t>
      </w:r>
    </w:p>
    <w:p>
      <w:pPr>
        <w:pStyle w:val="ListParagraph"/>
        <w:numPr>
          <w:ilvl w:val="0"/>
          <w:numId w:val="2"/>
        </w:numPr>
        <w:spacing w:before="60" w:after="60"/>
      </w:pPr>
      <w:r>
        <w:rPr>
          <w:rFonts w:ascii="Arial" w:cs="Arial" w:eastAsia="Arial" w:hAnsi="Arial"/>
          <w:sz w:val="22"/>
          <w:szCs w:val="22"/>
        </w:rPr>
        <w:t xml:space="preserve">NFR-SEC-002: All data in transit shall be encrypted using TLS 1.3 minimum; all sensitive data at rest shall be encrypted using AES-256</w:t>
      </w:r>
    </w:p>
    <w:p>
      <w:pPr>
        <w:pStyle w:val="ListParagraph"/>
        <w:numPr>
          <w:ilvl w:val="0"/>
          <w:numId w:val="2"/>
        </w:numPr>
        <w:spacing w:before="60" w:after="60"/>
      </w:pPr>
      <w:r>
        <w:rPr>
          <w:rFonts w:ascii="Arial" w:cs="Arial" w:eastAsia="Arial" w:hAnsi="Arial"/>
          <w:sz w:val="22"/>
          <w:szCs w:val="22"/>
        </w:rPr>
        <w:t xml:space="preserve">NFR-SEC-003: System shall enforce Multi-Factor Authentication (MFA) for all staff logins and for member transactions above a configurable high-value threshold</w:t>
      </w:r>
    </w:p>
    <w:p>
      <w:pPr>
        <w:pStyle w:val="ListParagraph"/>
        <w:numPr>
          <w:ilvl w:val="0"/>
          <w:numId w:val="2"/>
        </w:numPr>
        <w:spacing w:before="60" w:after="60"/>
      </w:pPr>
      <w:r>
        <w:rPr>
          <w:rFonts w:ascii="Arial" w:cs="Arial" w:eastAsia="Arial" w:hAnsi="Arial"/>
          <w:sz w:val="22"/>
          <w:szCs w:val="22"/>
        </w:rPr>
        <w:t xml:space="preserve">NFR-SEC-004: System shall maintain immutable audit logs — no user, including system administrators and DBAs, shall be able to delete or alter audit records; any attempt to do so shall trigger a security alert</w:t>
      </w:r>
    </w:p>
    <w:p>
      <w:pPr>
        <w:pStyle w:val="ListParagraph"/>
        <w:numPr>
          <w:ilvl w:val="0"/>
          <w:numId w:val="2"/>
        </w:numPr>
        <w:spacing w:before="60" w:after="60"/>
      </w:pPr>
      <w:r>
        <w:rPr>
          <w:rFonts w:ascii="Arial" w:cs="Arial" w:eastAsia="Arial" w:hAnsi="Arial"/>
          <w:sz w:val="22"/>
          <w:szCs w:val="22"/>
        </w:rPr>
        <w:t xml:space="preserve">NFR-SEC-005: System shall implement session timeout after configurable inactivity period (default: 10 minutes for staff, 3 minutes for mobile app); re-authentication required to resume</w:t>
      </w:r>
    </w:p>
    <w:p>
      <w:pPr>
        <w:pStyle w:val="ListParagraph"/>
        <w:numPr>
          <w:ilvl w:val="0"/>
          <w:numId w:val="2"/>
        </w:numPr>
        <w:spacing w:before="60" w:after="60"/>
      </w:pPr>
      <w:r>
        <w:rPr>
          <w:rFonts w:ascii="Arial" w:cs="Arial" w:eastAsia="Arial" w:hAnsi="Arial"/>
          <w:sz w:val="22"/>
          <w:szCs w:val="22"/>
        </w:rPr>
        <w:t xml:space="preserve">NFR-SEC-006: System shall undergo annual penetration testing by a qualified independent security firm; findings categorised as Critical or High must be remediated within 30 days of the report</w:t>
      </w:r>
    </w:p>
    <w:p>
      <w:pPr>
        <w:pStyle w:val="ListParagraph"/>
        <w:numPr>
          <w:ilvl w:val="0"/>
          <w:numId w:val="2"/>
        </w:numPr>
        <w:spacing w:before="60" w:after="60"/>
      </w:pPr>
      <w:r>
        <w:rPr>
          <w:rFonts w:ascii="Arial" w:cs="Arial" w:eastAsia="Arial" w:hAnsi="Arial"/>
          <w:sz w:val="22"/>
          <w:szCs w:val="22"/>
        </w:rPr>
        <w:t xml:space="preserve">NFR-SEC-007: System shall lock any account (staff or member) after 5 consecutive failed authentication attempts and notify the account holder and a security administrator</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4.3 Scalability &amp; Availability</w:t>
      </w:r>
    </w:p>
    <w:p>
      <w:pPr>
        <w:pStyle w:val="ListParagraph"/>
        <w:numPr>
          <w:ilvl w:val="0"/>
          <w:numId w:val="2"/>
        </w:numPr>
        <w:spacing w:before="60" w:after="60"/>
      </w:pPr>
      <w:r>
        <w:rPr>
          <w:rFonts w:ascii="Arial" w:cs="Arial" w:eastAsia="Arial" w:hAnsi="Arial"/>
          <w:sz w:val="22"/>
          <w:szCs w:val="22"/>
        </w:rPr>
        <w:t xml:space="preserve">NFR-SC-001: System shall support horizontal scaling — adding compute nodes without downtime — and shall demonstrate the ability to handle a 10x increase in transaction volume without architectural changes</w:t>
      </w:r>
    </w:p>
    <w:p>
      <w:pPr>
        <w:pStyle w:val="ListParagraph"/>
        <w:numPr>
          <w:ilvl w:val="0"/>
          <w:numId w:val="2"/>
        </w:numPr>
        <w:spacing w:before="60" w:after="60"/>
      </w:pPr>
      <w:r>
        <w:rPr>
          <w:rFonts w:ascii="Arial" w:cs="Arial" w:eastAsia="Arial" w:hAnsi="Arial"/>
          <w:sz w:val="22"/>
          <w:szCs w:val="22"/>
        </w:rPr>
        <w:t xml:space="preserve">NFR-SC-002: Database shall support partitioning/sharding to handle growth beyond 10 million records per table without performance degradation</w:t>
      </w:r>
    </w:p>
    <w:p>
      <w:pPr>
        <w:pStyle w:val="ListParagraph"/>
        <w:numPr>
          <w:ilvl w:val="0"/>
          <w:numId w:val="2"/>
        </w:numPr>
        <w:spacing w:before="60" w:after="60"/>
      </w:pPr>
      <w:r>
        <w:rPr>
          <w:rFonts w:ascii="Arial" w:cs="Arial" w:eastAsia="Arial" w:hAnsi="Arial"/>
          <w:sz w:val="22"/>
          <w:szCs w:val="22"/>
        </w:rPr>
        <w:t xml:space="preserve">NFR-SC-003: MFB-specific modules shall be activatable through system configuration without data re-keying, system migration, or code deployment</w:t>
      </w:r>
    </w:p>
    <w:p>
      <w:pPr>
        <w:pStyle w:val="ListParagraph"/>
        <w:numPr>
          <w:ilvl w:val="0"/>
          <w:numId w:val="2"/>
        </w:numPr>
        <w:spacing w:before="60" w:after="60"/>
      </w:pPr>
      <w:r>
        <w:rPr>
          <w:rFonts w:ascii="Arial" w:cs="Arial" w:eastAsia="Arial" w:hAnsi="Arial"/>
          <w:sz w:val="22"/>
          <w:szCs w:val="22"/>
        </w:rPr>
        <w:t xml:space="preserve">NFR-DR-001: System shall implement active-active high availability — RTO: 4 hours (SACCO) / 1 hour (MFB); RPO: 1 hour (SACCO) / 15 minutes (MFB)</w:t>
      </w:r>
    </w:p>
    <w:p>
      <w:pPr>
        <w:pStyle w:val="ListParagraph"/>
        <w:numPr>
          <w:ilvl w:val="0"/>
          <w:numId w:val="2"/>
        </w:numPr>
        <w:spacing w:before="60" w:after="60"/>
      </w:pPr>
      <w:r>
        <w:rPr>
          <w:rFonts w:ascii="Arial" w:cs="Arial" w:eastAsia="Arial" w:hAnsi="Arial"/>
          <w:sz w:val="22"/>
          <w:szCs w:val="22"/>
        </w:rPr>
        <w:t xml:space="preserve">NFR-DR-002: System shall perform automated backups every 6 hours with offsite/cloud replication; quarterly DR drills with documented results</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4.4 Usability &amp; Accessibility</w:t>
      </w:r>
    </w:p>
    <w:p>
      <w:pPr>
        <w:pStyle w:val="ListParagraph"/>
        <w:numPr>
          <w:ilvl w:val="0"/>
          <w:numId w:val="2"/>
        </w:numPr>
        <w:spacing w:before="60" w:after="60"/>
      </w:pPr>
      <w:r>
        <w:rPr>
          <w:rFonts w:ascii="Arial" w:cs="Arial" w:eastAsia="Arial" w:hAnsi="Arial"/>
          <w:sz w:val="22"/>
          <w:szCs w:val="22"/>
        </w:rPr>
        <w:t xml:space="preserve">NFR-UX-001: System shall comply with WCAG 2.1 Level AA accessibility standards for all web and mobile interfaces</w:t>
      </w:r>
    </w:p>
    <w:p>
      <w:pPr>
        <w:pStyle w:val="ListParagraph"/>
        <w:numPr>
          <w:ilvl w:val="0"/>
          <w:numId w:val="2"/>
        </w:numPr>
        <w:spacing w:before="60" w:after="60"/>
      </w:pPr>
      <w:r>
        <w:rPr>
          <w:rFonts w:ascii="Arial" w:cs="Arial" w:eastAsia="Arial" w:hAnsi="Arial"/>
          <w:sz w:val="22"/>
          <w:szCs w:val="22"/>
        </w:rPr>
        <w:t xml:space="preserve">NFR-UX-002: Branch teller staff shall be able to complete core transaction training within 2 working days</w:t>
      </w:r>
    </w:p>
    <w:p>
      <w:pPr>
        <w:pStyle w:val="ListParagraph"/>
        <w:numPr>
          <w:ilvl w:val="0"/>
          <w:numId w:val="2"/>
        </w:numPr>
        <w:spacing w:before="60" w:after="60"/>
      </w:pPr>
      <w:r>
        <w:rPr>
          <w:rFonts w:ascii="Arial" w:cs="Arial" w:eastAsia="Arial" w:hAnsi="Arial"/>
          <w:sz w:val="22"/>
          <w:szCs w:val="22"/>
        </w:rPr>
        <w:t xml:space="preserve">NFR-UX-003: System shall support English, Swahili, and Luganda language interfaces — configurable per user profile</w:t>
      </w:r>
    </w:p>
    <w:p>
      <w:pPr>
        <w:pStyle w:val="ListParagraph"/>
        <w:numPr>
          <w:ilvl w:val="0"/>
          <w:numId w:val="2"/>
        </w:numPr>
        <w:spacing w:before="60" w:after="60"/>
      </w:pPr>
      <w:r>
        <w:rPr>
          <w:rFonts w:ascii="Arial" w:cs="Arial" w:eastAsia="Arial" w:hAnsi="Arial"/>
          <w:sz w:val="22"/>
          <w:szCs w:val="22"/>
        </w:rPr>
        <w:t xml:space="preserve">NFR-UX-004: System shall provide in-application contextual help and tooltips on all major functions, without requiring access to an external manual</w:t>
      </w:r>
    </w:p>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5. System Integration Requirements</w:t>
      </w:r>
    </w:p>
    <w:p>
      <w:pPr>
        <w:pStyle w:val="Heading2"/>
        <w:spacing w:before="300" w:after="150"/>
      </w:pPr>
      <w:r>
        <w:rPr>
          <w:rFonts w:ascii="Arial" w:cs="Arial" w:eastAsia="Arial" w:hAnsi="Arial"/>
          <w:b/>
          <w:bCs/>
          <w:color w:val="2E75B6"/>
          <w:sz w:val="26"/>
          <w:szCs w:val="26"/>
        </w:rPr>
        <w:t xml:space="preserve">5.1 Payment System Integrations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20"/>
        <w:gridCol w:w="2040"/>
        <w:gridCol w:w="1440"/>
        <w:gridCol w:w="136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r>
      <w:tr>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MTN Mobile Money</w:t>
            </w:r>
          </w:p>
        </w:tc>
        <w:tc>
          <w:tcPr>
            <w:tcW w:type="dxa" w:w="20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REST API / OAuth2</w:t>
            </w:r>
          </w:p>
        </w:tc>
        <w:tc>
          <w:tcPr>
            <w:tcW w:type="dxa" w:w="1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Critical</w:t>
            </w:r>
          </w:p>
        </w:tc>
        <w:tc>
          <w:tcPr>
            <w:tcW w:type="dxa" w:w="1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Airtel Money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 API / OAuth2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M-Pesa (Safaricom / Vodacom)</w:t>
            </w:r>
          </w:p>
        </w:tc>
        <w:tc>
          <w:tcPr>
            <w:tcW w:type="dxa" w:w="20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Daraja API</w:t>
            </w:r>
          </w:p>
        </w:tc>
        <w:tc>
          <w:tcPr>
            <w:tcW w:type="dxa" w:w="1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High</w:t>
            </w:r>
          </w:p>
        </w:tc>
        <w:tc>
          <w:tcPr>
            <w:tcW w:type="dxa" w:w="1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Africa's Talking (SMS + Voice)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 API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National Payment Switch</w:t>
            </w:r>
          </w:p>
        </w:tc>
        <w:tc>
          <w:tcPr>
            <w:tcW w:type="dxa" w:w="20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ISO 8583 / REST</w:t>
            </w:r>
          </w:p>
        </w:tc>
        <w:tc>
          <w:tcPr>
            <w:tcW w:type="dxa" w:w="1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High</w:t>
            </w:r>
          </w:p>
        </w:tc>
        <w:tc>
          <w:tcPr>
            <w:tcW w:type="dxa" w:w="1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RTGS / Interbank Settlement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SWIFT / local RTGS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w:t>
            </w:r>
          </w:p>
        </w:tc>
      </w:tr>
      <w:tr>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ATM Network</w:t>
            </w:r>
          </w:p>
        </w:tc>
        <w:tc>
          <w:tcPr>
            <w:tcW w:type="dxa" w:w="20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ISO 8583</w:t>
            </w:r>
          </w:p>
        </w:tc>
        <w:tc>
          <w:tcPr>
            <w:tcW w:type="dxa" w:w="1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Medium</w:t>
            </w:r>
          </w:p>
        </w:tc>
        <w:tc>
          <w:tcPr>
            <w:tcW w:type="dxa" w:w="1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4</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Visa / Mastercard Card Processing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 / ISO 8583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w:t>
            </w:r>
          </w:p>
        </w:tc>
      </w:tr>
      <w:tr>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WhatsApp Business API</w:t>
            </w:r>
          </w:p>
        </w:tc>
        <w:tc>
          <w:tcPr>
            <w:tcW w:type="dxa" w:w="20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REST via approved BSP</w:t>
            </w:r>
          </w:p>
        </w:tc>
        <w:tc>
          <w:tcPr>
            <w:tcW w:type="dxa" w:w="1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Medium</w:t>
            </w:r>
          </w:p>
        </w:tc>
        <w:tc>
          <w:tcPr>
            <w:tcW w:type="dxa" w:w="1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5.2 Government &amp; Regulatory Integrations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3720"/>
        <w:gridCol w:w="164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NIRA (Uganda) / IPRS (Kenya)</w:t>
            </w:r>
          </w:p>
        </w:tc>
        <w:tc>
          <w:tcPr>
            <w:tcW w:type="dxa" w:w="3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Real-time national ID verification</w:t>
            </w:r>
          </w:p>
        </w:tc>
        <w:tc>
          <w:tcPr>
            <w:tcW w:type="dxa" w:w="16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URA / KRA</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WHT, VAT, PAYE, income tax reporting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FIA / FIAU</w:t>
            </w:r>
          </w:p>
        </w:tc>
        <w:tc>
          <w:tcPr>
            <w:tcW w:type="dxa" w:w="3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STR and CTR submission</w:t>
            </w:r>
          </w:p>
        </w:tc>
        <w:tc>
          <w:tcPr>
            <w:tcW w:type="dxa" w:w="16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Reference Bureau (Metropol / TransUnion / CRB Africa)</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history submission and score inquiry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UMRA / BOU / CBK Supervisory Portal</w:t>
            </w:r>
          </w:p>
        </w:tc>
        <w:tc>
          <w:tcPr>
            <w:tcW w:type="dxa" w:w="3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Automated prudential return submission</w:t>
            </w:r>
          </w:p>
        </w:tc>
        <w:tc>
          <w:tcPr>
            <w:tcW w:type="dxa" w:w="16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NSSF / NHIF / NITA</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statutory deduction remittances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Uganda Deposit Protection Fund</w:t>
            </w:r>
          </w:p>
        </w:tc>
        <w:tc>
          <w:tcPr>
            <w:tcW w:type="dxa" w:w="37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Deposit insurance reporting</w:t>
            </w:r>
          </w:p>
        </w:tc>
        <w:tc>
          <w:tcPr>
            <w:tcW w:type="dxa" w:w="16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4</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5.3 API Architecture Standards</w:t>
      </w:r>
    </w:p>
    <w:p>
      <w:pPr>
        <w:pStyle w:val="ListParagraph"/>
        <w:numPr>
          <w:ilvl w:val="0"/>
          <w:numId w:val="2"/>
        </w:numPr>
        <w:spacing w:before="60" w:after="60"/>
      </w:pPr>
      <w:r>
        <w:rPr>
          <w:rFonts w:ascii="Arial" w:cs="Arial" w:eastAsia="Arial" w:hAnsi="Arial"/>
          <w:sz w:val="22"/>
          <w:szCs w:val="22"/>
        </w:rPr>
        <w:t xml:space="preserve">INT-API-001: System shall expose all core functions through versioned REST APIs (v1, v2) ensuring backward compatibility — no integration shall break when a new API version is released</w:t>
      </w:r>
    </w:p>
    <w:p>
      <w:pPr>
        <w:pStyle w:val="ListParagraph"/>
        <w:numPr>
          <w:ilvl w:val="0"/>
          <w:numId w:val="2"/>
        </w:numPr>
        <w:spacing w:before="60" w:after="60"/>
      </w:pPr>
      <w:r>
        <w:rPr>
          <w:rFonts w:ascii="Arial" w:cs="Arial" w:eastAsia="Arial" w:hAnsi="Arial"/>
          <w:sz w:val="22"/>
          <w:szCs w:val="22"/>
        </w:rPr>
        <w:t xml:space="preserve">INT-API-002: APIs shall use OAuth 2.0 with JWT tokens; token expiry, refresh, and revocation shall be configurable</w:t>
      </w:r>
    </w:p>
    <w:p>
      <w:pPr>
        <w:pStyle w:val="ListParagraph"/>
        <w:numPr>
          <w:ilvl w:val="0"/>
          <w:numId w:val="2"/>
        </w:numPr>
        <w:spacing w:before="60" w:after="60"/>
      </w:pPr>
      <w:r>
        <w:rPr>
          <w:rFonts w:ascii="Arial" w:cs="Arial" w:eastAsia="Arial" w:hAnsi="Arial"/>
          <w:sz w:val="22"/>
          <w:szCs w:val="22"/>
        </w:rPr>
        <w:t xml:space="preserve">INT-API-003: All API endpoints shall be documented in OpenAPI 3.0 (Swagger) specification, publicly accessible to authorised integration partners</w:t>
      </w:r>
    </w:p>
    <w:p>
      <w:pPr>
        <w:pStyle w:val="ListParagraph"/>
        <w:numPr>
          <w:ilvl w:val="0"/>
          <w:numId w:val="2"/>
        </w:numPr>
        <w:spacing w:before="60" w:after="60"/>
      </w:pPr>
      <w:r>
        <w:rPr>
          <w:rFonts w:ascii="Arial" w:cs="Arial" w:eastAsia="Arial" w:hAnsi="Arial"/>
          <w:sz w:val="22"/>
          <w:szCs w:val="22"/>
        </w:rPr>
        <w:t xml:space="preserve">INT-API-004: System shall implement API rate limiting, throttling, and circuit breakers to prevent abuse and cascading failures</w:t>
      </w:r>
    </w:p>
    <w:p>
      <w:pPr>
        <w:pStyle w:val="ListParagraph"/>
        <w:numPr>
          <w:ilvl w:val="0"/>
          <w:numId w:val="2"/>
        </w:numPr>
        <w:spacing w:before="60" w:after="60"/>
      </w:pPr>
      <w:r>
        <w:rPr>
          <w:rFonts w:ascii="Arial" w:cs="Arial" w:eastAsia="Arial" w:hAnsi="Arial"/>
          <w:sz w:val="22"/>
          <w:szCs w:val="22"/>
        </w:rPr>
        <w:t xml:space="preserve">INT-API-005: System shall maintain API gateway logs for all external integration calls — request, response, latency, error code, and partner identity — retained for 7 years</w:t>
      </w:r>
    </w:p>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6. Data Management Requirements</w:t>
      </w:r>
    </w:p>
    <w:p>
      <w:pPr>
        <w:pStyle w:val="Heading2"/>
        <w:spacing w:before="300" w:after="150"/>
      </w:pPr>
      <w:r>
        <w:rPr>
          <w:rFonts w:ascii="Arial" w:cs="Arial" w:eastAsia="Arial" w:hAnsi="Arial"/>
          <w:b/>
          <w:bCs/>
          <w:color w:val="2E75B6"/>
          <w:sz w:val="26"/>
          <w:szCs w:val="26"/>
        </w:rPr>
        <w:t xml:space="preserve">6.1 Data Governance</w:t>
      </w:r>
    </w:p>
    <w:p>
      <w:pPr>
        <w:pStyle w:val="ListParagraph"/>
        <w:numPr>
          <w:ilvl w:val="0"/>
          <w:numId w:val="2"/>
        </w:numPr>
        <w:spacing w:before="60" w:after="60"/>
      </w:pPr>
      <w:r>
        <w:rPr>
          <w:rFonts w:ascii="Arial" w:cs="Arial" w:eastAsia="Arial" w:hAnsi="Arial"/>
          <w:sz w:val="22"/>
          <w:szCs w:val="22"/>
        </w:rPr>
        <w:t xml:space="preserve">DM-001: System shall classify all data into sensitivity tiers: Public, Internal, Confidential, and Restricted — with access controls enforced per tier and per role</w:t>
      </w:r>
    </w:p>
    <w:p>
      <w:pPr>
        <w:pStyle w:val="ListParagraph"/>
        <w:numPr>
          <w:ilvl w:val="0"/>
          <w:numId w:val="2"/>
        </w:numPr>
        <w:spacing w:before="60" w:after="60"/>
      </w:pPr>
      <w:r>
        <w:rPr>
          <w:rFonts w:ascii="Arial" w:cs="Arial" w:eastAsia="Arial" w:hAnsi="Arial"/>
          <w:sz w:val="22"/>
          <w:szCs w:val="22"/>
        </w:rPr>
        <w:t xml:space="preserve">DM-002: System shall implement data masking for sensitive fields (account numbers, national IDs, full names) in non-production (development, staging) environments</w:t>
      </w:r>
    </w:p>
    <w:p>
      <w:pPr>
        <w:pStyle w:val="ListParagraph"/>
        <w:numPr>
          <w:ilvl w:val="0"/>
          <w:numId w:val="2"/>
        </w:numPr>
        <w:spacing w:before="60" w:after="60"/>
      </w:pPr>
      <w:r>
        <w:rPr>
          <w:rFonts w:ascii="Arial" w:cs="Arial" w:eastAsia="Arial" w:hAnsi="Arial"/>
          <w:sz w:val="22"/>
          <w:szCs w:val="22"/>
        </w:rPr>
        <w:t xml:space="preserve">DM-003: System shall enforce data retention policies configurable by data type and regulatory requirement — financial transaction records: 10 years minimum; member records: 7 years post-exit; notification logs: 7 years</w:t>
      </w:r>
    </w:p>
    <w:p>
      <w:pPr>
        <w:pStyle w:val="ListParagraph"/>
        <w:numPr>
          <w:ilvl w:val="0"/>
          <w:numId w:val="2"/>
        </w:numPr>
        <w:spacing w:before="60" w:after="60"/>
      </w:pPr>
      <w:r>
        <w:rPr>
          <w:rFonts w:ascii="Arial" w:cs="Arial" w:eastAsia="Arial" w:hAnsi="Arial"/>
          <w:sz w:val="22"/>
          <w:szCs w:val="22"/>
        </w:rPr>
        <w:t xml:space="preserve">DM-004: System shall provide data export in standard formats (CSV, XML, JSON, PDF) for regulatory submissions, internal analysis, and member data portability requests</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6.2 Data Migration (SACCO to MFB)</w:t>
      </w:r>
    </w:p>
    <w:p>
      <w:pPr>
        <w:pStyle w:val="ListParagraph"/>
        <w:numPr>
          <w:ilvl w:val="0"/>
          <w:numId w:val="2"/>
        </w:numPr>
        <w:spacing w:before="60" w:after="60"/>
      </w:pPr>
      <w:r>
        <w:rPr>
          <w:rFonts w:ascii="Arial" w:cs="Arial" w:eastAsia="Arial" w:hAnsi="Arial"/>
          <w:sz w:val="22"/>
          <w:szCs w:val="22"/>
        </w:rPr>
        <w:t xml:space="preserve">DM-010: System shall include a validated migration toolkit — member records, transaction history, loan schedules, investment register, and COA balances — migrated without data loss and reconciled to source system totals</w:t>
      </w:r>
    </w:p>
    <w:p>
      <w:pPr>
        <w:pStyle w:val="ListParagraph"/>
        <w:numPr>
          <w:ilvl w:val="0"/>
          <w:numId w:val="2"/>
        </w:numPr>
        <w:spacing w:before="60" w:after="60"/>
      </w:pPr>
      <w:r>
        <w:rPr>
          <w:rFonts w:ascii="Arial" w:cs="Arial" w:eastAsia="Arial" w:hAnsi="Arial"/>
          <w:sz w:val="22"/>
          <w:szCs w:val="22"/>
        </w:rPr>
        <w:t xml:space="preserve">DM-011: Migration shall support a parallel-running period where both SACCO and MFB modules are simultaneously active with data consistent between them</w:t>
      </w:r>
    </w:p>
    <w:p>
      <w:pPr>
        <w:pStyle w:val="ListParagraph"/>
        <w:numPr>
          <w:ilvl w:val="0"/>
          <w:numId w:val="2"/>
        </w:numPr>
        <w:spacing w:before="60" w:after="60"/>
      </w:pPr>
      <w:r>
        <w:rPr>
          <w:rFonts w:ascii="Arial" w:cs="Arial" w:eastAsia="Arial" w:hAnsi="Arial"/>
          <w:sz w:val="22"/>
          <w:szCs w:val="22"/>
        </w:rPr>
        <w:t xml:space="preserve">DM-012: All historical data shall be accessible post-migration with original timestamps, reference numbers, and audit trails intact</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6.3 Analytics &amp; Business Intelligence</w:t>
      </w:r>
    </w:p>
    <w:p>
      <w:pPr>
        <w:pStyle w:val="ListParagraph"/>
        <w:numPr>
          <w:ilvl w:val="0"/>
          <w:numId w:val="2"/>
        </w:numPr>
        <w:spacing w:before="60" w:after="60"/>
      </w:pPr>
      <w:r>
        <w:rPr>
          <w:rFonts w:ascii="Arial" w:cs="Arial" w:eastAsia="Arial" w:hAnsi="Arial"/>
          <w:sz w:val="22"/>
          <w:szCs w:val="22"/>
        </w:rPr>
        <w:t xml:space="preserve">DM-020: System shall provide embedded dashboards: Portfolio Quality, Revenue by Source, Investment Performance, Channel Utilisation, Membership Growth, and Collections Performance — each filterable by branch, product, period, and officer</w:t>
      </w:r>
    </w:p>
    <w:p>
      <w:pPr>
        <w:pStyle w:val="ListParagraph"/>
        <w:numPr>
          <w:ilvl w:val="0"/>
          <w:numId w:val="2"/>
        </w:numPr>
        <w:spacing w:before="60" w:after="60"/>
      </w:pPr>
      <w:r>
        <w:rPr>
          <w:rFonts w:ascii="Arial" w:cs="Arial" w:eastAsia="Arial" w:hAnsi="Arial"/>
          <w:sz w:val="22"/>
          <w:szCs w:val="22"/>
        </w:rPr>
        <w:t xml:space="preserve">DM-021: System shall support a self-service custom report builder for authorised non-technical users — selecting fields, filters, grouping, and sorting without SQL or developer assistance</w:t>
      </w:r>
    </w:p>
    <w:p>
      <w:pPr>
        <w:pStyle w:val="ListParagraph"/>
        <w:numPr>
          <w:ilvl w:val="0"/>
          <w:numId w:val="2"/>
        </w:numPr>
        <w:spacing w:before="60" w:after="60"/>
      </w:pPr>
      <w:r>
        <w:rPr>
          <w:rFonts w:ascii="Arial" w:cs="Arial" w:eastAsia="Arial" w:hAnsi="Arial"/>
          <w:sz w:val="22"/>
          <w:szCs w:val="22"/>
        </w:rPr>
        <w:t xml:space="preserve">DM-022: System shall integrate with external BI tools (Power BI, Tableau) via ODBC/JDBC connectors; data warehouse feeds shall be available via configurable extract schedules</w:t>
      </w:r>
    </w:p>
    <w:p>
      <w:pPr>
        <w:pStyle w:val="ListParagraph"/>
        <w:numPr>
          <w:ilvl w:val="0"/>
          <w:numId w:val="2"/>
        </w:numPr>
        <w:spacing w:before="60" w:after="60"/>
      </w:pPr>
      <w:r>
        <w:rPr>
          <w:rFonts w:ascii="Arial" w:cs="Arial" w:eastAsia="Arial" w:hAnsi="Arial"/>
          <w:sz w:val="22"/>
          <w:szCs w:val="22"/>
        </w:rPr>
        <w:t xml:space="preserve">DM-023: System shall support predictive analytics for loan default scoring at MFB stage — using historical repayment behaviour, CRB score, and member profile data to score new applications</w:t>
      </w:r>
    </w:p>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7. Implementation &amp; Deployment Plan</w:t>
      </w:r>
    </w:p>
    <w:p>
      <w:pPr>
        <w:pStyle w:val="Heading2"/>
        <w:spacing w:before="300" w:after="150"/>
      </w:pPr>
      <w:r>
        <w:rPr>
          <w:rFonts w:ascii="Arial" w:cs="Arial" w:eastAsia="Arial" w:hAnsi="Arial"/>
          <w:b/>
          <w:bCs/>
          <w:color w:val="2E75B6"/>
          <w:sz w:val="26"/>
          <w:szCs w:val="26"/>
        </w:rPr>
        <w:t xml:space="preserve">7.1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800"/>
        <w:gridCol w:w="1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Phase 1 — Foundation</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Months 1–4</w:t>
            </w:r>
          </w:p>
        </w:tc>
        <w:tc>
          <w:tcPr>
            <w:tcW w:type="dxa" w:w="4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Core membership, savings, loans, COA, GL, branch operations, basic SMS/email notifications, early-warning collections alerts</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Go-Live: Core SACCO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2 — Investment &amp; Collections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Months 5–7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register, full revenue/expense engine, cost centres, Collections Engine (Tiers 1–2), Notifications library, WHT, mobile banking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Go-Live: Investment &amp; Collections Modules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Phase 3 — Digital Scale</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Months 8–10</w:t>
            </w:r>
          </w:p>
        </w:tc>
        <w:tc>
          <w:tcPr>
            <w:tcW w:type="dxa" w:w="4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USSD, agent banking, mobile money integrations, WhatsApp API, IVR/voice reminders, Collections Tiers 3–4, executive alerting dashboard, CRB reporting</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Go-Live: All Digital Channels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4 — MFI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Months 11–14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IFRS 9 ECL, enhanced KYC tiers, external funding module, regulatory returns automation, group lending, NIRA integration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MFI Regulatory Compliance Certified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Phase 5 — MFB Upgrade</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Months 15–20</w:t>
            </w:r>
          </w:p>
        </w:tc>
        <w:tc>
          <w:tcPr>
            <w:tcW w:type="dxa" w:w="4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Current accounts, FX, card management, ATM, interbank settlement, Basel III reporting, deposit insurance, full penetration test</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MFB License Application Submitted</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7.2 Environment Strategy</w:t>
      </w:r>
    </w:p>
    <w:p>
      <w:pPr>
        <w:pStyle w:val="ListParagraph"/>
        <w:numPr>
          <w:ilvl w:val="0"/>
          <w:numId w:val="2"/>
        </w:numPr>
        <w:spacing w:before="60" w:after="60"/>
      </w:pPr>
      <w:r>
        <w:rPr>
          <w:rFonts w:ascii="Arial" w:cs="Arial" w:eastAsia="Arial" w:hAnsi="Arial"/>
          <w:sz w:val="22"/>
          <w:szCs w:val="22"/>
        </w:rPr>
        <w:t xml:space="preserve">Three environments: Development, Staging/UAT (mirrors production), and Production — each with independent databases and access controls</w:t>
      </w:r>
    </w:p>
    <w:p>
      <w:pPr>
        <w:pStyle w:val="ListParagraph"/>
        <w:numPr>
          <w:ilvl w:val="0"/>
          <w:numId w:val="2"/>
        </w:numPr>
        <w:spacing w:before="60" w:after="60"/>
      </w:pPr>
      <w:r>
        <w:rPr>
          <w:rFonts w:ascii="Arial" w:cs="Arial" w:eastAsia="Arial" w:hAnsi="Arial"/>
          <w:sz w:val="22"/>
          <w:szCs w:val="22"/>
        </w:rPr>
        <w:t xml:space="preserve">Production and DR site shall be geographically separated by minimum 50km</w:t>
      </w:r>
    </w:p>
    <w:p>
      <w:pPr>
        <w:pStyle w:val="ListParagraph"/>
        <w:numPr>
          <w:ilvl w:val="0"/>
          <w:numId w:val="2"/>
        </w:numPr>
        <w:spacing w:before="60" w:after="60"/>
      </w:pPr>
      <w:r>
        <w:rPr>
          <w:rFonts w:ascii="Arial" w:cs="Arial" w:eastAsia="Arial" w:hAnsi="Arial"/>
          <w:sz w:val="22"/>
          <w:szCs w:val="22"/>
        </w:rPr>
        <w:t xml:space="preserve">CI/CD pipelines automate code quality checks, security scanning, and deployment — no manual deployment to Production without pipeline success</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7.3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000"/>
        <w:gridCol w:w="3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Training Focus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Tellers / Frontline Staff</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Core transactions, member services, offline operations, escalation procedures</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 days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Hands-on classroom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Officers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loan cycle, appraisal, guarantors, collateral, early collections (Tier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Classroom + simulated cases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Collections Team</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Collections workflow, PTP capture, all 5 escalation tiers, guarantor invocation, legal handover, DCA management</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 days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Hands-on lab + role-play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Branch Managers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Approvals, overrides, branch reporting, EOD, exception handling, alert acknowledgement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Classroom</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Finance &amp; Accounts</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COA, GL, reconciliation, financial statements, investment register, budget control, WHT, tax returns</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 days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Technical classroom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IT Administrators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admin, backups, DR drills, user management, integration monitoring, security incident response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Technical lab</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Compliance Team</w:t>
            </w:r>
          </w:p>
        </w:tc>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AML monitoring, KYC tiers, STR workflow, CRB reporting, regulatory returns</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 days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Classroom + case studies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 &amp; Executive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Management dashboards, executive alerts, PAR reporting, compliance status overview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Executive briefing</w:t>
            </w:r>
          </w:p>
        </w:tc>
      </w:tr>
    </w:tbl>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8. Quality Assurance &amp; Acceptance Criteria</w:t>
      </w:r>
    </w:p>
    <w:p>
      <w:pPr>
        <w:pStyle w:val="Heading2"/>
        <w:spacing w:before="300" w:after="150"/>
      </w:pPr>
      <w:r>
        <w:rPr>
          <w:rFonts w:ascii="Arial" w:cs="Arial" w:eastAsia="Arial" w:hAnsi="Arial"/>
          <w:b/>
          <w:bCs/>
          <w:color w:val="2E75B6"/>
          <w:sz w:val="26"/>
          <w:szCs w:val="26"/>
        </w:rPr>
        <w:t xml:space="preserve">8.1 Testing Requirements</w:t>
      </w:r>
    </w:p>
    <w:p>
      <w:pPr>
        <w:pStyle w:val="ListParagraph"/>
        <w:numPr>
          <w:ilvl w:val="0"/>
          <w:numId w:val="2"/>
        </w:numPr>
        <w:spacing w:before="60" w:after="60"/>
      </w:pPr>
      <w:r>
        <w:rPr>
          <w:rFonts w:ascii="Arial" w:cs="Arial" w:eastAsia="Arial" w:hAnsi="Arial"/>
          <w:sz w:val="22"/>
          <w:szCs w:val="22"/>
        </w:rPr>
        <w:t xml:space="preserve">QA-001: Unit testing with minimum 80% code coverage on all business logic components</w:t>
      </w:r>
    </w:p>
    <w:p>
      <w:pPr>
        <w:pStyle w:val="ListParagraph"/>
        <w:numPr>
          <w:ilvl w:val="0"/>
          <w:numId w:val="2"/>
        </w:numPr>
        <w:spacing w:before="60" w:after="60"/>
      </w:pPr>
      <w:r>
        <w:rPr>
          <w:rFonts w:ascii="Arial" w:cs="Arial" w:eastAsia="Arial" w:hAnsi="Arial"/>
          <w:sz w:val="22"/>
          <w:szCs w:val="22"/>
        </w:rPr>
        <w:t xml:space="preserve">QA-002: Integration testing covering all external API connections in both mocked (sandbox) and live environments</w:t>
      </w:r>
    </w:p>
    <w:p>
      <w:pPr>
        <w:pStyle w:val="ListParagraph"/>
        <w:numPr>
          <w:ilvl w:val="0"/>
          <w:numId w:val="2"/>
        </w:numPr>
        <w:spacing w:before="60" w:after="60"/>
      </w:pPr>
      <w:r>
        <w:rPr>
          <w:rFonts w:ascii="Arial" w:cs="Arial" w:eastAsia="Arial" w:hAnsi="Arial"/>
          <w:sz w:val="22"/>
          <w:szCs w:val="22"/>
        </w:rPr>
        <w:t xml:space="preserve">QA-003: UAT conducted with actual SACCO staff using realistic member data (anonymised) across all modules and channels</w:t>
      </w:r>
    </w:p>
    <w:p>
      <w:pPr>
        <w:pStyle w:val="ListParagraph"/>
        <w:numPr>
          <w:ilvl w:val="0"/>
          <w:numId w:val="2"/>
        </w:numPr>
        <w:spacing w:before="60" w:after="60"/>
      </w:pPr>
      <w:r>
        <w:rPr>
          <w:rFonts w:ascii="Arial" w:cs="Arial" w:eastAsia="Arial" w:hAnsi="Arial"/>
          <w:sz w:val="22"/>
          <w:szCs w:val="22"/>
        </w:rPr>
        <w:t xml:space="preserve">QA-004: Load testing simulating 150% of projected peak concurrent users with response time monitoring per endpoint</w:t>
      </w:r>
    </w:p>
    <w:p>
      <w:pPr>
        <w:pStyle w:val="ListParagraph"/>
        <w:numPr>
          <w:ilvl w:val="0"/>
          <w:numId w:val="2"/>
        </w:numPr>
        <w:spacing w:before="60" w:after="60"/>
      </w:pPr>
      <w:r>
        <w:rPr>
          <w:rFonts w:ascii="Arial" w:cs="Arial" w:eastAsia="Arial" w:hAnsi="Arial"/>
          <w:sz w:val="22"/>
          <w:szCs w:val="22"/>
        </w:rPr>
        <w:t xml:space="preserve">QA-005: Security penetration testing by an independent firm before each major go-live; Critical and High findings remediated before go-live is approved</w:t>
      </w:r>
    </w:p>
    <w:p>
      <w:pPr>
        <w:pStyle w:val="ListParagraph"/>
        <w:numPr>
          <w:ilvl w:val="0"/>
          <w:numId w:val="2"/>
        </w:numPr>
        <w:spacing w:before="60" w:after="60"/>
      </w:pPr>
      <w:r>
        <w:rPr>
          <w:rFonts w:ascii="Arial" w:cs="Arial" w:eastAsia="Arial" w:hAnsi="Arial"/>
          <w:sz w:val="22"/>
          <w:szCs w:val="22"/>
        </w:rPr>
        <w:t xml:space="preserve">QA-006: Notification delivery testing — end-to-end tests confirming notifications fire within SLA on all configured channels, failover logic is verified, and audit logs are written correctly</w:t>
      </w:r>
    </w:p>
    <w:p>
      <w:pPr>
        <w:pStyle w:val="ListParagraph"/>
        <w:numPr>
          <w:ilvl w:val="0"/>
          <w:numId w:val="2"/>
        </w:numPr>
        <w:spacing w:before="60" w:after="60"/>
      </w:pPr>
      <w:r>
        <w:rPr>
          <w:rFonts w:ascii="Arial" w:cs="Arial" w:eastAsia="Arial" w:hAnsi="Arial"/>
          <w:sz w:val="22"/>
          <w:szCs w:val="22"/>
        </w:rPr>
        <w:t xml:space="preserve">QA-007: Collections workflow testing — all 5 escalation tiers tested end-to-end including PTP tracking, guarantor letter generation, and write-off journal posting</w:t>
      </w:r>
    </w:p>
    <w:p>
      <w:pPr>
        <w:pStyle w:val="ListParagraph"/>
        <w:numPr>
          <w:ilvl w:val="0"/>
          <w:numId w:val="2"/>
        </w:numPr>
        <w:spacing w:before="60" w:after="60"/>
      </w:pPr>
      <w:r>
        <w:rPr>
          <w:rFonts w:ascii="Arial" w:cs="Arial" w:eastAsia="Arial" w:hAnsi="Arial"/>
          <w:sz w:val="22"/>
          <w:szCs w:val="22"/>
        </w:rPr>
        <w:t xml:space="preserve">QA-008: Regression testing automated and executed on every code commit via CI/CD pipeline</w:t>
      </w:r>
    </w:p>
    <w:p>
      <w:pPr>
        <w:spacing w:before="60" w:after="60"/>
      </w:pPr>
      <w:r>
        <w:t xml:space="preserve"/>
      </w:r>
    </w:p>
    <w:p>
      <w:pPr>
        <w:pStyle w:val="Heading2"/>
        <w:spacing w:before="300" w:after="150"/>
      </w:pPr>
      <w:r>
        <w:rPr>
          <w:rFonts w:ascii="Arial" w:cs="Arial" w:eastAsia="Arial" w:hAnsi="Arial"/>
          <w:b/>
          <w:bCs/>
          <w:color w:val="2E75B6"/>
          <w:sz w:val="26"/>
          <w:szCs w:val="26"/>
        </w:rPr>
        <w:t xml:space="preserve">8.2 Acceptance Criteria</w:t>
      </w:r>
    </w:p>
    <w:p>
      <w:pPr>
        <w:pStyle w:val="ListParagraph"/>
        <w:numPr>
          <w:ilvl w:val="0"/>
          <w:numId w:val="2"/>
        </w:numPr>
        <w:spacing w:before="60" w:after="60"/>
      </w:pPr>
      <w:r>
        <w:rPr>
          <w:rFonts w:ascii="Arial" w:cs="Arial" w:eastAsia="Arial" w:hAnsi="Arial"/>
          <w:sz w:val="22"/>
          <w:szCs w:val="22"/>
        </w:rPr>
        <w:t xml:space="preserve">AC-001: All Stage 1 functional requirements met and verified before production go-live</w:t>
      </w:r>
    </w:p>
    <w:p>
      <w:pPr>
        <w:pStyle w:val="ListParagraph"/>
        <w:numPr>
          <w:ilvl w:val="0"/>
          <w:numId w:val="2"/>
        </w:numPr>
        <w:spacing w:before="60" w:after="60"/>
      </w:pPr>
      <w:r>
        <w:rPr>
          <w:rFonts w:ascii="Arial" w:cs="Arial" w:eastAsia="Arial" w:hAnsi="Arial"/>
          <w:sz w:val="22"/>
          <w:szCs w:val="22"/>
        </w:rPr>
        <w:t xml:space="preserve">AC-002: System processes 1,000 concurrent transactions within the configured performance SLAs</w:t>
      </w:r>
    </w:p>
    <w:p>
      <w:pPr>
        <w:pStyle w:val="ListParagraph"/>
        <w:numPr>
          <w:ilvl w:val="0"/>
          <w:numId w:val="2"/>
        </w:numPr>
        <w:spacing w:before="60" w:after="60"/>
      </w:pPr>
      <w:r>
        <w:rPr>
          <w:rFonts w:ascii="Arial" w:cs="Arial" w:eastAsia="Arial" w:hAnsi="Arial"/>
          <w:sz w:val="22"/>
          <w:szCs w:val="22"/>
        </w:rPr>
        <w:t xml:space="preserve">AC-003: Financial reports reconcile to zero discrepancy with source transaction data across all modules</w:t>
      </w:r>
    </w:p>
    <w:p>
      <w:pPr>
        <w:pStyle w:val="ListParagraph"/>
        <w:numPr>
          <w:ilvl w:val="0"/>
          <w:numId w:val="2"/>
        </w:numPr>
        <w:spacing w:before="60" w:after="60"/>
      </w:pPr>
      <w:r>
        <w:rPr>
          <w:rFonts w:ascii="Arial" w:cs="Arial" w:eastAsia="Arial" w:hAnsi="Arial"/>
          <w:sz w:val="22"/>
          <w:szCs w:val="22"/>
        </w:rPr>
        <w:t xml:space="preserve">AC-004: All regulatory prudential returns pass validation by the regulatory authority's published schema before sign-off</w:t>
      </w:r>
    </w:p>
    <w:p>
      <w:pPr>
        <w:pStyle w:val="ListParagraph"/>
        <w:numPr>
          <w:ilvl w:val="0"/>
          <w:numId w:val="2"/>
        </w:numPr>
        <w:spacing w:before="60" w:after="60"/>
      </w:pPr>
      <w:r>
        <w:rPr>
          <w:rFonts w:ascii="Arial" w:cs="Arial" w:eastAsia="Arial" w:hAnsi="Arial"/>
          <w:sz w:val="22"/>
          <w:szCs w:val="22"/>
        </w:rPr>
        <w:t xml:space="preserve">AC-005: DR drill demonstrates successful system recovery within RTO/RPO targets</w:t>
      </w:r>
    </w:p>
    <w:p>
      <w:pPr>
        <w:pStyle w:val="ListParagraph"/>
        <w:numPr>
          <w:ilvl w:val="0"/>
          <w:numId w:val="2"/>
        </w:numPr>
        <w:spacing w:before="60" w:after="60"/>
      </w:pPr>
      <w:r>
        <w:rPr>
          <w:rFonts w:ascii="Arial" w:cs="Arial" w:eastAsia="Arial" w:hAnsi="Arial"/>
          <w:sz w:val="22"/>
          <w:szCs w:val="22"/>
        </w:rPr>
        <w:t xml:space="preserve">AC-006: Notification delivery rate &gt;= 95% in a 30-day live pilot across SMS, push, and email channels</w:t>
      </w:r>
    </w:p>
    <w:p>
      <w:pPr>
        <w:pStyle w:val="ListParagraph"/>
        <w:numPr>
          <w:ilvl w:val="0"/>
          <w:numId w:val="2"/>
        </w:numPr>
        <w:spacing w:before="60" w:after="60"/>
      </w:pPr>
      <w:r>
        <w:rPr>
          <w:rFonts w:ascii="Arial" w:cs="Arial" w:eastAsia="Arial" w:hAnsi="Arial"/>
          <w:sz w:val="22"/>
          <w:szCs w:val="22"/>
        </w:rPr>
        <w:t xml:space="preserve">AC-007: Collections Engine correctly classifies and escalates a set of 50 test loan scenarios matching expected DPD buckets and tier assignments</w:t>
      </w:r>
    </w:p>
    <w:p>
      <w:pPr>
        <w:spacing w:before="60" w:after="6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2"/>
          <w:szCs w:val="32"/>
        </w:rPr>
        <w:t xml:space="preserve">9. Appendices</w:t>
      </w:r>
    </w:p>
    <w:p>
      <w:pPr>
        <w:pStyle w:val="Heading2"/>
        <w:spacing w:before="300" w:after="150"/>
      </w:pPr>
      <w:r>
        <w:rPr>
          <w:rFonts w:ascii="Arial" w:cs="Arial" w:eastAsia="Arial" w:hAnsi="Arial"/>
          <w:b/>
          <w:bCs/>
          <w:color w:val="2E75B6"/>
          <w:sz w:val="26"/>
          <w:szCs w:val="26"/>
        </w:rPr>
        <w:t xml:space="preserve">Appendix A — MFB Upgrade Readiness Checklist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Governance</w:t>
            </w:r>
          </w:p>
        </w:tc>
        <w:tc>
          <w:tcPr>
            <w:tcW w:type="dxa" w:w="5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Board composition meets BOU/CBK fit-and-proper requirements</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To be assessed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Capital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Minimum paid-up capital deposited as per MFB licensing threshold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 be assessed</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Core Banking</w:t>
            </w:r>
          </w:p>
        </w:tc>
        <w:tc>
          <w:tcPr>
            <w:tcW w:type="dxa" w:w="5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System certified or meeting BOU/CBK prescribed technology standards</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System Ready (Stage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Collections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Collections Engine Tiers 1–5 operational; write-off workflow tested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 Ready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5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All member and staff notification channels live; audit log operational</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 Ready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AML/CFT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AML monitoring, STR reporting, and transaction monitoring operational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 Ready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IFRS 9</w:t>
            </w:r>
          </w:p>
        </w:tc>
        <w:tc>
          <w:tcPr>
            <w:tcW w:type="dxa" w:w="5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ECL provisioning model implemented and validated by external auditor</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3 Ready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Protection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DPO appointed; data inventory complete; privacy policy published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 Ready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Audit</w:t>
            </w:r>
          </w:p>
        </w:tc>
        <w:tc>
          <w:tcPr>
            <w:tcW w:type="dxa" w:w="5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Internal audit function operational; external auditor appointed and engaged</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1 Ready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Deposit Insurance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Uganda Deposit Protection Fund membership confirmed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 Ready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Credit Bureau</w:t>
            </w:r>
          </w:p>
        </w:tc>
        <w:tc>
          <w:tcPr>
            <w:tcW w:type="dxa" w:w="5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CRB submission and inquiry integrations live and reconciling</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Stage 2 Ready</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Appendix B —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Recommended Technology</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Backend API</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Java (Spring Boot) or Node.js</w:t>
            </w:r>
          </w:p>
        </w:tc>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Enterprise-grade; strong financial library ecosystem; proven in banking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 Web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React.js / Angular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Component-based; scalable; large community and support</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Mobile Apps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React Native / Flutter</w:t>
            </w:r>
          </w:p>
        </w:tc>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Cross-platform; single codebase for iOS and Android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Notification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Africa's Talking + Firebase + SendGrid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Pan-African SMS coverage; reliable push and email delivery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Collections Workflow</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Custom module on core platform (not third-party)</w:t>
            </w:r>
          </w:p>
        </w:tc>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Tight GL and loan integration; audit trail consistency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(OLTP)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with read replicas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ACID-compliant; open source; proven in African banking deployments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Database (Analytics)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ClickHouse / Apache Cassandra</w:t>
            </w:r>
          </w:p>
        </w:tc>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High-throughput analytics; time-series data for dashboards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Message Bus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Apache Kafka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High-throughput event streaming for real-time notifications and collections triggers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API Gateway</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Kong / AWS API Gateway</w:t>
            </w:r>
          </w:p>
        </w:tc>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Rate limiting; authentication; versioning; detailed access logs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Kubernetes (cloud or on-premise)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 orchestration for horizontal scalability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Security</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HashiCorp Vault</w:t>
            </w:r>
          </w:p>
        </w:tc>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Centralized secrets management; encryption key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Prometheus + Grafana / Datadog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system health; alert rules for operational events</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Appendix C — Functional Requirements Summary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 Count (SACCO Stage)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 Count (MFB Extensions)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3.1 Member Management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 Savings &amp; Deposit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3.3 Loan Management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16</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21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3.4 Revenue &amp; Expense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3.5 Cost Centres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3.6 General Ledger &amp; Accounting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3.7 Digital &amp; Hybrid Channels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14</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 Regulatory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3.9 Collections Engine</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5</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3.10 Alerting &amp; Notifications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TOTAL</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118</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20</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138</w:t>
            </w:r>
          </w:p>
        </w:tc>
      </w:tr>
    </w:tbl>
    <w:p>
      <w:pPr>
        <w:spacing w:before="60" w:after="60"/>
      </w:pPr>
      <w:r>
        <w:t xml:space="preserve"/>
      </w:r>
    </w:p>
    <w:p>
      <w:pPr>
        <w:pStyle w:val="Heading2"/>
        <w:spacing w:before="300" w:after="150"/>
      </w:pPr>
      <w:r>
        <w:rPr>
          <w:rFonts w:ascii="Arial" w:cs="Arial" w:eastAsia="Arial" w:hAnsi="Arial"/>
          <w:b/>
          <w:bCs/>
          <w:color w:val="2E75B6"/>
          <w:sz w:val="26"/>
          <w:szCs w:val="26"/>
        </w:rPr>
        <w:t xml:space="preserve">Appendix D —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600"/>
        <w:gridCol w:w="57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Summary</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v1.0</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January 2026</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Project Team</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Initial SRS — Core SACCO requirements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February 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 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scalability architecture, MFB path, investment revenue engine, Collections Engine, Alerting &amp; Notifications</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v3.0</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February 2026</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Project Team</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Comprehensive enhancement of all functional requirements — added business rules, data fields, workflow logic, acceptance criteria, and edge cases per module</w:t>
            </w:r>
          </w:p>
        </w:tc>
      </w:tr>
    </w:tbl>
    <w:p>
      <w:pPr>
        <w:spacing w:before="120" w:after="120"/>
      </w:pPr>
      <w:r>
        <w:t xml:space="preserve"/>
      </w:r>
    </w:p>
    <w:p>
      <w:pPr>
        <w:pBdr>
          <w:top w:val="single" w:color="2E75B6" w:sz="4" w:space="4"/>
        </w:pBdr>
        <w:spacing w:before="400" w:after="200"/>
        <w:jc w:val="center"/>
      </w:pPr>
      <w:r>
        <w:rPr>
          <w:rFonts w:ascii="Arial" w:cs="Arial" w:eastAsia="Arial" w:hAnsi="Arial"/>
          <w:b/>
          <w:bCs/>
          <w:color w:val="1F4E79"/>
          <w:sz w:val="24"/>
          <w:szCs w:val="24"/>
        </w:rPr>
        <w:t xml:space="preserve">— END OF DOCUMENT —</w:t>
      </w:r>
    </w:p>
    <w:p>
      <w:pPr>
        <w:jc w:val="center"/>
      </w:pPr>
      <w:r>
        <w:rPr>
          <w:rFonts w:ascii="Arial" w:cs="Arial" w:eastAsia="Arial" w:hAnsi="Arial"/>
          <w:i/>
          <w:iCs/>
          <w:color w:val="888888"/>
          <w:sz w:val="17"/>
          <w:szCs w:val="17"/>
        </w:rPr>
        <w:t xml:space="preserve">HSMS SRS v3.0  |  Confidential  |  February 2026  |  138 Functional Requirements across 10 Modules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HSMS SRS v3.0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7"/>
        <w:szCs w:val="17"/>
      </w:rPr>
      <w:t xml:space="preserve">Hybrid SACCO Management System — SRS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2026-02-24T19:33:51.217Z</dcterms:created>
  <dcterms:modified xsi:type="dcterms:W3CDTF">2026-02-24T19:33:51.218Z</dcterms:modified>
</cp:coreProperties>
</file>

<file path=docProps/custom.xml><?xml version="1.0" encoding="utf-8"?>
<Properties xmlns="http://schemas.openxmlformats.org/officeDocument/2006/custom-properties" xmlns:vt="http://schemas.openxmlformats.org/officeDocument/2006/docPropsVTypes"/>
</file>