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GQ02 — Συστήματα αναφοράς συντεταγμένων</w:t>
      </w:r>
    </w:p>
    <w:p>
      <w:r>
        <w:rPr>
          <w:i/>
        </w:rPr>
        <w:t>Πρακτικός οδηγός για αρχάριους στο QGIS 3.44 LTR</w:t>
      </w:r>
    </w:p>
    <w:p>
      <w:r>
        <w:t>Σε αυτόν τον οδηγό θα ξεχωρίσεις το CRS ενός layer από το CRS του έργου, θα δεις τον αυτόματο μετασχηματισμό εμφάνισης και θα δημιουργήσεις νέο αρχείο EPSG:4326 από το συνθετικό layer services του GQ01. Ο οδηγός αντιστοιχεί στις 16 ενότητες του online μαθήματος και προϋποθέτει ότι έχεις ολοκληρώσει τα GQ00 και GQ01.</w:t>
      </w:r>
    </w:p>
    <w:p>
      <w:r>
        <w:t>Τα δεδομένα είναι συνθετικά. Δεν αντιπροσωπεύουν πραγματικές υπηρεσίες ή πραγματικές θέσεις. Η ενδεικτική διάρκεια είναι 120–150 λεπτά και μπορεί να χωριστεί σε δύο συναντήσεις των 60–75 λεπτών.</w:t>
      </w:r>
    </w:p>
    <w:p>
      <w:pPr>
        <w:pStyle w:val="Heading1"/>
      </w:pPr>
      <w:r>
        <w:t>Συνοδευτικό υλικό και λήψεις</w:t>
      </w:r>
    </w:p>
    <w:p>
      <w:pPr/>
      <w:r>
        <w:t xml:space="preserve">Σταθερή δημόσια σελίδα μαθήματος: </w:t>
      </w:r>
      <w:hyperlink r:id="rId9">
        <w:r>
          <w:rPr>
            <w:color w:val="0563C1"/>
            <w:u w:val="single"/>
          </w:rPr>
          <w:t>GQ02 στο GeoSkills</w:t>
        </w:r>
      </w:hyperlink>
    </w:p>
    <w:p>
      <w:pPr/>
      <w:r>
        <w:t>Επιλογή Α — πλήρες πακέτο: κατέβασε το ZIP και αποσυμπίεσέ το σε μόνιμο φάκελο εργασίας. Μην επεξεργάζεσαι αρχεία μέσα από το ZIP.</w:t>
      </w:r>
    </w:p>
    <w:p>
      <w:pPr/>
      <w:r>
        <w:t>Λήψη πλήρους πακέτου: GQ02_student_v1.1.zip</w:t>
      </w:r>
    </w:p>
    <w:p>
      <w:pPr/>
      <w:r>
        <w:t>Επιλογή Β — μεμονωμένα αρχεία: δημιούργησε τον φάκελο GQ02_εργασία/ με υποφακέλους data/, projects/ και exercises/. Αποθήκευσε τα δεδομένα στον data/ και το έργο σου στον projects/.</w:t>
      </w:r>
    </w:p>
    <w:p>
      <w:pPr/>
      <w:r>
        <w:t xml:space="preserve">Κύριο dataset: </w:t>
      </w:r>
      <w:hyperlink r:id="rId11">
        <w:r>
          <w:rPr>
            <w:color w:val="0563C1"/>
            <w:u w:val="single"/>
          </w:rPr>
          <w:t>GQ02_geoskills_learning_area_v0.1.gpkg</w:t>
        </w:r>
      </w:hyperlink>
    </w:p>
    <w:p>
      <w:pPr/>
      <w:r>
        <w:t xml:space="preserve">Συμπληρωματικό dataset: </w:t>
      </w:r>
      <w:hyperlink r:id="rId12">
        <w:r>
          <w:rPr>
            <w:color w:val="0563C1"/>
            <w:u w:val="single"/>
          </w:rPr>
          <w:t>GQ02_services_wgs84_reference_v0.1.gpkg</w:t>
        </w:r>
      </w:hyperlink>
    </w:p>
    <w:p>
      <w:pPr/>
      <w:r>
        <w:t>Επεξεργάσιμο φύλλο εργασίας Word: GQ02_Fyllo_Ergasias_v1.1.docx</w:t>
      </w:r>
    </w:p>
    <w:p>
      <w:pPr/>
      <w:r>
        <w:t>Συμπλήρωσε το φύλλο εργασίας είτε ως exercises/GQ02_fyllo_ergasias.md από το ZIP είτε στο ξεχωριστό Word. Παρέδωσε το συμπληρωμένο αρχείο ως Markdown (.md) ή Word (.docx), μαζί με το QGIS project projects/GQ02_crs_workflow.qgz όπου προβλέπεται.</w:t>
      </w:r>
    </w:p>
    <w:p>
      <w:pPr>
        <w:pStyle w:val="Heading1"/>
      </w:pPr>
      <w:r>
        <w:t>Πριν ξεκινήσεις</w:t>
      </w:r>
    </w:p>
    <w:p>
      <w:r>
        <w:t>Αποσυμπίεσε το GQ02_student_v1.1.zip σε μόνιμο φάκελο εργασίας. Μην εργάζεσαι μέσα από το ZIP. Κράτησε δίπλα στους φακέλους data, reference, outputs, projects και exercises όλο το υλικό του πακέτου.</w:t>
      </w:r>
    </w:p>
    <w:p>
      <w:pPr>
        <w:pStyle w:val="Heading1"/>
      </w:pPr>
      <w:r>
        <w:t>1. Η νέα αποστολή</w:t>
      </w:r>
    </w:p>
    <w:p>
      <w:r>
        <w:t>Η υποθετική υπηρεσία θέλει να ανταλλάξει τις δέκα θέσεις του GQ01 με συνεργάτες που χρησιμοποιούν WGS 84. Θα συγκρίνεις δύο CRS και θα παράγεις το δικό σου νέο GeoPackage, χωρίς να τροποποιήσεις την αρχική πηγή.</w:t>
      </w:r>
    </w:p>
    <w:p>
      <w:pPr>
        <w:pStyle w:val="Heading1"/>
      </w:pPr>
      <w:r>
        <w:t>2. Τι γνωρίζεις και τι θα μάθεις</w:t>
      </w:r>
    </w:p>
    <w:p>
      <w:r>
        <w:t>Χρησιμοποίησε τις δεξιότητες του GQ01: φόρτωση GeoPackage, πίνακα γνωρισμάτων, πάνελ Επιπέδων και αποθήκευση έργου. Νέος στόχος είναι να διακρίνεις την εμφάνιση στον καμβά από την αποθήκευση νέων συντεταγμένων.</w:t>
      </w:r>
    </w:p>
    <w:p>
      <w:pPr>
        <w:pStyle w:val="Heading1"/>
      </w:pPr>
      <w:r>
        <w:t>3. Τι είναι CRS</w:t>
      </w:r>
    </w:p>
    <w:p>
      <w:r>
        <w:t>Το σύστημα αναφοράς συντεταγμένων συνδέει αριθμούς με θέσεις στη Γη. Τα EPSG:2100 και EPSG:4326 είναι διαφορετικές αναπαραστάσεις και έχουν διαφορετικές μονάδες.</w:t>
      </w:r>
    </w:p>
    <w:p>
      <w:pPr>
        <w:pStyle w:val="Heading1"/>
      </w:pPr>
      <w:r>
        <w:t>4. ΕΓΣΑ87 / EPSG:2100</w:t>
      </w:r>
    </w:p>
    <w:p>
      <w:r>
        <w:t>Το αρχικό layer services έχει EPSG:2100 και οι συντεταγμένες του αντιμετωπίζονται ως προβεβλημένες συντεταγμένες σε μέτρα. Το αρχικό GeoPackage είναι πηγή μόνο για ανάγνωση.</w:t>
      </w:r>
    </w:p>
    <w:p>
      <w:pPr>
        <w:pStyle w:val="Heading1"/>
      </w:pPr>
      <w:r>
        <w:t>5. WGS 84 / EPSG:4326</w:t>
      </w:r>
    </w:p>
    <w:p>
      <w:r>
        <w:t>Το reference layer έχει EPSG:4326 και χρησιμοποιεί γεωγραφικό μήκος (Longitude) και γεωγραφικό πλάτος (Latitude) σε μοίρες. Στις απαντήσεις γράψε πάντα τις λέξεις μήκος και πλάτος.</w:t>
      </w:r>
    </w:p>
    <w:p>
      <w:pPr>
        <w:pStyle w:val="Heading1"/>
      </w:pPr>
      <w:r>
        <w:t>6. Τα δύο GeoPackages</w:t>
      </w:r>
    </w:p>
    <w:p>
      <w:r>
        <w:t>Φόρτωσε το services από data/geoskills_learning_area_v0.1.gpkg και το services_wgs84_reference από reference/gq02_services_wgs84_reference_v0.1.gpkg. Το δεύτερο είναι δεδομένο ελέγχου, όχι η λύση της άσκησης.</w:t>
      </w:r>
    </w:p>
    <w:p>
      <w:pPr>
        <w:pStyle w:val="Heading1"/>
      </w:pPr>
      <w:r>
        <w:t>7. Έλεγχος CRS επιπέδων</w:t>
      </w:r>
    </w:p>
    <w:p>
      <w:r>
        <w:t>Άνοιξε τις ιδιότητες κάθε layer και έλεγξε την καρτέλα Source / Πηγή. Επιβεβαίωσε EPSG:2100 για το services και EPSG:4326 για το reference. Άνοιξε τους πίνακες και βεβαιώσου ότι κάθε layer έχει 10 αντικείμενα και τους ίδιους κωδικούς service_id.</w:t>
      </w:r>
    </w:p>
    <w:p>
      <w:pPr>
        <w:pStyle w:val="Heading1"/>
      </w:pPr>
      <w:r>
        <w:t>8. CRS έργου</w:t>
      </w:r>
    </w:p>
    <w:p>
      <w:r>
        <w:t>Δες το CRS του έργου στο κάτω δεξί μέρος του QGIS ή από Project → Properties → CRS. Κατέγραψέ το, άλλαξέ το σε EPSG:2100 και EPSG:4326 και παρατήρησε ότι τα δύο layers εξακολουθούν να επικαλύπτονται.</w:t>
      </w:r>
    </w:p>
    <w:p>
      <w:pPr>
        <w:pStyle w:val="Heading1"/>
      </w:pPr>
      <w:r>
        <w:t>9. Αυτόματος μετασχηματισμός εμφάνισης</w:t>
      </w:r>
    </w:p>
    <w:p>
      <w:r>
        <w:t>Το QGIS μετασχηματίζει προσωρινά τα layers στο CRS του έργου για να τα σχεδιάσει μαζί. Δεν γράφει νέες συντεταγμένες στα GeoPackages και δεν δημιουργεί νέο αρχείο.</w:t>
      </w:r>
    </w:p>
    <w:p>
      <w:pPr>
        <w:pStyle w:val="Heading1"/>
      </w:pPr>
      <w:r>
        <w:t>10. Η υπηρεσία S01</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rPr>
          <w:cantSplit/>
        </w:trPr>
        <w:tc>
          <w:tcPr>
            <w:tcW w:type="dxa" w:w="3312"/>
            <w:vAlign w:val="center"/>
            <w:shd w:fill="1F4E78"/>
          </w:tcPr>
          <w:p>
            <w:r/>
            <w:r>
              <w:rPr>
                <w:b/>
                <w:color w:val="FFFFFF"/>
              </w:rPr>
              <w:t>Αναπαράσταση</w:t>
            </w:r>
          </w:p>
        </w:tc>
        <w:tc>
          <w:tcPr>
            <w:tcW w:type="dxa" w:w="3312"/>
            <w:vAlign w:val="center"/>
            <w:shd w:fill="1F4E78"/>
          </w:tcPr>
          <w:p>
            <w:r/>
            <w:r>
              <w:rPr>
                <w:b/>
                <w:color w:val="FFFFFF"/>
              </w:rPr>
              <w:t>Τιμές S01</w:t>
            </w:r>
          </w:p>
        </w:tc>
        <w:tc>
          <w:tcPr>
            <w:tcW w:type="dxa" w:w="3312"/>
            <w:vAlign w:val="center"/>
            <w:shd w:fill="1F4E78"/>
          </w:tcPr>
          <w:p>
            <w:r/>
            <w:r>
              <w:rPr>
                <w:b/>
                <w:color w:val="FFFFFF"/>
              </w:rPr>
              <w:t>Μονάδα</w:t>
            </w:r>
          </w:p>
        </w:tc>
      </w:tr>
      <w:tr>
        <w:trPr>
          <w:cantSplit/>
        </w:trPr>
        <w:tc>
          <w:tcPr>
            <w:tcW w:type="dxa" w:w="3312"/>
            <w:vAlign w:val="center"/>
            <w:shd w:fill="F3F6FA"/>
          </w:tcPr>
          <w:p>
            <w:r/>
            <w:r>
              <w:rPr>
                <w:b w:val="0"/>
              </w:rPr>
              <w:t>EPSG:2100</w:t>
            </w:r>
          </w:p>
        </w:tc>
        <w:tc>
          <w:tcPr>
            <w:tcW w:type="dxa" w:w="3312"/>
            <w:vAlign w:val="center"/>
            <w:shd w:fill="F3F6FA"/>
          </w:tcPr>
          <w:p>
            <w:r/>
            <w:r>
              <w:rPr>
                <w:b w:val="0"/>
              </w:rPr>
              <w:t>X=450920.000, Y=4541460.000</w:t>
            </w:r>
          </w:p>
        </w:tc>
        <w:tc>
          <w:tcPr>
            <w:tcW w:type="dxa" w:w="3312"/>
            <w:vAlign w:val="center"/>
            <w:shd w:fill="F3F6FA"/>
          </w:tcPr>
          <w:p>
            <w:r/>
            <w:r>
              <w:rPr>
                <w:b w:val="0"/>
              </w:rPr>
              <w:t>μέτρα</w:t>
            </w:r>
          </w:p>
        </w:tc>
      </w:tr>
      <w:tr>
        <w:trPr>
          <w:cantSplit/>
        </w:trPr>
        <w:tc>
          <w:tcPr>
            <w:tcW w:type="dxa" w:w="3312"/>
            <w:vAlign w:val="center"/>
            <w:shd w:fill="F3F6FA"/>
          </w:tcPr>
          <w:p>
            <w:r/>
            <w:r>
              <w:rPr>
                <w:b w:val="0"/>
              </w:rPr>
              <w:t>EPSG:4326</w:t>
            </w:r>
          </w:p>
        </w:tc>
        <w:tc>
          <w:tcPr>
            <w:tcW w:type="dxa" w:w="3312"/>
            <w:vAlign w:val="center"/>
            <w:shd w:fill="F3F6FA"/>
          </w:tcPr>
          <w:p>
            <w:r/>
            <w:r>
              <w:rPr>
                <w:b w:val="0"/>
              </w:rPr>
              <w:t>Longitude≈23.417980, Latitude≈41.025454</w:t>
            </w:r>
          </w:p>
        </w:tc>
        <w:tc>
          <w:tcPr>
            <w:tcW w:type="dxa" w:w="3312"/>
            <w:vAlign w:val="center"/>
            <w:shd w:fill="F3F6FA"/>
          </w:tcPr>
          <w:p>
            <w:r/>
            <w:r>
              <w:rPr>
                <w:b w:val="0"/>
              </w:rPr>
              <w:t>μοίρες</w:t>
            </w:r>
          </w:p>
        </w:tc>
      </w:tr>
    </w:tbl>
    <w:p>
      <w:r>
        <w:t>Οι αριθμοί διαφέρουν επειδή η ίδια συνθετική θέση αποθηκεύεται σε διαφορετικό CRS. Δεν απαιτείται ταύτιση όλων των δεκαδικών, επειδή το QGIS μπορεί να χρησιμοποιήσει άλλη έγκυρη coordinate operation.</w:t>
      </w:r>
    </w:p>
    <w:p>
      <w:pPr>
        <w:pStyle w:val="Heading1"/>
      </w:pPr>
      <w:r>
        <w:t>11. Reproject layer</w:t>
      </w:r>
    </w:p>
    <w:p>
      <w:r>
        <w:t>Άνοιξε το Processing Toolbox και αναζήτησε Vector general → Reproject layer. Input layer: services από το αρχικό GeoPackage. Target CRS: EPSG:4326 — WGS 84. Output: νέο αρχείο outputs/services_wgs84_student.gpkg. Μην χρησιμοποιήσεις Define projection, in-place επεξεργασία ή το αρχικό αρχείο ως έξοδο.</w:t>
      </w:r>
    </w:p>
    <w:p>
      <w:r>
        <w:t>Αναμενόμενο αποτέλεσμα: νέο layer με 10 point features, EPSG:4326 και διατηρημένα service_id και name.</w:t>
      </w:r>
    </w:p>
    <w:p>
      <w:pPr>
        <w:pStyle w:val="Heading1"/>
      </w:pPr>
      <w:r>
        <w:t>12. Έλεγχος αποτελέσματος</w:t>
      </w:r>
    </w:p>
    <w:p>
      <w:r>
        <w:t>Έλεγξε το CRS, το πλήθος, τον τύπο γεωμετρίας και τον πίνακα γνωρισμάτων. Πρόσθεσε το νέο layer και σύγκρινέ το με το reference στον ίδιο καμβά. Αντιστοίχισε εγγραφές με service_id, όχι μόνο με εσωτερικό FID.</w:t>
      </w:r>
    </w:p>
    <w:p>
      <w:pPr>
        <w:pStyle w:val="Heading1"/>
        <w:keepNext/>
        <w:pageBreakBefore/>
      </w:pPr>
      <w:r>
        <w:t>13. Assign projection και Reproject layer</w:t>
      </w:r>
    </w:p>
    <w:tbl>
      <w:tblPr>
        <w:tblW w:type="auto" w:w="0"/>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rPr>
          <w:cantSplit/>
        </w:trPr>
        <w:tc>
          <w:tcPr>
            <w:tcW w:type="dxa" w:w="3312"/>
            <w:vAlign w:val="center"/>
            <w:shd w:fill="1F4E78"/>
          </w:tcPr>
          <w:p>
            <w:r/>
            <w:r>
              <w:rPr>
                <w:b/>
                <w:color w:val="FFFFFF"/>
              </w:rPr>
              <w:t>Ενέργεια</w:t>
            </w:r>
          </w:p>
        </w:tc>
        <w:tc>
          <w:tcPr>
            <w:tcW w:type="dxa" w:w="3312"/>
            <w:vAlign w:val="center"/>
            <w:shd w:fill="1F4E78"/>
          </w:tcPr>
          <w:p>
            <w:r/>
            <w:r>
              <w:rPr>
                <w:b/>
                <w:color w:val="FFFFFF"/>
              </w:rPr>
              <w:t>Τι αλλάζει</w:t>
            </w:r>
          </w:p>
        </w:tc>
        <w:tc>
          <w:tcPr>
            <w:tcW w:type="dxa" w:w="3312"/>
            <w:vAlign w:val="center"/>
            <w:shd w:fill="1F4E78"/>
          </w:tcPr>
          <w:p>
            <w:r/>
            <w:r>
              <w:rPr>
                <w:b/>
                <w:color w:val="FFFFFF"/>
              </w:rPr>
              <w:t>Τι δεν αλλάζει</w:t>
            </w:r>
          </w:p>
        </w:tc>
      </w:tr>
      <w:tr>
        <w:trPr>
          <w:cantSplit/>
        </w:trPr>
        <w:tc>
          <w:tcPr>
            <w:tcW w:type="dxa" w:w="3312"/>
            <w:vAlign w:val="center"/>
            <w:shd w:fill="F3F6FA"/>
          </w:tcPr>
          <w:p>
            <w:r/>
            <w:r>
              <w:rPr>
                <w:b w:val="0"/>
              </w:rPr>
              <w:t>CRS έργου</w:t>
            </w:r>
          </w:p>
        </w:tc>
        <w:tc>
          <w:tcPr>
            <w:tcW w:type="dxa" w:w="3312"/>
            <w:vAlign w:val="center"/>
            <w:shd w:fill="F3F6FA"/>
          </w:tcPr>
          <w:p>
            <w:r/>
            <w:r>
              <w:rPr>
                <w:b w:val="0"/>
              </w:rPr>
              <w:t>Ο τρόπος εμφάνισης</w:t>
            </w:r>
          </w:p>
        </w:tc>
        <w:tc>
          <w:tcPr>
            <w:tcW w:type="dxa" w:w="3312"/>
            <w:vAlign w:val="center"/>
            <w:shd w:fill="F3F6FA"/>
          </w:tcPr>
          <w:p>
            <w:r/>
            <w:r>
              <w:rPr>
                <w:b w:val="0"/>
              </w:rPr>
              <w:t>Πηγές και αποθηκευμένες συντεταγμένες</w:t>
            </w:r>
          </w:p>
        </w:tc>
      </w:tr>
      <w:tr>
        <w:trPr>
          <w:cantSplit/>
        </w:trPr>
        <w:tc>
          <w:tcPr>
            <w:tcW w:type="dxa" w:w="3312"/>
            <w:vAlign w:val="center"/>
            <w:shd w:fill="F3F6FA"/>
          </w:tcPr>
          <w:p>
            <w:r/>
            <w:r>
              <w:rPr>
                <w:b w:val="0"/>
              </w:rPr>
              <w:t>Assign projection</w:t>
            </w:r>
          </w:p>
        </w:tc>
        <w:tc>
          <w:tcPr>
            <w:tcW w:type="dxa" w:w="3312"/>
            <w:vAlign w:val="center"/>
            <w:shd w:fill="F3F6FA"/>
          </w:tcPr>
          <w:p>
            <w:r/>
            <w:r>
              <w:rPr>
                <w:b w:val="0"/>
              </w:rPr>
              <w:t>Η δήλωση CRS</w:t>
            </w:r>
          </w:p>
        </w:tc>
        <w:tc>
          <w:tcPr>
            <w:tcW w:type="dxa" w:w="3312"/>
            <w:vAlign w:val="center"/>
            <w:shd w:fill="F3F6FA"/>
          </w:tcPr>
          <w:p>
            <w:r/>
            <w:r>
              <w:rPr>
                <w:b w:val="0"/>
              </w:rPr>
              <w:t>Αριθμητικές συντεταγμένες και γεωμετρίες</w:t>
            </w:r>
          </w:p>
        </w:tc>
      </w:tr>
      <w:tr>
        <w:trPr>
          <w:cantSplit/>
        </w:trPr>
        <w:tc>
          <w:tcPr>
            <w:tcW w:type="dxa" w:w="3312"/>
            <w:vAlign w:val="center"/>
            <w:shd w:fill="F3F6FA"/>
          </w:tcPr>
          <w:p>
            <w:r/>
            <w:r>
              <w:rPr>
                <w:b w:val="0"/>
              </w:rPr>
              <w:t>Reproject layer</w:t>
            </w:r>
          </w:p>
        </w:tc>
        <w:tc>
          <w:tcPr>
            <w:tcW w:type="dxa" w:w="3312"/>
            <w:vAlign w:val="center"/>
            <w:shd w:fill="F3F6FA"/>
          </w:tcPr>
          <w:p>
            <w:r/>
            <w:r>
              <w:rPr>
                <w:b w:val="0"/>
              </w:rPr>
              <w:t>Νέα γεωμετρία σε άλλο CRS</w:t>
            </w:r>
          </w:p>
        </w:tc>
        <w:tc>
          <w:tcPr>
            <w:tcW w:type="dxa" w:w="3312"/>
            <w:vAlign w:val="center"/>
            <w:shd w:fill="F3F6FA"/>
          </w:tcPr>
          <w:p>
            <w:r/>
            <w:r>
              <w:rPr>
                <w:b w:val="0"/>
              </w:rPr>
              <w:t>Η αναπαριστώμενη θέση και τα αναγνωριστικά</w:t>
            </w:r>
          </w:p>
        </w:tc>
      </w:tr>
    </w:tbl>
    <w:p>
      <w:r>
        <w:t>Το Assign projection δεν μετασχηματίζει αριθμούς. Το Reproject layer υπολογίζει νέες συντεταγμένες και δημιουργεί νέο layer.</w:t>
      </w:r>
    </w:p>
    <w:p>
      <w:pPr>
        <w:pStyle w:val="Heading1"/>
      </w:pPr>
      <w:r>
        <w:t>14. Αποθήκευση και επαναφόρτωση</w:t>
      </w:r>
    </w:p>
    <w:p>
      <w:r>
        <w:t>Αποθήκευσε το έργο ως projects/GQ02_crs_workflow.qgz. Κράτησε data, reference και outputs δίπλα στους φακέλους του έργου. Κλείσε και άνοιξε ξανά το έργο. Επιτυχία σημαίνει ότι όλα τα layers φορτώνονται χωρίς χαμένες πηγές.</w:t>
      </w:r>
    </w:p>
    <w:p>
      <w:pPr>
        <w:pStyle w:val="Heading1"/>
      </w:pPr>
      <w:r>
        <w:t>15. Φύλλο εργασίας και προβλήματα</w:t>
      </w:r>
    </w:p>
    <w:p>
      <w:r>
        <w:t>Συμπλήρωσε το Word ή, εναλλακτικά, το exercises/GQ02_fyllo_ergasias.md κατά τη διάρκεια της εργασίας. Κατέγραψε CRS, μονάδες, CRS έργου πριν/μετά, S01, διαφορά Assign/Reproject, διαδρομή εξόδου και αποτέλεσμα επαναφόρτωσης. Αν κάτι αποτύχει, έλεγξε πρώτα την πηγή, το target CRS και τη διαδρομή εξόδου.</w:t>
      </w:r>
    </w:p>
    <w:p>
      <w:pPr>
        <w:pStyle w:val="Heading1"/>
      </w:pPr>
      <w:r>
        <w:t>16. Τελικό παραδοτέο και επόμενη ενότητα</w:t>
      </w:r>
    </w:p>
    <w:p>
      <w:r>
        <w:t>Παρέδωσε outputs/services_wgs84_student.gpkg, projects/GQ02_crs_workflow.qgz και το συμπληρωμένο φύλλο εργασίας σε Word ή Markdown. Το GQ02 προετοιμάζει το επόμενο μάθημα, όπου θα χρησιμοποιήσεις γνωρίσματα, επιλογές και φίλτρα.</w:t>
      </w:r>
    </w:p>
    <w:p>
      <w:pPr>
        <w:pStyle w:val="IntenseQuote"/>
      </w:pPr>
      <w:r>
        <w:t>Η αρχική πηγή παραμένει ανέπαφη. Η σωστή επικάλυψη στην οθόνη δεν σημαίνει ότι οι πηγές έχουν ίδιο CRS.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kazser.github.io/geoskills/courses/qgis/gq02/" TargetMode="External"/><Relationship Id="rId10" Type="http://schemas.openxmlformats.org/officeDocument/2006/relationships/hyperlink" Target="https://raw.githubusercontent.com/pkazser/geoskills/main/downloads/qgis/GQ02_student_v1.0.zip" TargetMode="External"/><Relationship Id="rId11" Type="http://schemas.openxmlformats.org/officeDocument/2006/relationships/hyperlink" Target="https://raw.githubusercontent.com/pkazser/geoskills/main/downloads/qgis/GQ02_geoskills_learning_area_v0.1.gpkg" TargetMode="External"/><Relationship Id="rId12" Type="http://schemas.openxmlformats.org/officeDocument/2006/relationships/hyperlink" Target="https://raw.githubusercontent.com/pkazser/geoskills/main/downloads/qgis/GQ02_services_wgs84_reference_v0.1.gpkg" TargetMode="External"/><Relationship Id="rId13" Type="http://schemas.openxmlformats.org/officeDocument/2006/relationships/hyperlink" Target="https://raw.githubusercontent.com/pkazser/geoskills/main/downloads/qgis/GQ02_Fyllo_Ergasias_v1.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