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0BCD8" w14:textId="017C4EF8" w:rsidR="009425DD" w:rsidRDefault="00B17F0B" w:rsidP="00B17F0B">
      <w:pPr>
        <w:pStyle w:val="Title"/>
      </w:pPr>
      <w:r>
        <w:t>A Summary of the Workflow of the Model</w:t>
      </w:r>
    </w:p>
    <w:p w14:paraId="026BBA2D" w14:textId="5056D1B1" w:rsidR="00B17F0B" w:rsidRDefault="00B17F0B" w:rsidP="00B17F0B">
      <w:pPr>
        <w:pStyle w:val="Subtitle"/>
      </w:pPr>
      <w:r>
        <w:t>Peter Benoliel</w:t>
      </w:r>
    </w:p>
    <w:p w14:paraId="6D5081A7" w14:textId="754705D7" w:rsidR="00B17F0B" w:rsidRDefault="00B17F0B" w:rsidP="00B17F0B">
      <w:pPr>
        <w:pStyle w:val="Subtitle"/>
      </w:pPr>
      <w:r>
        <w:t>June 23, 2023</w:t>
      </w:r>
    </w:p>
    <w:p w14:paraId="6B675A31" w14:textId="623BFD45" w:rsidR="00B17F0B" w:rsidRDefault="00B17F0B" w:rsidP="00B17F0B">
      <w:pPr>
        <w:pStyle w:val="Heading1"/>
      </w:pPr>
      <w:r>
        <w:t>Model Purpose</w:t>
      </w:r>
    </w:p>
    <w:p w14:paraId="15A97C66" w14:textId="6B6066A9" w:rsidR="00B17F0B" w:rsidRDefault="00B17F0B" w:rsidP="00B17F0B">
      <w:r>
        <w:t xml:space="preserve">The purpose of this version of the model is to determine the optimal location(s) and amount(s) of different type(s) of </w:t>
      </w:r>
      <w:r w:rsidR="001459EA">
        <w:t xml:space="preserve">infrastructure in a bus network, while also determining the </w:t>
      </w:r>
      <w:r w:rsidR="00993369">
        <w:t xml:space="preserve">sizes of the battery packs of the </w:t>
      </w:r>
      <w:r w:rsidR="001459EA">
        <w:t>vehicles that go along with that infrastructure.  In the most general sense, the following represents a list of inputs that the optimization part of the model (the GMS file) expects:</w:t>
      </w:r>
    </w:p>
    <w:p w14:paraId="5C45960C" w14:textId="648288C4" w:rsidR="001459EA" w:rsidRDefault="001459EA" w:rsidP="001459EA">
      <w:pPr>
        <w:pStyle w:val="ListParagraph"/>
        <w:numPr>
          <w:ilvl w:val="0"/>
          <w:numId w:val="1"/>
        </w:numPr>
      </w:pPr>
      <w:r>
        <w:t>Timeline information (how many ‘time steps’ in an operating day)</w:t>
      </w:r>
    </w:p>
    <w:p w14:paraId="7F3E6EF9" w14:textId="3498C6EA" w:rsidR="001459EA" w:rsidRDefault="001459EA" w:rsidP="001459EA">
      <w:pPr>
        <w:pStyle w:val="ListParagraph"/>
        <w:numPr>
          <w:ilvl w:val="0"/>
          <w:numId w:val="1"/>
        </w:numPr>
      </w:pPr>
      <w:r>
        <w:t>A list of vehicle type names, weights</w:t>
      </w:r>
    </w:p>
    <w:p w14:paraId="7E432CED" w14:textId="247ADEE5" w:rsidR="001459EA" w:rsidRDefault="001459EA" w:rsidP="001459EA">
      <w:pPr>
        <w:pStyle w:val="ListParagraph"/>
        <w:numPr>
          <w:ilvl w:val="0"/>
          <w:numId w:val="1"/>
        </w:numPr>
      </w:pPr>
      <w:r>
        <w:t>A list of route names</w:t>
      </w:r>
    </w:p>
    <w:p w14:paraId="7633659F" w14:textId="763BE101" w:rsidR="001459EA" w:rsidRDefault="001459EA" w:rsidP="001459EA">
      <w:pPr>
        <w:pStyle w:val="ListParagraph"/>
        <w:numPr>
          <w:ilvl w:val="0"/>
          <w:numId w:val="1"/>
        </w:numPr>
      </w:pPr>
      <w:r>
        <w:t>A mapping of which buses are assigned to which routes (this will be explained in greater detail below)</w:t>
      </w:r>
    </w:p>
    <w:p w14:paraId="4CF894A0" w14:textId="2272465F" w:rsidR="001459EA" w:rsidRDefault="001459EA" w:rsidP="001459EA">
      <w:pPr>
        <w:pStyle w:val="ListParagraph"/>
        <w:numPr>
          <w:ilvl w:val="0"/>
          <w:numId w:val="1"/>
        </w:numPr>
      </w:pPr>
      <w:r>
        <w:t>A list of candidate location names</w:t>
      </w:r>
    </w:p>
    <w:p w14:paraId="15ACD881" w14:textId="2AD60552" w:rsidR="001459EA" w:rsidRDefault="001459EA" w:rsidP="001459EA">
      <w:pPr>
        <w:pStyle w:val="ListParagraph"/>
        <w:numPr>
          <w:ilvl w:val="0"/>
          <w:numId w:val="1"/>
        </w:numPr>
      </w:pPr>
      <w:r>
        <w:t>The time it takes for each trip on each route</w:t>
      </w:r>
    </w:p>
    <w:p w14:paraId="09B59E62" w14:textId="28D71E66" w:rsidR="001459EA" w:rsidRDefault="001459EA" w:rsidP="001459EA">
      <w:pPr>
        <w:pStyle w:val="ListParagraph"/>
        <w:numPr>
          <w:ilvl w:val="0"/>
          <w:numId w:val="1"/>
        </w:numPr>
      </w:pPr>
      <w:r>
        <w:t>The energy use per timestep on each route</w:t>
      </w:r>
    </w:p>
    <w:p w14:paraId="603347E7" w14:textId="14258689" w:rsidR="001459EA" w:rsidRDefault="001459EA" w:rsidP="001459EA">
      <w:pPr>
        <w:pStyle w:val="ListParagraph"/>
        <w:numPr>
          <w:ilvl w:val="0"/>
          <w:numId w:val="1"/>
        </w:numPr>
      </w:pPr>
      <w:r>
        <w:t>The expected number of buses on each route at each time</w:t>
      </w:r>
    </w:p>
    <w:p w14:paraId="22EBA95C" w14:textId="0830E2A5" w:rsidR="001459EA" w:rsidRDefault="001459EA" w:rsidP="001459EA">
      <w:pPr>
        <w:pStyle w:val="ListParagraph"/>
        <w:numPr>
          <w:ilvl w:val="0"/>
          <w:numId w:val="1"/>
        </w:numPr>
      </w:pPr>
      <w:r>
        <w:t>An indication of when a trip is starting on a route (I tend to call this a ‘trip start flag’)</w:t>
      </w:r>
    </w:p>
    <w:p w14:paraId="27EB5362" w14:textId="45E5BCD1" w:rsidR="001459EA" w:rsidRDefault="001459EA" w:rsidP="001459EA">
      <w:pPr>
        <w:pStyle w:val="ListParagraph"/>
        <w:numPr>
          <w:ilvl w:val="0"/>
          <w:numId w:val="1"/>
        </w:numPr>
      </w:pPr>
      <w:r>
        <w:t>An indication of whether a bus on a particular route at a particular time is co-located with a candidate location (and therefore, is allowed to charge)</w:t>
      </w:r>
    </w:p>
    <w:p w14:paraId="4B11DCDF" w14:textId="51B7E5D6" w:rsidR="001459EA" w:rsidRDefault="001459EA" w:rsidP="001459EA">
      <w:pPr>
        <w:pStyle w:val="ListParagraph"/>
        <w:numPr>
          <w:ilvl w:val="0"/>
          <w:numId w:val="1"/>
        </w:numPr>
      </w:pPr>
      <w:r>
        <w:t>The cost of energy, opportunity chargers, and depot chargers</w:t>
      </w:r>
      <w:r w:rsidR="00993369">
        <w:t>, and batteries (as a $/MWh figure)</w:t>
      </w:r>
    </w:p>
    <w:p w14:paraId="0C1981B7" w14:textId="7E32AAB8" w:rsidR="001459EA" w:rsidRDefault="00EE7C23" w:rsidP="001459EA">
      <w:pPr>
        <w:pStyle w:val="ListParagraph"/>
        <w:numPr>
          <w:ilvl w:val="0"/>
          <w:numId w:val="1"/>
        </w:numPr>
      </w:pPr>
      <w:r>
        <w:t>The rate of max charging for depot charging and opportunity charging (as MWh/time step)</w:t>
      </w:r>
    </w:p>
    <w:p w14:paraId="51A56201" w14:textId="6C4F554E" w:rsidR="00EE7C23" w:rsidRDefault="00EE7C23" w:rsidP="00EE7C23">
      <w:r>
        <w:t>This is a list of major outputs that can be read from the resulting file</w:t>
      </w:r>
      <w:r w:rsidR="00993369">
        <w:t>:</w:t>
      </w:r>
    </w:p>
    <w:p w14:paraId="2056FFED" w14:textId="06D57EEA" w:rsidR="00EE7C23" w:rsidRDefault="00EE7C23" w:rsidP="00EE7C23">
      <w:pPr>
        <w:pStyle w:val="ListParagraph"/>
        <w:numPr>
          <w:ilvl w:val="0"/>
          <w:numId w:val="2"/>
        </w:numPr>
      </w:pPr>
      <w:r>
        <w:t>Which vehicles were selected and what routes they are assigned to</w:t>
      </w:r>
    </w:p>
    <w:p w14:paraId="1128FDDC" w14:textId="32027498" w:rsidR="00EE7C23" w:rsidRDefault="00EE7C23" w:rsidP="00EE7C23">
      <w:pPr>
        <w:pStyle w:val="ListParagraph"/>
        <w:numPr>
          <w:ilvl w:val="0"/>
          <w:numId w:val="2"/>
        </w:numPr>
      </w:pPr>
      <w:r>
        <w:t>How much the system costs, both in terms of vehicles and infrastructure, as well as a lifetime (12 years of operating days) use of the system (note that no discount rate is applied)</w:t>
      </w:r>
    </w:p>
    <w:p w14:paraId="5D92037C" w14:textId="25D975FB" w:rsidR="00EE7C23" w:rsidRDefault="00EE7C23" w:rsidP="00EE7C23">
      <w:pPr>
        <w:pStyle w:val="ListParagraph"/>
        <w:numPr>
          <w:ilvl w:val="0"/>
          <w:numId w:val="2"/>
        </w:numPr>
      </w:pPr>
      <w:r>
        <w:t>Energy flows throughout the system over an operating day</w:t>
      </w:r>
    </w:p>
    <w:p w14:paraId="03D821A5" w14:textId="1F91EFC7" w:rsidR="00EE7C23" w:rsidRDefault="00EE7C23" w:rsidP="00EE7C23">
      <w:pPr>
        <w:pStyle w:val="ListParagraph"/>
        <w:numPr>
          <w:ilvl w:val="0"/>
          <w:numId w:val="2"/>
        </w:numPr>
      </w:pPr>
      <w:r>
        <w:t>And more…</w:t>
      </w:r>
    </w:p>
    <w:p w14:paraId="23D7D2EB" w14:textId="1FD1155B" w:rsidR="00EE7C23" w:rsidRDefault="00EE7C23" w:rsidP="00EE7C23">
      <w:r>
        <w:t>The specific formatting of these inputs and outputs, as well as the way these are prepared will be discussed in greater detail below.</w:t>
      </w:r>
    </w:p>
    <w:p w14:paraId="5FE48BA5" w14:textId="18C459E9" w:rsidR="009179ED" w:rsidRDefault="009179ED" w:rsidP="009179ED">
      <w:pPr>
        <w:pStyle w:val="Heading2"/>
      </w:pPr>
      <w:r>
        <w:t>A General List of Steps</w:t>
      </w:r>
    </w:p>
    <w:p w14:paraId="5FD7E2DF" w14:textId="3AB8BE0D" w:rsidR="00EE7C23" w:rsidRDefault="00EE7C23" w:rsidP="00EE7C23">
      <w:r>
        <w:t>The general process for running the model is:</w:t>
      </w:r>
    </w:p>
    <w:p w14:paraId="629F35AC" w14:textId="6CF3DDAD" w:rsidR="00EE7C23" w:rsidRDefault="00EE7C23" w:rsidP="00EE7C23">
      <w:pPr>
        <w:pStyle w:val="ListParagraph"/>
        <w:numPr>
          <w:ilvl w:val="0"/>
          <w:numId w:val="3"/>
        </w:numPr>
      </w:pPr>
      <w:r>
        <w:t xml:space="preserve">A GTFS feed is selected and checked to ensure that it is “clean” (that data are in the correct format, that there are no significant missing data, </w:t>
      </w:r>
      <w:proofErr w:type="spellStart"/>
      <w:r>
        <w:t>etc</w:t>
      </w:r>
      <w:proofErr w:type="spellEnd"/>
      <w:r>
        <w:t>)</w:t>
      </w:r>
    </w:p>
    <w:p w14:paraId="364A9655" w14:textId="231CFD61" w:rsidR="00EE7C23" w:rsidRDefault="00EE7C23" w:rsidP="00EE7C23">
      <w:pPr>
        <w:pStyle w:val="ListParagraph"/>
        <w:numPr>
          <w:ilvl w:val="0"/>
          <w:numId w:val="3"/>
        </w:numPr>
      </w:pPr>
      <w:r>
        <w:t xml:space="preserve">The GTFS feed is ‘handled’ by </w:t>
      </w:r>
      <w:proofErr w:type="spellStart"/>
      <w:r>
        <w:t>Hanjiro’s</w:t>
      </w:r>
      <w:proofErr w:type="spellEnd"/>
      <w:r>
        <w:t xml:space="preserve"> code, developing an energy table</w:t>
      </w:r>
      <w:r w:rsidR="00C9628E">
        <w:t xml:space="preserve"> (energy use per time step)</w:t>
      </w:r>
    </w:p>
    <w:p w14:paraId="6CD0D878" w14:textId="2F3128CB" w:rsidR="008B52DF" w:rsidRDefault="008B52DF" w:rsidP="00EE7C23">
      <w:pPr>
        <w:pStyle w:val="ListParagraph"/>
        <w:numPr>
          <w:ilvl w:val="0"/>
          <w:numId w:val="3"/>
        </w:numPr>
      </w:pPr>
      <w:r>
        <w:t>The number of buses to be used is determined.</w:t>
      </w:r>
    </w:p>
    <w:p w14:paraId="3FD331DA" w14:textId="0BF6D109" w:rsidR="00C9628E" w:rsidRDefault="00C9628E" w:rsidP="00EE7C23">
      <w:pPr>
        <w:pStyle w:val="ListParagraph"/>
        <w:numPr>
          <w:ilvl w:val="0"/>
          <w:numId w:val="3"/>
        </w:numPr>
      </w:pPr>
      <w:r>
        <w:lastRenderedPageBreak/>
        <w:t xml:space="preserve">The candidate locations are </w:t>
      </w:r>
      <w:r w:rsidR="00D71E53">
        <w:t>identified</w:t>
      </w:r>
      <w:r w:rsidR="008B52DF">
        <w:t>.</w:t>
      </w:r>
    </w:p>
    <w:p w14:paraId="17156B7A" w14:textId="4546F3DD" w:rsidR="00D71E53" w:rsidRDefault="008B52DF" w:rsidP="00EE7C23">
      <w:pPr>
        <w:pStyle w:val="ListParagraph"/>
        <w:numPr>
          <w:ilvl w:val="0"/>
          <w:numId w:val="3"/>
        </w:numPr>
      </w:pPr>
      <w:r>
        <w:t>A variety of data frames are constructed in the particular way GAMS expects to receive data.</w:t>
      </w:r>
    </w:p>
    <w:p w14:paraId="39295DA7" w14:textId="46BF8684" w:rsidR="009179ED" w:rsidRDefault="009179ED" w:rsidP="00EE7C23">
      <w:pPr>
        <w:pStyle w:val="ListParagraph"/>
        <w:numPr>
          <w:ilvl w:val="0"/>
          <w:numId w:val="3"/>
        </w:numPr>
      </w:pPr>
      <w:r>
        <w:t xml:space="preserve">These data frames are written to a GDX file using the </w:t>
      </w:r>
      <w:proofErr w:type="spellStart"/>
      <w:r w:rsidR="00276DD8">
        <w:t>gdxtools</w:t>
      </w:r>
      <w:proofErr w:type="spellEnd"/>
      <w:r>
        <w:t xml:space="preserve"> package.</w:t>
      </w:r>
    </w:p>
    <w:p w14:paraId="599A81A2" w14:textId="31F38BE0" w:rsidR="009179ED" w:rsidRDefault="009179ED" w:rsidP="00EE7C23">
      <w:pPr>
        <w:pStyle w:val="ListParagraph"/>
        <w:numPr>
          <w:ilvl w:val="0"/>
          <w:numId w:val="3"/>
        </w:numPr>
      </w:pPr>
      <w:r>
        <w:t>R invokes GAMS.</w:t>
      </w:r>
    </w:p>
    <w:p w14:paraId="16F09115" w14:textId="4DBA9BDC" w:rsidR="009179ED" w:rsidRDefault="009179ED" w:rsidP="00EE7C23">
      <w:pPr>
        <w:pStyle w:val="ListParagraph"/>
        <w:numPr>
          <w:ilvl w:val="0"/>
          <w:numId w:val="3"/>
        </w:numPr>
      </w:pPr>
      <w:r>
        <w:t>GAMS produces a new GDX file that can be read for its data.</w:t>
      </w:r>
    </w:p>
    <w:p w14:paraId="377479C6" w14:textId="4CB45C91" w:rsidR="009179ED" w:rsidRDefault="009179ED" w:rsidP="009179ED">
      <w:r>
        <w:t>Each of these steps is a significant oversimplification, so each will be discussed in greater detail.</w:t>
      </w:r>
    </w:p>
    <w:p w14:paraId="25393316" w14:textId="78669E4C" w:rsidR="00EE7C23" w:rsidRDefault="009179ED" w:rsidP="00EE7C23">
      <w:pPr>
        <w:pStyle w:val="Heading1"/>
      </w:pPr>
      <w:r>
        <w:t>Step 1: Finding and Selecting GTFS Feeds</w:t>
      </w:r>
    </w:p>
    <w:p w14:paraId="3E008D2C" w14:textId="4D83888F" w:rsidR="009179ED" w:rsidRDefault="009179ED" w:rsidP="009179ED">
      <w:r>
        <w:t>From the website, “</w:t>
      </w:r>
      <w:r w:rsidRPr="009179ED">
        <w:t>The General Transit Feed Specification (GTFS) is an Open Standard used to distribute relevant information about transit systems to riders. It allows public transit agencies to publish their transit data in a format that can be consumed by a wide variety of software applications. Today, the GTFS data format is used by thousands of public transport providers.</w:t>
      </w:r>
      <w:r>
        <w:t>”</w:t>
      </w:r>
      <w:r>
        <w:rPr>
          <w:rStyle w:val="FootnoteReference"/>
        </w:rPr>
        <w:footnoteReference w:id="1"/>
      </w:r>
      <w:r>
        <w:t xml:space="preserve">  GTFS comes in two ‘flavors’: GTFS Schedule (previously referred to as a Static Feed) and GTFS Realtime (previously referred to as a Dynamic Feed).  These two feeds are self-descriptive: GTFS </w:t>
      </w:r>
      <w:r w:rsidR="00071D27">
        <w:t>Schedule contains the timetable information, as well as service schedule and other static information about a network, while GTFS Realtime can provide real-time updates on delays and vehicle positions.  This model exclusively makes use of GTFS Schedule (the static feed).</w:t>
      </w:r>
    </w:p>
    <w:p w14:paraId="0023C409" w14:textId="50C8E7BF" w:rsidR="00071D27" w:rsidRDefault="00071D27" w:rsidP="009179ED">
      <w:r>
        <w:t xml:space="preserve">These feeds can sometimes be found on the websites of their respective </w:t>
      </w:r>
      <w:r w:rsidR="00011372">
        <w:t xml:space="preserve">agencies, though there is no standardized place that it is stored.  As two examples, Unitrans has its feed available by going from the main website to the About page and scrolling the left sidebar menu to the bottom, where a GTFS page is linked.  In contrast, SJRTD’s feed can be found by scrolling to the bottom of the homepage and clicking the “Developer Portal” link, which includes (among other things) a link to the GTFS feed.  However, this is a slow and difficult process, so it is preferred to use a database with links that point at these feeds.  </w:t>
      </w:r>
      <w:r w:rsidR="00D5680B">
        <w:t>For my dissertation, I used the TransitFeeds</w:t>
      </w:r>
      <w:r w:rsidR="00D5680B">
        <w:rPr>
          <w:rStyle w:val="FootnoteReference"/>
        </w:rPr>
        <w:footnoteReference w:id="2"/>
      </w:r>
      <w:r w:rsidR="00D5680B">
        <w:t xml:space="preserve"> archive, but this archive is no longer updated.  The Mobility Database</w:t>
      </w:r>
      <w:r w:rsidR="00D5680B">
        <w:rPr>
          <w:rStyle w:val="FootnoteReference"/>
        </w:rPr>
        <w:footnoteReference w:id="3"/>
      </w:r>
      <w:r w:rsidR="00D5680B">
        <w:t xml:space="preserve"> has picked up the mantle of maintaining that.  The database is still in development, but the critical functionality for this project (that is, having a list of accessible feed URLs) is in place.</w:t>
      </w:r>
      <w:r w:rsidR="00DE1193">
        <w:t xml:space="preserve">  The </w:t>
      </w:r>
      <w:proofErr w:type="spellStart"/>
      <w:r w:rsidR="00DE1193">
        <w:t>GTFSEnergyAnalyzer</w:t>
      </w:r>
      <w:proofErr w:type="spellEnd"/>
      <w:r w:rsidR="00DE1193">
        <w:t xml:space="preserve"> package has a function for importing these feeds based on this URL</w:t>
      </w:r>
      <w:r w:rsidR="005A65EE">
        <w:rPr>
          <w:rStyle w:val="FootnoteReference"/>
        </w:rPr>
        <w:footnoteReference w:id="4"/>
      </w:r>
      <w:r w:rsidR="00DE1193">
        <w:t>.</w:t>
      </w:r>
    </w:p>
    <w:p w14:paraId="5C99F7C3" w14:textId="631B2AF8" w:rsidR="00DE1193" w:rsidRDefault="00DE1193" w:rsidP="009179ED">
      <w:r>
        <w:t xml:space="preserve">Once the feed is imported, there are some checks that need to be performed on the feed to ensure that it is suitable (in its current form) for use with this model.  The first check is to ensure that a file was actually downloaded; some of the URLs may point to either corrupted files or non-existent files.  </w:t>
      </w:r>
      <w:r w:rsidR="007633E3">
        <w:t xml:space="preserve">If a file is downloaded successfully, the data need to be checked to ensure that they are within the GTFS specifications, with all required files present.  If it is, there are certain checks for data integrity to ensure that even if the feed ‘looks’ like it is compliant, that the present data actually reflect the information they are supposed to.  This requires a degree of familiarity with GTFS data, as feeds that fall through the cracks at this stage tend to do so in subtle ways that may not be immediately obvious (this is an issue with the Mexico City feed, where the file stop_times.csv did not contain the information it was supposed to, but looked like it did).  If it appears that the feed is good, one of the other things that can disqualify a feed from being used is the practice of ‘combining’ transit agencies into a single feed.  This is within </w:t>
      </w:r>
      <w:r w:rsidR="007633E3">
        <w:lastRenderedPageBreak/>
        <w:t>specification, but a way to handle these combined feeds has not been implemented yet.</w:t>
      </w:r>
      <w:r w:rsidR="00276DD8">
        <w:t xml:space="preserve">  After downloading the GTFS feed for the first time, the </w:t>
      </w:r>
      <w:r w:rsidR="00B176E9">
        <w:t>GTFS feed is saved as an RDS (R Data Serialization) file which can be accessed for future runs, and may also be referred to when creating figures at the end.</w:t>
      </w:r>
    </w:p>
    <w:p w14:paraId="1E7CDF20" w14:textId="68FE8D68" w:rsidR="00D97454" w:rsidRDefault="00D97454" w:rsidP="00D97454">
      <w:pPr>
        <w:pStyle w:val="Heading1"/>
      </w:pPr>
      <w:r>
        <w:t>Step 2: Develop the Energy Table</w:t>
      </w:r>
    </w:p>
    <w:p w14:paraId="40BA2CF9" w14:textId="4820A482" w:rsidR="00D97454" w:rsidRDefault="00276DD8" w:rsidP="00D97454">
      <w:r>
        <w:t xml:space="preserve">The energy table is developed through </w:t>
      </w:r>
      <w:r w:rsidR="00522A68">
        <w:t xml:space="preserve">a series of functions based heavily on code written by Hanjiro Ambrose.  </w:t>
      </w:r>
    </w:p>
    <w:p w14:paraId="3C1C943A" w14:textId="2A18C0E9" w:rsidR="007E3E5A" w:rsidRDefault="007E3E5A" w:rsidP="007E3E5A">
      <w:pPr>
        <w:pStyle w:val="Heading1"/>
      </w:pPr>
      <w:r>
        <w:t>Step 3: Determine the Number of Buses</w:t>
      </w:r>
    </w:p>
    <w:p w14:paraId="253940CD" w14:textId="75DD2C0E" w:rsidR="007E3E5A" w:rsidRDefault="00B223C9" w:rsidP="007E3E5A">
      <w:pPr>
        <w:rPr>
          <w:rFonts w:cstheme="minorHAnsi"/>
        </w:rPr>
      </w:pPr>
      <w:r>
        <w:t xml:space="preserve">The number of buses is determined by invoking the </w:t>
      </w:r>
      <w:proofErr w:type="spellStart"/>
      <w:r w:rsidR="00993369">
        <w:rPr>
          <w:rFonts w:ascii="Courier New" w:hAnsi="Courier New" w:cs="Courier New"/>
        </w:rPr>
        <w:t>check_bus_number</w:t>
      </w:r>
      <w:proofErr w:type="spellEnd"/>
      <w:r w:rsidR="00305CF1">
        <w:rPr>
          <w:rStyle w:val="FootnoteReference"/>
          <w:rFonts w:ascii="Courier New" w:hAnsi="Courier New" w:cs="Courier New"/>
        </w:rPr>
        <w:footnoteReference w:id="5"/>
      </w:r>
      <w:r w:rsidR="00993369">
        <w:rPr>
          <w:rFonts w:cstheme="minorHAnsi"/>
        </w:rPr>
        <w:t xml:space="preserve"> function and multiplying it by an ‘adjustment factor’.  </w:t>
      </w:r>
      <w:proofErr w:type="spellStart"/>
      <w:r w:rsidR="00993369">
        <w:rPr>
          <w:rFonts w:ascii="Courier New" w:hAnsi="Courier New" w:cs="Courier New"/>
        </w:rPr>
        <w:t>check_bus_number</w:t>
      </w:r>
      <w:proofErr w:type="spellEnd"/>
      <w:r w:rsidR="00993369">
        <w:rPr>
          <w:rFonts w:cstheme="minorHAnsi"/>
        </w:rPr>
        <w:t xml:space="preserve"> essentially calculates the minimum number of buses that would be required to service the route given the following assumptions:</w:t>
      </w:r>
    </w:p>
    <w:p w14:paraId="0DC9E726" w14:textId="6C55CDA3" w:rsidR="00993369" w:rsidRDefault="00993369" w:rsidP="00993369">
      <w:pPr>
        <w:pStyle w:val="ListParagraph"/>
        <w:numPr>
          <w:ilvl w:val="0"/>
          <w:numId w:val="4"/>
        </w:numPr>
        <w:rPr>
          <w:rFonts w:cstheme="minorHAnsi"/>
        </w:rPr>
      </w:pPr>
      <w:r>
        <w:rPr>
          <w:rFonts w:cstheme="minorHAnsi"/>
        </w:rPr>
        <w:t>Each bus is assigned to a single route and serves only that route.</w:t>
      </w:r>
    </w:p>
    <w:p w14:paraId="5E24E4DD" w14:textId="01EEDA7B" w:rsidR="00993369" w:rsidRDefault="00993369" w:rsidP="00993369">
      <w:pPr>
        <w:pStyle w:val="ListParagraph"/>
        <w:numPr>
          <w:ilvl w:val="0"/>
          <w:numId w:val="4"/>
        </w:numPr>
        <w:rPr>
          <w:rFonts w:cstheme="minorHAnsi"/>
        </w:rPr>
      </w:pPr>
      <w:r>
        <w:rPr>
          <w:rFonts w:cstheme="minorHAnsi"/>
        </w:rPr>
        <w:t>Buses have infinite energy capacity and need not recharge.</w:t>
      </w:r>
    </w:p>
    <w:p w14:paraId="51CC01DC" w14:textId="349EC43F" w:rsidR="00684A66" w:rsidRDefault="00993369" w:rsidP="00993369">
      <w:pPr>
        <w:rPr>
          <w:rFonts w:cstheme="minorHAnsi"/>
        </w:rPr>
      </w:pPr>
      <w:r>
        <w:rPr>
          <w:rFonts w:cstheme="minorHAnsi"/>
        </w:rPr>
        <w:t xml:space="preserve">This is essentially designed to represent ‘ideal’ operating </w:t>
      </w:r>
      <w:r w:rsidR="00684A66">
        <w:rPr>
          <w:rFonts w:cstheme="minorHAnsi"/>
        </w:rPr>
        <w:t>condition, where the number of buses is affected by only the number of routes and the relationship between the time it takes to complete the route and the headway of the route (that is, if the headway of the route is longer than the time to complete the route, only 1 bus is needed.  If the headway is shorter, then more buses are required).  This ‘minimum number’ is multiplied by an adjustment factor.  In my survey of transit agencies, I found that (especially for the agencies of the size I was studying), most agencies operated with about 30% more buses than this theoretical minimum number.  During my sensitivity/scenario analysis, I also used values of 1.1 and 1.5 as “less vehicles” and “more vehicles” scenarios.</w:t>
      </w:r>
    </w:p>
    <w:p w14:paraId="04D014CA" w14:textId="0304D14F" w:rsidR="00684A66" w:rsidRDefault="00684A66" w:rsidP="00684A66">
      <w:pPr>
        <w:pStyle w:val="Heading1"/>
      </w:pPr>
      <w:r>
        <w:t>Step 4: Identify Candidate Locations</w:t>
      </w:r>
    </w:p>
    <w:p w14:paraId="73BCC8F3" w14:textId="4DEB57A2" w:rsidR="00684A66" w:rsidRDefault="00305CF1" w:rsidP="00684A66">
      <w:pPr>
        <w:rPr>
          <w:rFonts w:cstheme="minorHAnsi"/>
        </w:rPr>
      </w:pPr>
      <w:r>
        <w:t xml:space="preserve">Candidate locations are identified by invoking the </w:t>
      </w:r>
      <w:proofErr w:type="spellStart"/>
      <w:r>
        <w:rPr>
          <w:rFonts w:ascii="Courier New" w:hAnsi="Courier New" w:cs="Courier New"/>
        </w:rPr>
        <w:t>cand_loc_searcher</w:t>
      </w:r>
      <w:proofErr w:type="spellEnd"/>
      <w:r>
        <w:rPr>
          <w:rStyle w:val="FootnoteReference"/>
          <w:rFonts w:ascii="Courier New" w:hAnsi="Courier New" w:cs="Courier New"/>
        </w:rPr>
        <w:footnoteReference w:id="6"/>
      </w:r>
      <w:r>
        <w:rPr>
          <w:rFonts w:cstheme="minorHAnsi"/>
        </w:rPr>
        <w:t xml:space="preserve"> function.  This function identifies bus stops as “candidate locations” in one of two ways: either candidate locations are selected until all routes are served by at least one candidate location, or a specified number of locations to find are selected.  In either case, locations are selected by ranking stops based off of the total number of trips that stop at that location (the idea being that if more buses stop at a location, there are more chances to charger a bus, and therefore the chargers are more economically efficient).  If a specific number of candidate locations is specified, the function simply selects that number of stops from the top of the ranked list.  If the ‘all routes’ method is to be used, then the top selection is </w:t>
      </w:r>
      <w:r w:rsidR="00E52EE1">
        <w:rPr>
          <w:rFonts w:cstheme="minorHAnsi"/>
        </w:rPr>
        <w:t>added to the list of candidate locations, and the function notes which routes are serviced by that stop.  Then the model checks the routes served by the second-most-stopped-at stop.  If that stop has at least one route that is not serviced by the route already selected, then that stop is added to the list of candidate locations.  If no new routes are serviced, then that stop is skipped and the next stop is checked.  The function continues in this manner until all routes are served by at least one candidate location.   In either case, the list of locations is then returned.  The function also produces helpful visualizations of the network and candidate locations (see the manual entry for more information).</w:t>
      </w:r>
    </w:p>
    <w:p w14:paraId="532F26E6" w14:textId="63FA3083" w:rsidR="00E52EE1" w:rsidRDefault="00E52EE1" w:rsidP="00E52EE1">
      <w:pPr>
        <w:pStyle w:val="Heading1"/>
      </w:pPr>
      <w:r>
        <w:lastRenderedPageBreak/>
        <w:t>Step</w:t>
      </w:r>
      <w:r w:rsidR="00DE20F6">
        <w:t>s</w:t>
      </w:r>
      <w:r>
        <w:t xml:space="preserve"> 5</w:t>
      </w:r>
      <w:r w:rsidR="00DE20F6">
        <w:t xml:space="preserve"> and 6</w:t>
      </w:r>
      <w:r>
        <w:t>: Construct Data Frames</w:t>
      </w:r>
      <w:r w:rsidR="00DE20F6">
        <w:t xml:space="preserve"> and Write to a GDX File</w:t>
      </w:r>
    </w:p>
    <w:p w14:paraId="48BD2D1B" w14:textId="03CCBF93" w:rsidR="00E42EBC" w:rsidRDefault="00E9589D" w:rsidP="00E42EBC">
      <w:r>
        <w:t xml:space="preserve">GAMS is very picky about the data it receives, and the </w:t>
      </w:r>
      <w:proofErr w:type="spellStart"/>
      <w:r w:rsidR="00276DD8">
        <w:rPr>
          <w:rFonts w:ascii="Courier New" w:hAnsi="Courier New" w:cs="Courier New"/>
        </w:rPr>
        <w:t>gdxtools</w:t>
      </w:r>
      <w:proofErr w:type="spellEnd"/>
      <w:r>
        <w:t xml:space="preserve"> package is likewise picky about the format of the data it is sent.  Here are a few notes to follow when prepping data:</w:t>
      </w:r>
    </w:p>
    <w:p w14:paraId="670B3F7B" w14:textId="2510E75D" w:rsidR="00E9589D" w:rsidRDefault="00E9589D" w:rsidP="00E9589D">
      <w:pPr>
        <w:pStyle w:val="ListParagraph"/>
        <w:numPr>
          <w:ilvl w:val="0"/>
          <w:numId w:val="5"/>
        </w:numPr>
      </w:pPr>
      <w:r>
        <w:t xml:space="preserve">All data must be sent to </w:t>
      </w:r>
      <w:proofErr w:type="spellStart"/>
      <w:r w:rsidRPr="00DE20F6">
        <w:rPr>
          <w:rFonts w:ascii="Courier New" w:hAnsi="Courier New" w:cs="Courier New"/>
        </w:rPr>
        <w:t>write.gdx</w:t>
      </w:r>
      <w:proofErr w:type="spellEnd"/>
      <w:r w:rsidR="00DE20F6">
        <w:rPr>
          <w:rStyle w:val="FootnoteReference"/>
          <w:rFonts w:ascii="Courier New" w:hAnsi="Courier New" w:cs="Courier New"/>
        </w:rPr>
        <w:footnoteReference w:id="7"/>
      </w:r>
      <w:r>
        <w:t xml:space="preserve"> as a list of </w:t>
      </w:r>
      <w:proofErr w:type="spellStart"/>
      <w:r>
        <w:t>data.frames</w:t>
      </w:r>
      <w:proofErr w:type="spellEnd"/>
      <w:r>
        <w:t>.  This includes the sets, even though they can be expressed as vectors.</w:t>
      </w:r>
    </w:p>
    <w:p w14:paraId="74E77C9B" w14:textId="20B881DE" w:rsidR="00E9589D" w:rsidRDefault="00E9589D" w:rsidP="00E9589D">
      <w:pPr>
        <w:pStyle w:val="ListParagraph"/>
        <w:numPr>
          <w:ilvl w:val="0"/>
          <w:numId w:val="5"/>
        </w:numPr>
      </w:pPr>
      <w:r>
        <w:t>A note must be made on how the variable is defined within the GAMS model.  If (for example), a parameter is defined thus:</w:t>
      </w:r>
    </w:p>
    <w:p w14:paraId="76A8E788" w14:textId="65950447" w:rsidR="00E9589D" w:rsidRDefault="00E9589D" w:rsidP="00E9589D">
      <w:pPr>
        <w:pStyle w:val="ListParagraph"/>
        <w:jc w:val="center"/>
        <w:rPr>
          <w:rFonts w:ascii="Courier New" w:hAnsi="Courier New" w:cs="Courier New"/>
        </w:rPr>
      </w:pPr>
      <w:r>
        <w:rPr>
          <w:rFonts w:ascii="Courier New" w:hAnsi="Courier New" w:cs="Courier New"/>
        </w:rPr>
        <w:t>Param(set1, set2, set3)</w:t>
      </w:r>
    </w:p>
    <w:p w14:paraId="36B8C5C4" w14:textId="28F98E71" w:rsidR="00E9589D" w:rsidRDefault="00E9589D" w:rsidP="00E9589D">
      <w:pPr>
        <w:pStyle w:val="ListParagraph"/>
        <w:rPr>
          <w:rFonts w:cstheme="minorHAnsi"/>
        </w:rPr>
      </w:pPr>
      <w:r>
        <w:rPr>
          <w:rFonts w:cstheme="minorHAnsi"/>
        </w:rPr>
        <w:t xml:space="preserve">The </w:t>
      </w:r>
      <w:proofErr w:type="spellStart"/>
      <w:r>
        <w:rPr>
          <w:rFonts w:cstheme="minorHAnsi"/>
        </w:rPr>
        <w:t>data.frame</w:t>
      </w:r>
      <w:proofErr w:type="spellEnd"/>
      <w:r w:rsidR="00D50907">
        <w:rPr>
          <w:rFonts w:cstheme="minorHAnsi"/>
        </w:rPr>
        <w:t xml:space="preserve"> containing that parameter must have columns named for set1, set2, and set3, specifically in that order, followed by a column named “value” which contains the value of the parameter at that particular combination of set values.  The sets must also repeat in a specific way as shown below (assuming that all sets have values 1, 2, 3:</w:t>
      </w:r>
    </w:p>
    <w:tbl>
      <w:tblPr>
        <w:tblStyle w:val="TableGrid"/>
        <w:tblW w:w="0" w:type="auto"/>
        <w:tblInd w:w="720" w:type="dxa"/>
        <w:tblLook w:val="04A0" w:firstRow="1" w:lastRow="0" w:firstColumn="1" w:lastColumn="0" w:noHBand="0" w:noVBand="1"/>
      </w:tblPr>
      <w:tblGrid>
        <w:gridCol w:w="2155"/>
        <w:gridCol w:w="2154"/>
        <w:gridCol w:w="2155"/>
        <w:gridCol w:w="2166"/>
      </w:tblGrid>
      <w:tr w:rsidR="00D50907" w14:paraId="31EF9BD0" w14:textId="77777777" w:rsidTr="00D50907">
        <w:tc>
          <w:tcPr>
            <w:tcW w:w="2337" w:type="dxa"/>
          </w:tcPr>
          <w:p w14:paraId="3EEFC46C" w14:textId="20CC7067" w:rsidR="00D50907" w:rsidRDefault="00D50907" w:rsidP="00D50907">
            <w:pPr>
              <w:pStyle w:val="ListParagraph"/>
              <w:ind w:left="0"/>
              <w:jc w:val="center"/>
              <w:rPr>
                <w:rFonts w:cstheme="minorHAnsi"/>
              </w:rPr>
            </w:pPr>
            <w:r>
              <w:rPr>
                <w:rFonts w:cstheme="minorHAnsi"/>
              </w:rPr>
              <w:t>set1</w:t>
            </w:r>
          </w:p>
        </w:tc>
        <w:tc>
          <w:tcPr>
            <w:tcW w:w="2337" w:type="dxa"/>
          </w:tcPr>
          <w:p w14:paraId="0F4F3F8D" w14:textId="6912D6A5" w:rsidR="00D50907" w:rsidRDefault="00D50907" w:rsidP="00D50907">
            <w:pPr>
              <w:pStyle w:val="ListParagraph"/>
              <w:ind w:left="0"/>
              <w:jc w:val="center"/>
              <w:rPr>
                <w:rFonts w:cstheme="minorHAnsi"/>
              </w:rPr>
            </w:pPr>
            <w:r>
              <w:rPr>
                <w:rFonts w:cstheme="minorHAnsi"/>
              </w:rPr>
              <w:t>set2</w:t>
            </w:r>
          </w:p>
        </w:tc>
        <w:tc>
          <w:tcPr>
            <w:tcW w:w="2338" w:type="dxa"/>
          </w:tcPr>
          <w:p w14:paraId="6E45AF4E" w14:textId="16C874B9" w:rsidR="00D50907" w:rsidRDefault="00D50907" w:rsidP="00D50907">
            <w:pPr>
              <w:pStyle w:val="ListParagraph"/>
              <w:ind w:left="0"/>
              <w:jc w:val="center"/>
              <w:rPr>
                <w:rFonts w:cstheme="minorHAnsi"/>
              </w:rPr>
            </w:pPr>
            <w:r>
              <w:rPr>
                <w:rFonts w:cstheme="minorHAnsi"/>
              </w:rPr>
              <w:t>set3</w:t>
            </w:r>
          </w:p>
        </w:tc>
        <w:tc>
          <w:tcPr>
            <w:tcW w:w="2338" w:type="dxa"/>
          </w:tcPr>
          <w:p w14:paraId="02632E30" w14:textId="3B47BD63" w:rsidR="00D50907" w:rsidRDefault="00D50907" w:rsidP="00D50907">
            <w:pPr>
              <w:pStyle w:val="ListParagraph"/>
              <w:ind w:left="0"/>
              <w:jc w:val="center"/>
              <w:rPr>
                <w:rFonts w:cstheme="minorHAnsi"/>
              </w:rPr>
            </w:pPr>
            <w:r>
              <w:rPr>
                <w:rFonts w:cstheme="minorHAnsi"/>
              </w:rPr>
              <w:t>value</w:t>
            </w:r>
          </w:p>
        </w:tc>
      </w:tr>
      <w:tr w:rsidR="00D50907" w14:paraId="1C4D88C4" w14:textId="77777777" w:rsidTr="00D50907">
        <w:tc>
          <w:tcPr>
            <w:tcW w:w="2337" w:type="dxa"/>
          </w:tcPr>
          <w:p w14:paraId="50395321" w14:textId="27AA9989" w:rsidR="00D50907" w:rsidRDefault="00D50907" w:rsidP="00D50907">
            <w:pPr>
              <w:pStyle w:val="ListParagraph"/>
              <w:ind w:left="0"/>
              <w:jc w:val="center"/>
              <w:rPr>
                <w:rFonts w:cstheme="minorHAnsi"/>
              </w:rPr>
            </w:pPr>
            <w:r>
              <w:rPr>
                <w:rFonts w:cstheme="minorHAnsi"/>
              </w:rPr>
              <w:t>1</w:t>
            </w:r>
          </w:p>
        </w:tc>
        <w:tc>
          <w:tcPr>
            <w:tcW w:w="2337" w:type="dxa"/>
          </w:tcPr>
          <w:p w14:paraId="4236FE4B" w14:textId="6501D7ED" w:rsidR="00D50907" w:rsidRDefault="00D50907" w:rsidP="00D50907">
            <w:pPr>
              <w:pStyle w:val="ListParagraph"/>
              <w:ind w:left="0"/>
              <w:jc w:val="center"/>
              <w:rPr>
                <w:rFonts w:cstheme="minorHAnsi"/>
              </w:rPr>
            </w:pPr>
            <w:r>
              <w:rPr>
                <w:rFonts w:cstheme="minorHAnsi"/>
              </w:rPr>
              <w:t>1</w:t>
            </w:r>
          </w:p>
        </w:tc>
        <w:tc>
          <w:tcPr>
            <w:tcW w:w="2338" w:type="dxa"/>
          </w:tcPr>
          <w:p w14:paraId="52C64CE6" w14:textId="08DA4AAA" w:rsidR="00D50907" w:rsidRDefault="00D50907" w:rsidP="00D50907">
            <w:pPr>
              <w:pStyle w:val="ListParagraph"/>
              <w:ind w:left="0"/>
              <w:jc w:val="center"/>
              <w:rPr>
                <w:rFonts w:cstheme="minorHAnsi"/>
              </w:rPr>
            </w:pPr>
            <w:r>
              <w:rPr>
                <w:rFonts w:cstheme="minorHAnsi"/>
              </w:rPr>
              <w:t>1</w:t>
            </w:r>
          </w:p>
        </w:tc>
        <w:tc>
          <w:tcPr>
            <w:tcW w:w="2338" w:type="dxa"/>
          </w:tcPr>
          <w:p w14:paraId="1C81029A" w14:textId="68F7FAA4" w:rsidR="00D50907" w:rsidRDefault="00D50907" w:rsidP="00D50907">
            <w:pPr>
              <w:pStyle w:val="ListParagraph"/>
              <w:ind w:left="0"/>
              <w:jc w:val="center"/>
              <w:rPr>
                <w:rFonts w:cstheme="minorHAnsi"/>
              </w:rPr>
            </w:pPr>
            <w:r>
              <w:rPr>
                <w:rFonts w:cstheme="minorHAnsi"/>
              </w:rPr>
              <w:t>V1</w:t>
            </w:r>
          </w:p>
        </w:tc>
      </w:tr>
      <w:tr w:rsidR="00D50907" w14:paraId="16B5B2E6" w14:textId="77777777" w:rsidTr="00D50907">
        <w:tc>
          <w:tcPr>
            <w:tcW w:w="2337" w:type="dxa"/>
          </w:tcPr>
          <w:p w14:paraId="6584913B" w14:textId="56D0D1E5" w:rsidR="00D50907" w:rsidRDefault="00D50907" w:rsidP="00D50907">
            <w:pPr>
              <w:pStyle w:val="ListParagraph"/>
              <w:ind w:left="0"/>
              <w:jc w:val="center"/>
              <w:rPr>
                <w:rFonts w:cstheme="minorHAnsi"/>
              </w:rPr>
            </w:pPr>
            <w:r>
              <w:rPr>
                <w:rFonts w:cstheme="minorHAnsi"/>
              </w:rPr>
              <w:t>1</w:t>
            </w:r>
          </w:p>
        </w:tc>
        <w:tc>
          <w:tcPr>
            <w:tcW w:w="2337" w:type="dxa"/>
          </w:tcPr>
          <w:p w14:paraId="29C46FF5" w14:textId="12C58C0C" w:rsidR="00D50907" w:rsidRDefault="00D50907" w:rsidP="00D50907">
            <w:pPr>
              <w:pStyle w:val="ListParagraph"/>
              <w:ind w:left="0"/>
              <w:jc w:val="center"/>
              <w:rPr>
                <w:rFonts w:cstheme="minorHAnsi"/>
              </w:rPr>
            </w:pPr>
            <w:r>
              <w:rPr>
                <w:rFonts w:cstheme="minorHAnsi"/>
              </w:rPr>
              <w:t>1</w:t>
            </w:r>
          </w:p>
        </w:tc>
        <w:tc>
          <w:tcPr>
            <w:tcW w:w="2338" w:type="dxa"/>
          </w:tcPr>
          <w:p w14:paraId="7007D694" w14:textId="396F056B" w:rsidR="00D50907" w:rsidRDefault="00D50907" w:rsidP="00D50907">
            <w:pPr>
              <w:pStyle w:val="ListParagraph"/>
              <w:ind w:left="0"/>
              <w:jc w:val="center"/>
              <w:rPr>
                <w:rFonts w:cstheme="minorHAnsi"/>
              </w:rPr>
            </w:pPr>
            <w:r>
              <w:rPr>
                <w:rFonts w:cstheme="minorHAnsi"/>
              </w:rPr>
              <w:t>2</w:t>
            </w:r>
          </w:p>
        </w:tc>
        <w:tc>
          <w:tcPr>
            <w:tcW w:w="2338" w:type="dxa"/>
          </w:tcPr>
          <w:p w14:paraId="77BFDE07" w14:textId="14191816" w:rsidR="00D50907" w:rsidRDefault="00D50907" w:rsidP="00D50907">
            <w:pPr>
              <w:pStyle w:val="ListParagraph"/>
              <w:ind w:left="0"/>
              <w:jc w:val="center"/>
              <w:rPr>
                <w:rFonts w:cstheme="minorHAnsi"/>
              </w:rPr>
            </w:pPr>
            <w:r>
              <w:rPr>
                <w:rFonts w:cstheme="minorHAnsi"/>
              </w:rPr>
              <w:t>V2</w:t>
            </w:r>
          </w:p>
        </w:tc>
      </w:tr>
      <w:tr w:rsidR="00D50907" w14:paraId="67161129" w14:textId="77777777" w:rsidTr="00D50907">
        <w:tc>
          <w:tcPr>
            <w:tcW w:w="2337" w:type="dxa"/>
          </w:tcPr>
          <w:p w14:paraId="539CDAE0" w14:textId="24110FB7" w:rsidR="00D50907" w:rsidRDefault="00D50907" w:rsidP="00D50907">
            <w:pPr>
              <w:pStyle w:val="ListParagraph"/>
              <w:ind w:left="0"/>
              <w:jc w:val="center"/>
              <w:rPr>
                <w:rFonts w:cstheme="minorHAnsi"/>
              </w:rPr>
            </w:pPr>
            <w:r>
              <w:rPr>
                <w:rFonts w:cstheme="minorHAnsi"/>
              </w:rPr>
              <w:t>1</w:t>
            </w:r>
          </w:p>
        </w:tc>
        <w:tc>
          <w:tcPr>
            <w:tcW w:w="2337" w:type="dxa"/>
          </w:tcPr>
          <w:p w14:paraId="43859B7E" w14:textId="3F9A5FE2" w:rsidR="00D50907" w:rsidRDefault="00D50907" w:rsidP="00D50907">
            <w:pPr>
              <w:pStyle w:val="ListParagraph"/>
              <w:ind w:left="0"/>
              <w:jc w:val="center"/>
              <w:rPr>
                <w:rFonts w:cstheme="minorHAnsi"/>
              </w:rPr>
            </w:pPr>
            <w:r>
              <w:rPr>
                <w:rFonts w:cstheme="minorHAnsi"/>
              </w:rPr>
              <w:t>1</w:t>
            </w:r>
          </w:p>
        </w:tc>
        <w:tc>
          <w:tcPr>
            <w:tcW w:w="2338" w:type="dxa"/>
          </w:tcPr>
          <w:p w14:paraId="77AAFBA0" w14:textId="732FB368" w:rsidR="00D50907" w:rsidRDefault="00D50907" w:rsidP="00D50907">
            <w:pPr>
              <w:pStyle w:val="ListParagraph"/>
              <w:ind w:left="0"/>
              <w:jc w:val="center"/>
              <w:rPr>
                <w:rFonts w:cstheme="minorHAnsi"/>
              </w:rPr>
            </w:pPr>
            <w:r>
              <w:rPr>
                <w:rFonts w:cstheme="minorHAnsi"/>
              </w:rPr>
              <w:t>3</w:t>
            </w:r>
          </w:p>
        </w:tc>
        <w:tc>
          <w:tcPr>
            <w:tcW w:w="2338" w:type="dxa"/>
          </w:tcPr>
          <w:p w14:paraId="75841492" w14:textId="2E341E4E" w:rsidR="00D50907" w:rsidRDefault="00D50907" w:rsidP="00D50907">
            <w:pPr>
              <w:pStyle w:val="ListParagraph"/>
              <w:ind w:left="0"/>
              <w:jc w:val="center"/>
              <w:rPr>
                <w:rFonts w:cstheme="minorHAnsi"/>
              </w:rPr>
            </w:pPr>
            <w:r>
              <w:rPr>
                <w:rFonts w:cstheme="minorHAnsi"/>
              </w:rPr>
              <w:t>V3</w:t>
            </w:r>
          </w:p>
        </w:tc>
      </w:tr>
      <w:tr w:rsidR="00D50907" w14:paraId="59ECC3D8" w14:textId="77777777" w:rsidTr="00D50907">
        <w:tc>
          <w:tcPr>
            <w:tcW w:w="2337" w:type="dxa"/>
          </w:tcPr>
          <w:p w14:paraId="549D2FEE" w14:textId="3D94AAEF" w:rsidR="00D50907" w:rsidRDefault="00D50907" w:rsidP="00D50907">
            <w:pPr>
              <w:pStyle w:val="ListParagraph"/>
              <w:ind w:left="0"/>
              <w:jc w:val="center"/>
              <w:rPr>
                <w:rFonts w:cstheme="minorHAnsi"/>
              </w:rPr>
            </w:pPr>
            <w:r>
              <w:rPr>
                <w:rFonts w:cstheme="minorHAnsi"/>
              </w:rPr>
              <w:t>1</w:t>
            </w:r>
          </w:p>
        </w:tc>
        <w:tc>
          <w:tcPr>
            <w:tcW w:w="2337" w:type="dxa"/>
          </w:tcPr>
          <w:p w14:paraId="2D4495BA" w14:textId="205D2B6F" w:rsidR="00D50907" w:rsidRDefault="00D50907" w:rsidP="00D50907">
            <w:pPr>
              <w:pStyle w:val="ListParagraph"/>
              <w:ind w:left="0"/>
              <w:jc w:val="center"/>
              <w:rPr>
                <w:rFonts w:cstheme="minorHAnsi"/>
              </w:rPr>
            </w:pPr>
            <w:r>
              <w:rPr>
                <w:rFonts w:cstheme="minorHAnsi"/>
              </w:rPr>
              <w:t>2</w:t>
            </w:r>
          </w:p>
        </w:tc>
        <w:tc>
          <w:tcPr>
            <w:tcW w:w="2338" w:type="dxa"/>
          </w:tcPr>
          <w:p w14:paraId="3B30D95C" w14:textId="08029F4F" w:rsidR="00D50907" w:rsidRDefault="00D50907" w:rsidP="00D50907">
            <w:pPr>
              <w:pStyle w:val="ListParagraph"/>
              <w:ind w:left="0"/>
              <w:jc w:val="center"/>
              <w:rPr>
                <w:rFonts w:cstheme="minorHAnsi"/>
              </w:rPr>
            </w:pPr>
            <w:r>
              <w:rPr>
                <w:rFonts w:cstheme="minorHAnsi"/>
              </w:rPr>
              <w:t>1</w:t>
            </w:r>
          </w:p>
        </w:tc>
        <w:tc>
          <w:tcPr>
            <w:tcW w:w="2338" w:type="dxa"/>
          </w:tcPr>
          <w:p w14:paraId="5C0F81A0" w14:textId="3161E7ED" w:rsidR="00D50907" w:rsidRDefault="00D50907" w:rsidP="00D50907">
            <w:pPr>
              <w:pStyle w:val="ListParagraph"/>
              <w:ind w:left="0"/>
              <w:jc w:val="center"/>
              <w:rPr>
                <w:rFonts w:cstheme="minorHAnsi"/>
              </w:rPr>
            </w:pPr>
            <w:r>
              <w:rPr>
                <w:rFonts w:cstheme="minorHAnsi"/>
              </w:rPr>
              <w:t>V4</w:t>
            </w:r>
          </w:p>
        </w:tc>
      </w:tr>
      <w:tr w:rsidR="00D50907" w14:paraId="214373FD" w14:textId="77777777" w:rsidTr="00D50907">
        <w:tc>
          <w:tcPr>
            <w:tcW w:w="2337" w:type="dxa"/>
          </w:tcPr>
          <w:p w14:paraId="6B2224CF" w14:textId="0B6E694C" w:rsidR="00D50907" w:rsidRDefault="00D50907" w:rsidP="00D50907">
            <w:pPr>
              <w:pStyle w:val="ListParagraph"/>
              <w:ind w:left="0"/>
              <w:jc w:val="center"/>
              <w:rPr>
                <w:rFonts w:cstheme="minorHAnsi"/>
              </w:rPr>
            </w:pPr>
            <w:r>
              <w:rPr>
                <w:rFonts w:cstheme="minorHAnsi"/>
              </w:rPr>
              <w:t>1</w:t>
            </w:r>
          </w:p>
        </w:tc>
        <w:tc>
          <w:tcPr>
            <w:tcW w:w="2337" w:type="dxa"/>
          </w:tcPr>
          <w:p w14:paraId="17EB1642" w14:textId="03F9D057" w:rsidR="00D50907" w:rsidRDefault="00D50907" w:rsidP="00D50907">
            <w:pPr>
              <w:pStyle w:val="ListParagraph"/>
              <w:ind w:left="0"/>
              <w:jc w:val="center"/>
              <w:rPr>
                <w:rFonts w:cstheme="minorHAnsi"/>
              </w:rPr>
            </w:pPr>
            <w:r>
              <w:rPr>
                <w:rFonts w:cstheme="minorHAnsi"/>
              </w:rPr>
              <w:t>2</w:t>
            </w:r>
          </w:p>
        </w:tc>
        <w:tc>
          <w:tcPr>
            <w:tcW w:w="2338" w:type="dxa"/>
          </w:tcPr>
          <w:p w14:paraId="30C19B99" w14:textId="67A65D5B" w:rsidR="00D50907" w:rsidRDefault="00D50907" w:rsidP="00D50907">
            <w:pPr>
              <w:pStyle w:val="ListParagraph"/>
              <w:ind w:left="0"/>
              <w:jc w:val="center"/>
              <w:rPr>
                <w:rFonts w:cstheme="minorHAnsi"/>
              </w:rPr>
            </w:pPr>
            <w:r>
              <w:rPr>
                <w:rFonts w:cstheme="minorHAnsi"/>
              </w:rPr>
              <w:t>2</w:t>
            </w:r>
          </w:p>
        </w:tc>
        <w:tc>
          <w:tcPr>
            <w:tcW w:w="2338" w:type="dxa"/>
          </w:tcPr>
          <w:p w14:paraId="0E7B0A36" w14:textId="6338BFCA" w:rsidR="00D50907" w:rsidRDefault="00D50907" w:rsidP="00D50907">
            <w:pPr>
              <w:pStyle w:val="ListParagraph"/>
              <w:ind w:left="0"/>
              <w:jc w:val="center"/>
              <w:rPr>
                <w:rFonts w:cstheme="minorHAnsi"/>
              </w:rPr>
            </w:pPr>
            <w:r>
              <w:rPr>
                <w:rFonts w:cstheme="minorHAnsi"/>
              </w:rPr>
              <w:t>V5</w:t>
            </w:r>
          </w:p>
        </w:tc>
      </w:tr>
      <w:tr w:rsidR="00D50907" w14:paraId="6FF59F9D" w14:textId="77777777" w:rsidTr="00D50907">
        <w:tc>
          <w:tcPr>
            <w:tcW w:w="2337" w:type="dxa"/>
          </w:tcPr>
          <w:p w14:paraId="33C5777E" w14:textId="25CA2D40" w:rsidR="00D50907" w:rsidRDefault="00D50907" w:rsidP="00D50907">
            <w:pPr>
              <w:pStyle w:val="ListParagraph"/>
              <w:ind w:left="0"/>
              <w:jc w:val="center"/>
              <w:rPr>
                <w:rFonts w:cstheme="minorHAnsi"/>
              </w:rPr>
            </w:pPr>
            <w:r>
              <w:rPr>
                <w:rFonts w:cstheme="minorHAnsi"/>
              </w:rPr>
              <w:t>1</w:t>
            </w:r>
          </w:p>
        </w:tc>
        <w:tc>
          <w:tcPr>
            <w:tcW w:w="2337" w:type="dxa"/>
          </w:tcPr>
          <w:p w14:paraId="3985FAA9" w14:textId="21BA3F12" w:rsidR="00D50907" w:rsidRDefault="00D50907" w:rsidP="00D50907">
            <w:pPr>
              <w:pStyle w:val="ListParagraph"/>
              <w:ind w:left="0"/>
              <w:jc w:val="center"/>
              <w:rPr>
                <w:rFonts w:cstheme="minorHAnsi"/>
              </w:rPr>
            </w:pPr>
            <w:r>
              <w:rPr>
                <w:rFonts w:cstheme="minorHAnsi"/>
              </w:rPr>
              <w:t>2</w:t>
            </w:r>
          </w:p>
        </w:tc>
        <w:tc>
          <w:tcPr>
            <w:tcW w:w="2338" w:type="dxa"/>
          </w:tcPr>
          <w:p w14:paraId="63EDEFB9" w14:textId="74586D15" w:rsidR="00D50907" w:rsidRDefault="00D50907" w:rsidP="00D50907">
            <w:pPr>
              <w:pStyle w:val="ListParagraph"/>
              <w:ind w:left="0"/>
              <w:jc w:val="center"/>
              <w:rPr>
                <w:rFonts w:cstheme="minorHAnsi"/>
              </w:rPr>
            </w:pPr>
            <w:r>
              <w:rPr>
                <w:rFonts w:cstheme="minorHAnsi"/>
              </w:rPr>
              <w:t>3</w:t>
            </w:r>
          </w:p>
        </w:tc>
        <w:tc>
          <w:tcPr>
            <w:tcW w:w="2338" w:type="dxa"/>
          </w:tcPr>
          <w:p w14:paraId="3A126D3D" w14:textId="3EEF8774" w:rsidR="00D50907" w:rsidRDefault="00D50907" w:rsidP="00D50907">
            <w:pPr>
              <w:pStyle w:val="ListParagraph"/>
              <w:ind w:left="0"/>
              <w:jc w:val="center"/>
              <w:rPr>
                <w:rFonts w:cstheme="minorHAnsi"/>
              </w:rPr>
            </w:pPr>
            <w:r>
              <w:rPr>
                <w:rFonts w:cstheme="minorHAnsi"/>
              </w:rPr>
              <w:t>V6</w:t>
            </w:r>
          </w:p>
        </w:tc>
      </w:tr>
      <w:tr w:rsidR="00D50907" w14:paraId="09D91E74" w14:textId="77777777" w:rsidTr="00D50907">
        <w:tc>
          <w:tcPr>
            <w:tcW w:w="2337" w:type="dxa"/>
          </w:tcPr>
          <w:p w14:paraId="3CF93DCD" w14:textId="5836C345" w:rsidR="00D50907" w:rsidRDefault="00D50907" w:rsidP="00D50907">
            <w:pPr>
              <w:pStyle w:val="ListParagraph"/>
              <w:ind w:left="0"/>
              <w:jc w:val="center"/>
              <w:rPr>
                <w:rFonts w:cstheme="minorHAnsi"/>
              </w:rPr>
            </w:pPr>
            <w:r>
              <w:rPr>
                <w:rFonts w:cstheme="minorHAnsi"/>
              </w:rPr>
              <w:t>1</w:t>
            </w:r>
          </w:p>
        </w:tc>
        <w:tc>
          <w:tcPr>
            <w:tcW w:w="2337" w:type="dxa"/>
          </w:tcPr>
          <w:p w14:paraId="40C4AD60" w14:textId="0112687D" w:rsidR="00D50907" w:rsidRDefault="00D50907" w:rsidP="00D50907">
            <w:pPr>
              <w:pStyle w:val="ListParagraph"/>
              <w:ind w:left="0"/>
              <w:jc w:val="center"/>
              <w:rPr>
                <w:rFonts w:cstheme="minorHAnsi"/>
              </w:rPr>
            </w:pPr>
            <w:r>
              <w:rPr>
                <w:rFonts w:cstheme="minorHAnsi"/>
              </w:rPr>
              <w:t>3</w:t>
            </w:r>
          </w:p>
        </w:tc>
        <w:tc>
          <w:tcPr>
            <w:tcW w:w="2338" w:type="dxa"/>
          </w:tcPr>
          <w:p w14:paraId="543C15CA" w14:textId="7F5DB696" w:rsidR="00D50907" w:rsidRDefault="00D50907" w:rsidP="00D50907">
            <w:pPr>
              <w:pStyle w:val="ListParagraph"/>
              <w:ind w:left="0"/>
              <w:jc w:val="center"/>
              <w:rPr>
                <w:rFonts w:cstheme="minorHAnsi"/>
              </w:rPr>
            </w:pPr>
            <w:r>
              <w:rPr>
                <w:rFonts w:cstheme="minorHAnsi"/>
              </w:rPr>
              <w:t>1</w:t>
            </w:r>
          </w:p>
        </w:tc>
        <w:tc>
          <w:tcPr>
            <w:tcW w:w="2338" w:type="dxa"/>
          </w:tcPr>
          <w:p w14:paraId="201CBF06" w14:textId="14ECDBB4" w:rsidR="00D50907" w:rsidRDefault="00D50907" w:rsidP="00D50907">
            <w:pPr>
              <w:pStyle w:val="ListParagraph"/>
              <w:ind w:left="0"/>
              <w:jc w:val="center"/>
              <w:rPr>
                <w:rFonts w:cstheme="minorHAnsi"/>
              </w:rPr>
            </w:pPr>
            <w:r>
              <w:rPr>
                <w:rFonts w:cstheme="minorHAnsi"/>
              </w:rPr>
              <w:t>V7</w:t>
            </w:r>
          </w:p>
        </w:tc>
      </w:tr>
      <w:tr w:rsidR="00D50907" w14:paraId="4314B11B" w14:textId="77777777" w:rsidTr="00D50907">
        <w:tc>
          <w:tcPr>
            <w:tcW w:w="2337" w:type="dxa"/>
          </w:tcPr>
          <w:p w14:paraId="570C740F" w14:textId="47EE11CC" w:rsidR="00D50907" w:rsidRDefault="00D50907" w:rsidP="00D50907">
            <w:pPr>
              <w:pStyle w:val="ListParagraph"/>
              <w:ind w:left="0"/>
              <w:jc w:val="center"/>
              <w:rPr>
                <w:rFonts w:cstheme="minorHAnsi"/>
              </w:rPr>
            </w:pPr>
            <w:r>
              <w:rPr>
                <w:rFonts w:cstheme="minorHAnsi"/>
              </w:rPr>
              <w:t>1</w:t>
            </w:r>
          </w:p>
        </w:tc>
        <w:tc>
          <w:tcPr>
            <w:tcW w:w="2337" w:type="dxa"/>
          </w:tcPr>
          <w:p w14:paraId="13CD4456" w14:textId="3A3F39CF" w:rsidR="00D50907" w:rsidRDefault="00D50907" w:rsidP="00D50907">
            <w:pPr>
              <w:pStyle w:val="ListParagraph"/>
              <w:ind w:left="0"/>
              <w:jc w:val="center"/>
              <w:rPr>
                <w:rFonts w:cstheme="minorHAnsi"/>
              </w:rPr>
            </w:pPr>
            <w:r>
              <w:rPr>
                <w:rFonts w:cstheme="minorHAnsi"/>
              </w:rPr>
              <w:t>3</w:t>
            </w:r>
          </w:p>
        </w:tc>
        <w:tc>
          <w:tcPr>
            <w:tcW w:w="2338" w:type="dxa"/>
          </w:tcPr>
          <w:p w14:paraId="44C34566" w14:textId="5B9A34BA" w:rsidR="00D50907" w:rsidRDefault="00D50907" w:rsidP="00D50907">
            <w:pPr>
              <w:pStyle w:val="ListParagraph"/>
              <w:ind w:left="0"/>
              <w:jc w:val="center"/>
              <w:rPr>
                <w:rFonts w:cstheme="minorHAnsi"/>
              </w:rPr>
            </w:pPr>
            <w:r>
              <w:rPr>
                <w:rFonts w:cstheme="minorHAnsi"/>
              </w:rPr>
              <w:t>2</w:t>
            </w:r>
          </w:p>
        </w:tc>
        <w:tc>
          <w:tcPr>
            <w:tcW w:w="2338" w:type="dxa"/>
          </w:tcPr>
          <w:p w14:paraId="124A2FB3" w14:textId="2E37914C" w:rsidR="00D50907" w:rsidRDefault="00D50907" w:rsidP="00D50907">
            <w:pPr>
              <w:pStyle w:val="ListParagraph"/>
              <w:ind w:left="0"/>
              <w:jc w:val="center"/>
              <w:rPr>
                <w:rFonts w:cstheme="minorHAnsi"/>
              </w:rPr>
            </w:pPr>
            <w:r>
              <w:rPr>
                <w:rFonts w:cstheme="minorHAnsi"/>
              </w:rPr>
              <w:t>V8</w:t>
            </w:r>
          </w:p>
        </w:tc>
      </w:tr>
      <w:tr w:rsidR="00D50907" w14:paraId="0477BD67" w14:textId="77777777" w:rsidTr="00D50907">
        <w:tc>
          <w:tcPr>
            <w:tcW w:w="2337" w:type="dxa"/>
          </w:tcPr>
          <w:p w14:paraId="44AE00D4" w14:textId="132D8FE3" w:rsidR="00D50907" w:rsidRDefault="00D50907" w:rsidP="00D50907">
            <w:pPr>
              <w:pStyle w:val="ListParagraph"/>
              <w:ind w:left="0"/>
              <w:jc w:val="center"/>
              <w:rPr>
                <w:rFonts w:cstheme="minorHAnsi"/>
              </w:rPr>
            </w:pPr>
            <w:r>
              <w:rPr>
                <w:rFonts w:cstheme="minorHAnsi"/>
              </w:rPr>
              <w:t>1</w:t>
            </w:r>
          </w:p>
        </w:tc>
        <w:tc>
          <w:tcPr>
            <w:tcW w:w="2337" w:type="dxa"/>
          </w:tcPr>
          <w:p w14:paraId="6262B063" w14:textId="26998F19" w:rsidR="00D50907" w:rsidRDefault="00D50907" w:rsidP="00D50907">
            <w:pPr>
              <w:pStyle w:val="ListParagraph"/>
              <w:ind w:left="0"/>
              <w:jc w:val="center"/>
              <w:rPr>
                <w:rFonts w:cstheme="minorHAnsi"/>
              </w:rPr>
            </w:pPr>
            <w:r>
              <w:rPr>
                <w:rFonts w:cstheme="minorHAnsi"/>
              </w:rPr>
              <w:t>3</w:t>
            </w:r>
          </w:p>
        </w:tc>
        <w:tc>
          <w:tcPr>
            <w:tcW w:w="2338" w:type="dxa"/>
          </w:tcPr>
          <w:p w14:paraId="7F15AAF7" w14:textId="45E5BA68" w:rsidR="00D50907" w:rsidRDefault="00D50907" w:rsidP="00D50907">
            <w:pPr>
              <w:pStyle w:val="ListParagraph"/>
              <w:ind w:left="0"/>
              <w:jc w:val="center"/>
              <w:rPr>
                <w:rFonts w:cstheme="minorHAnsi"/>
              </w:rPr>
            </w:pPr>
            <w:r>
              <w:rPr>
                <w:rFonts w:cstheme="minorHAnsi"/>
              </w:rPr>
              <w:t>3</w:t>
            </w:r>
          </w:p>
        </w:tc>
        <w:tc>
          <w:tcPr>
            <w:tcW w:w="2338" w:type="dxa"/>
          </w:tcPr>
          <w:p w14:paraId="7D4CC03C" w14:textId="123D68A0" w:rsidR="00D50907" w:rsidRDefault="00D50907" w:rsidP="00D50907">
            <w:pPr>
              <w:pStyle w:val="ListParagraph"/>
              <w:ind w:left="0"/>
              <w:jc w:val="center"/>
              <w:rPr>
                <w:rFonts w:cstheme="minorHAnsi"/>
              </w:rPr>
            </w:pPr>
            <w:r>
              <w:rPr>
                <w:rFonts w:cstheme="minorHAnsi"/>
              </w:rPr>
              <w:t>V9</w:t>
            </w:r>
          </w:p>
        </w:tc>
      </w:tr>
      <w:tr w:rsidR="00D50907" w14:paraId="3D564B8F" w14:textId="77777777" w:rsidTr="00D50907">
        <w:tc>
          <w:tcPr>
            <w:tcW w:w="2337" w:type="dxa"/>
          </w:tcPr>
          <w:p w14:paraId="58E6D73B" w14:textId="55F5A399" w:rsidR="00D50907" w:rsidRDefault="00D50907" w:rsidP="00D50907">
            <w:pPr>
              <w:pStyle w:val="ListParagraph"/>
              <w:ind w:left="0"/>
              <w:jc w:val="center"/>
              <w:rPr>
                <w:rFonts w:cstheme="minorHAnsi"/>
              </w:rPr>
            </w:pPr>
            <w:r>
              <w:rPr>
                <w:rFonts w:cstheme="minorHAnsi"/>
              </w:rPr>
              <w:t>2</w:t>
            </w:r>
          </w:p>
        </w:tc>
        <w:tc>
          <w:tcPr>
            <w:tcW w:w="2337" w:type="dxa"/>
          </w:tcPr>
          <w:p w14:paraId="2ADBE634" w14:textId="6C13694D" w:rsidR="00D50907" w:rsidRDefault="00D50907" w:rsidP="00D50907">
            <w:pPr>
              <w:pStyle w:val="ListParagraph"/>
              <w:ind w:left="0"/>
              <w:jc w:val="center"/>
              <w:rPr>
                <w:rFonts w:cstheme="minorHAnsi"/>
              </w:rPr>
            </w:pPr>
            <w:r>
              <w:rPr>
                <w:rFonts w:cstheme="minorHAnsi"/>
              </w:rPr>
              <w:t>1</w:t>
            </w:r>
          </w:p>
        </w:tc>
        <w:tc>
          <w:tcPr>
            <w:tcW w:w="2338" w:type="dxa"/>
          </w:tcPr>
          <w:p w14:paraId="511B155B" w14:textId="192D04C5" w:rsidR="00D50907" w:rsidRDefault="00D50907" w:rsidP="00D50907">
            <w:pPr>
              <w:pStyle w:val="ListParagraph"/>
              <w:ind w:left="0"/>
              <w:jc w:val="center"/>
              <w:rPr>
                <w:rFonts w:cstheme="minorHAnsi"/>
              </w:rPr>
            </w:pPr>
            <w:r>
              <w:rPr>
                <w:rFonts w:cstheme="minorHAnsi"/>
              </w:rPr>
              <w:t>1</w:t>
            </w:r>
          </w:p>
        </w:tc>
        <w:tc>
          <w:tcPr>
            <w:tcW w:w="2338" w:type="dxa"/>
          </w:tcPr>
          <w:p w14:paraId="170F344E" w14:textId="18750209" w:rsidR="00D50907" w:rsidRDefault="00D50907" w:rsidP="00D50907">
            <w:pPr>
              <w:pStyle w:val="ListParagraph"/>
              <w:ind w:left="0"/>
              <w:jc w:val="center"/>
              <w:rPr>
                <w:rFonts w:cstheme="minorHAnsi"/>
              </w:rPr>
            </w:pPr>
            <w:r>
              <w:rPr>
                <w:rFonts w:cstheme="minorHAnsi"/>
              </w:rPr>
              <w:t>V10</w:t>
            </w:r>
          </w:p>
        </w:tc>
      </w:tr>
      <w:tr w:rsidR="00D50907" w14:paraId="1EC0D503" w14:textId="77777777" w:rsidTr="00D50907">
        <w:tc>
          <w:tcPr>
            <w:tcW w:w="2337" w:type="dxa"/>
          </w:tcPr>
          <w:p w14:paraId="465241E4" w14:textId="4B91FDE5" w:rsidR="00D50907" w:rsidRDefault="00D50907" w:rsidP="00D50907">
            <w:pPr>
              <w:pStyle w:val="ListParagraph"/>
              <w:ind w:left="0"/>
              <w:jc w:val="center"/>
              <w:rPr>
                <w:rFonts w:cstheme="minorHAnsi"/>
              </w:rPr>
            </w:pPr>
            <w:r>
              <w:rPr>
                <w:rFonts w:cstheme="minorHAnsi"/>
              </w:rPr>
              <w:t>2</w:t>
            </w:r>
          </w:p>
        </w:tc>
        <w:tc>
          <w:tcPr>
            <w:tcW w:w="2337" w:type="dxa"/>
          </w:tcPr>
          <w:p w14:paraId="5CB69348" w14:textId="3FBBAA28" w:rsidR="00D50907" w:rsidRDefault="00D50907" w:rsidP="00D50907">
            <w:pPr>
              <w:pStyle w:val="ListParagraph"/>
              <w:ind w:left="0"/>
              <w:jc w:val="center"/>
              <w:rPr>
                <w:rFonts w:cstheme="minorHAnsi"/>
              </w:rPr>
            </w:pPr>
            <w:r>
              <w:rPr>
                <w:rFonts w:cstheme="minorHAnsi"/>
              </w:rPr>
              <w:t>1</w:t>
            </w:r>
          </w:p>
        </w:tc>
        <w:tc>
          <w:tcPr>
            <w:tcW w:w="2338" w:type="dxa"/>
          </w:tcPr>
          <w:p w14:paraId="633D079F" w14:textId="6F1CBD00" w:rsidR="00D50907" w:rsidRDefault="00D50907" w:rsidP="00D50907">
            <w:pPr>
              <w:pStyle w:val="ListParagraph"/>
              <w:ind w:left="0"/>
              <w:jc w:val="center"/>
              <w:rPr>
                <w:rFonts w:cstheme="minorHAnsi"/>
              </w:rPr>
            </w:pPr>
            <w:r>
              <w:rPr>
                <w:rFonts w:cstheme="minorHAnsi"/>
              </w:rPr>
              <w:t>2</w:t>
            </w:r>
          </w:p>
        </w:tc>
        <w:tc>
          <w:tcPr>
            <w:tcW w:w="2338" w:type="dxa"/>
          </w:tcPr>
          <w:p w14:paraId="375A5021" w14:textId="379C7696" w:rsidR="00D50907" w:rsidRDefault="00D50907" w:rsidP="00D50907">
            <w:pPr>
              <w:pStyle w:val="ListParagraph"/>
              <w:ind w:left="0"/>
              <w:jc w:val="center"/>
              <w:rPr>
                <w:rFonts w:cstheme="minorHAnsi"/>
              </w:rPr>
            </w:pPr>
            <w:r>
              <w:rPr>
                <w:rFonts w:cstheme="minorHAnsi"/>
              </w:rPr>
              <w:t>V11</w:t>
            </w:r>
          </w:p>
        </w:tc>
      </w:tr>
      <w:tr w:rsidR="00D50907" w14:paraId="5756AFB6" w14:textId="77777777" w:rsidTr="00D50907">
        <w:tc>
          <w:tcPr>
            <w:tcW w:w="2337" w:type="dxa"/>
          </w:tcPr>
          <w:p w14:paraId="79155FC8" w14:textId="3AC627D0" w:rsidR="00D50907" w:rsidRDefault="00D50907" w:rsidP="00D50907">
            <w:pPr>
              <w:pStyle w:val="ListParagraph"/>
              <w:ind w:left="0"/>
              <w:jc w:val="center"/>
              <w:rPr>
                <w:rFonts w:cstheme="minorHAnsi"/>
              </w:rPr>
            </w:pPr>
            <w:r>
              <w:rPr>
                <w:rFonts w:cstheme="minorHAnsi"/>
              </w:rPr>
              <w:t>2</w:t>
            </w:r>
          </w:p>
        </w:tc>
        <w:tc>
          <w:tcPr>
            <w:tcW w:w="2337" w:type="dxa"/>
          </w:tcPr>
          <w:p w14:paraId="440871E5" w14:textId="1D7B8BB0" w:rsidR="00D50907" w:rsidRDefault="00D50907" w:rsidP="00D50907">
            <w:pPr>
              <w:pStyle w:val="ListParagraph"/>
              <w:ind w:left="0"/>
              <w:jc w:val="center"/>
              <w:rPr>
                <w:rFonts w:cstheme="minorHAnsi"/>
              </w:rPr>
            </w:pPr>
            <w:r>
              <w:rPr>
                <w:rFonts w:cstheme="minorHAnsi"/>
              </w:rPr>
              <w:t>1</w:t>
            </w:r>
          </w:p>
        </w:tc>
        <w:tc>
          <w:tcPr>
            <w:tcW w:w="2338" w:type="dxa"/>
          </w:tcPr>
          <w:p w14:paraId="130629F2" w14:textId="3C8B951F" w:rsidR="00D50907" w:rsidRDefault="00D50907" w:rsidP="00D50907">
            <w:pPr>
              <w:pStyle w:val="ListParagraph"/>
              <w:ind w:left="0"/>
              <w:jc w:val="center"/>
              <w:rPr>
                <w:rFonts w:cstheme="minorHAnsi"/>
              </w:rPr>
            </w:pPr>
            <w:r>
              <w:rPr>
                <w:rFonts w:cstheme="minorHAnsi"/>
              </w:rPr>
              <w:t>3</w:t>
            </w:r>
          </w:p>
        </w:tc>
        <w:tc>
          <w:tcPr>
            <w:tcW w:w="2338" w:type="dxa"/>
          </w:tcPr>
          <w:p w14:paraId="6E83F4E4" w14:textId="77546883" w:rsidR="00D50907" w:rsidRDefault="00D50907" w:rsidP="00D50907">
            <w:pPr>
              <w:pStyle w:val="ListParagraph"/>
              <w:ind w:left="0"/>
              <w:jc w:val="center"/>
              <w:rPr>
                <w:rFonts w:cstheme="minorHAnsi"/>
              </w:rPr>
            </w:pPr>
            <w:r>
              <w:rPr>
                <w:rFonts w:cstheme="minorHAnsi"/>
              </w:rPr>
              <w:t>V12</w:t>
            </w:r>
          </w:p>
        </w:tc>
      </w:tr>
      <w:tr w:rsidR="00D50907" w14:paraId="6A83C144" w14:textId="77777777" w:rsidTr="00D50907">
        <w:tc>
          <w:tcPr>
            <w:tcW w:w="2337" w:type="dxa"/>
          </w:tcPr>
          <w:p w14:paraId="07DB180B" w14:textId="4B47701C" w:rsidR="00D50907" w:rsidRDefault="00D50907" w:rsidP="00D50907">
            <w:pPr>
              <w:pStyle w:val="ListParagraph"/>
              <w:ind w:left="0"/>
              <w:jc w:val="center"/>
              <w:rPr>
                <w:rFonts w:cstheme="minorHAnsi"/>
              </w:rPr>
            </w:pPr>
            <w:r>
              <w:rPr>
                <w:rFonts w:cstheme="minorHAnsi"/>
              </w:rPr>
              <w:t>…</w:t>
            </w:r>
          </w:p>
        </w:tc>
        <w:tc>
          <w:tcPr>
            <w:tcW w:w="2337" w:type="dxa"/>
          </w:tcPr>
          <w:p w14:paraId="7B36021C" w14:textId="39C8BCDA" w:rsidR="00D50907" w:rsidRDefault="00D50907" w:rsidP="00D50907">
            <w:pPr>
              <w:pStyle w:val="ListParagraph"/>
              <w:ind w:left="0"/>
              <w:jc w:val="center"/>
              <w:rPr>
                <w:rFonts w:cstheme="minorHAnsi"/>
              </w:rPr>
            </w:pPr>
            <w:r>
              <w:rPr>
                <w:rFonts w:cstheme="minorHAnsi"/>
              </w:rPr>
              <w:t>…</w:t>
            </w:r>
          </w:p>
        </w:tc>
        <w:tc>
          <w:tcPr>
            <w:tcW w:w="2338" w:type="dxa"/>
          </w:tcPr>
          <w:p w14:paraId="61FBDB24" w14:textId="6BD49696" w:rsidR="00D50907" w:rsidRDefault="00D50907" w:rsidP="00D50907">
            <w:pPr>
              <w:pStyle w:val="ListParagraph"/>
              <w:ind w:left="0"/>
              <w:jc w:val="center"/>
              <w:rPr>
                <w:rFonts w:cstheme="minorHAnsi"/>
              </w:rPr>
            </w:pPr>
            <w:r>
              <w:rPr>
                <w:rFonts w:cstheme="minorHAnsi"/>
              </w:rPr>
              <w:t>…</w:t>
            </w:r>
          </w:p>
        </w:tc>
        <w:tc>
          <w:tcPr>
            <w:tcW w:w="2338" w:type="dxa"/>
          </w:tcPr>
          <w:p w14:paraId="1612CE5F" w14:textId="07316265" w:rsidR="00D50907" w:rsidRDefault="00D50907" w:rsidP="00D50907">
            <w:pPr>
              <w:pStyle w:val="ListParagraph"/>
              <w:ind w:left="0"/>
              <w:jc w:val="center"/>
              <w:rPr>
                <w:rFonts w:cstheme="minorHAnsi"/>
              </w:rPr>
            </w:pPr>
            <w:r>
              <w:rPr>
                <w:rFonts w:cstheme="minorHAnsi"/>
              </w:rPr>
              <w:t>…</w:t>
            </w:r>
          </w:p>
        </w:tc>
      </w:tr>
    </w:tbl>
    <w:p w14:paraId="16AD66AD" w14:textId="77777777" w:rsidR="00D50907" w:rsidRDefault="00D50907" w:rsidP="00257C0D">
      <w:pPr>
        <w:pStyle w:val="ListParagraph"/>
        <w:rPr>
          <w:rFonts w:cstheme="minorHAnsi"/>
        </w:rPr>
      </w:pPr>
    </w:p>
    <w:p w14:paraId="7C5040FD" w14:textId="77777777" w:rsidR="00257C0D" w:rsidRDefault="00257C0D" w:rsidP="00257C0D">
      <w:pPr>
        <w:pStyle w:val="ListParagraph"/>
        <w:rPr>
          <w:rFonts w:cstheme="minorHAnsi"/>
        </w:rPr>
      </w:pPr>
      <w:r>
        <w:rPr>
          <w:rFonts w:cstheme="minorHAnsi"/>
        </w:rPr>
        <w:t>Repeating in this way until all values are input.</w:t>
      </w:r>
    </w:p>
    <w:p w14:paraId="03BFD28F" w14:textId="0ACF3E8F" w:rsidR="00257C0D" w:rsidRDefault="00257C0D" w:rsidP="00257C0D">
      <w:pPr>
        <w:pStyle w:val="ListParagraph"/>
        <w:numPr>
          <w:ilvl w:val="0"/>
          <w:numId w:val="5"/>
        </w:numPr>
        <w:rPr>
          <w:rFonts w:cstheme="minorHAnsi"/>
        </w:rPr>
      </w:pPr>
      <w:r w:rsidRPr="00257C0D">
        <w:rPr>
          <w:rFonts w:cstheme="minorHAnsi"/>
        </w:rPr>
        <w:t>Note that the names of the sets and parameters must match exactly with how they appear</w:t>
      </w:r>
      <w:r>
        <w:rPr>
          <w:rFonts w:cstheme="minorHAnsi"/>
        </w:rPr>
        <w:t xml:space="preserve"> in the GAMS model.</w:t>
      </w:r>
    </w:p>
    <w:p w14:paraId="45B8FFD9" w14:textId="38DBAC92" w:rsidR="00257C0D" w:rsidRDefault="00257C0D" w:rsidP="00257C0D">
      <w:pPr>
        <w:rPr>
          <w:rFonts w:cstheme="minorHAnsi"/>
        </w:rPr>
      </w:pPr>
      <w:r>
        <w:rPr>
          <w:rFonts w:cstheme="minorHAnsi"/>
        </w:rPr>
        <w:t xml:space="preserve">Currently this process is automated in the </w:t>
      </w:r>
      <w:r w:rsidRPr="00DE20F6">
        <w:rPr>
          <w:rFonts w:ascii="Courier New" w:hAnsi="Courier New" w:cs="Courier New"/>
        </w:rPr>
        <w:t>gdx_prep_rw2</w:t>
      </w:r>
      <w:r>
        <w:rPr>
          <w:rFonts w:cstheme="minorHAnsi"/>
        </w:rPr>
        <w:t xml:space="preserve"> (rw2 intending to communicate “rewrite number 2” to differentiate it from a “rewrite 1” that is not used at any time in the model)</w:t>
      </w:r>
      <w:r>
        <w:rPr>
          <w:rStyle w:val="FootnoteReference"/>
          <w:rFonts w:cstheme="minorHAnsi"/>
        </w:rPr>
        <w:footnoteReference w:id="8"/>
      </w:r>
      <w:r>
        <w:rPr>
          <w:rFonts w:cstheme="minorHAnsi"/>
        </w:rPr>
        <w:t>.</w:t>
      </w:r>
      <w:r w:rsidR="00DE20F6">
        <w:rPr>
          <w:rFonts w:cstheme="minorHAnsi"/>
        </w:rPr>
        <w:t xml:space="preserve">  This produces two lists (called </w:t>
      </w:r>
      <w:r w:rsidR="00DE20F6" w:rsidRPr="00DE20F6">
        <w:rPr>
          <w:rFonts w:ascii="Courier New" w:hAnsi="Courier New" w:cs="Courier New"/>
        </w:rPr>
        <w:t>sets</w:t>
      </w:r>
      <w:r w:rsidR="00DE20F6">
        <w:rPr>
          <w:rFonts w:cstheme="minorHAnsi"/>
        </w:rPr>
        <w:t xml:space="preserve"> and </w:t>
      </w:r>
      <w:r w:rsidR="00DE20F6" w:rsidRPr="00DE20F6">
        <w:rPr>
          <w:rFonts w:ascii="Courier New" w:hAnsi="Courier New" w:cs="Courier New"/>
        </w:rPr>
        <w:t>params</w:t>
      </w:r>
      <w:r w:rsidR="00DE20F6">
        <w:rPr>
          <w:rFonts w:cstheme="minorHAnsi"/>
        </w:rPr>
        <w:t>)</w:t>
      </w:r>
      <w:r w:rsidR="00526D8C">
        <w:rPr>
          <w:rFonts w:cstheme="minorHAnsi"/>
        </w:rPr>
        <w:t xml:space="preserve">, which are fed into </w:t>
      </w:r>
      <w:proofErr w:type="spellStart"/>
      <w:r w:rsidR="00526D8C" w:rsidRPr="00276DD8">
        <w:rPr>
          <w:rFonts w:ascii="Courier New" w:hAnsi="Courier New" w:cs="Courier New"/>
        </w:rPr>
        <w:t>write.gdx</w:t>
      </w:r>
      <w:proofErr w:type="spellEnd"/>
      <w:r w:rsidR="00526D8C">
        <w:rPr>
          <w:rFonts w:cstheme="minorHAnsi"/>
        </w:rPr>
        <w:t xml:space="preserve"> to produce the GDX file that the GAMS model expects.</w:t>
      </w:r>
    </w:p>
    <w:p w14:paraId="41CA8AD8" w14:textId="044A218A" w:rsidR="00526D8C" w:rsidRDefault="00526D8C" w:rsidP="00526D8C">
      <w:pPr>
        <w:pStyle w:val="Heading1"/>
      </w:pPr>
      <w:r>
        <w:t>Step 7: R Invokes GAMS</w:t>
      </w:r>
    </w:p>
    <w:p w14:paraId="22695647" w14:textId="39B4EBFB" w:rsidR="00526D8C" w:rsidRPr="00276DD8" w:rsidRDefault="00276DD8" w:rsidP="00526D8C">
      <w:pPr>
        <w:rPr>
          <w:rFonts w:cstheme="minorHAnsi"/>
        </w:rPr>
      </w:pPr>
      <w:r>
        <w:t xml:space="preserve">Invoking GAMS is done using </w:t>
      </w:r>
      <w:proofErr w:type="spellStart"/>
      <w:r>
        <w:t>gdxtools</w:t>
      </w:r>
      <w:proofErr w:type="spellEnd"/>
      <w:r>
        <w:t xml:space="preserve">.  To invoke GAMS, it must first be initialized using </w:t>
      </w:r>
      <w:proofErr w:type="spellStart"/>
      <w:r w:rsidRPr="00276DD8">
        <w:rPr>
          <w:rFonts w:ascii="Courier New" w:hAnsi="Courier New" w:cs="Courier New"/>
        </w:rPr>
        <w:t>igdx</w:t>
      </w:r>
      <w:proofErr w:type="spellEnd"/>
      <w:r>
        <w:rPr>
          <w:rFonts w:cstheme="minorHAnsi"/>
        </w:rPr>
        <w:t xml:space="preserve"> and the location of a version of GAMS that has a valid license</w:t>
      </w:r>
      <w:r w:rsidR="00B176E9">
        <w:rPr>
          <w:rFonts w:cstheme="minorHAnsi"/>
        </w:rPr>
        <w:t xml:space="preserve"> (this points the </w:t>
      </w:r>
      <w:proofErr w:type="spellStart"/>
      <w:r w:rsidR="00B176E9">
        <w:rPr>
          <w:rFonts w:cstheme="minorHAnsi"/>
        </w:rPr>
        <w:t>gdxtools</w:t>
      </w:r>
      <w:proofErr w:type="spellEnd"/>
      <w:r w:rsidR="00B176E9">
        <w:rPr>
          <w:rFonts w:cstheme="minorHAnsi"/>
        </w:rPr>
        <w:t xml:space="preserve"> functions towards the correct GAMS API to call for the rest of its functions)</w:t>
      </w:r>
      <w:r>
        <w:rPr>
          <w:rFonts w:cstheme="minorHAnsi"/>
        </w:rPr>
        <w:t xml:space="preserve">.  After this is done once, GAMS can be invoked using the </w:t>
      </w:r>
      <w:r w:rsidRPr="00276DD8">
        <w:rPr>
          <w:rFonts w:ascii="Courier New" w:hAnsi="Courier New" w:cs="Courier New"/>
        </w:rPr>
        <w:t>gams</w:t>
      </w:r>
      <w:r>
        <w:rPr>
          <w:rFonts w:cstheme="minorHAnsi"/>
        </w:rPr>
        <w:t xml:space="preserve"> function, pointing to the </w:t>
      </w:r>
      <w:r w:rsidRPr="00276DD8">
        <w:rPr>
          <w:rFonts w:ascii="Courier New" w:hAnsi="Courier New" w:cs="Courier New"/>
        </w:rPr>
        <w:t>.</w:t>
      </w:r>
      <w:proofErr w:type="spellStart"/>
      <w:r w:rsidRPr="00276DD8">
        <w:rPr>
          <w:rFonts w:ascii="Courier New" w:hAnsi="Courier New" w:cs="Courier New"/>
        </w:rPr>
        <w:t>gms</w:t>
      </w:r>
      <w:proofErr w:type="spellEnd"/>
      <w:r>
        <w:rPr>
          <w:rFonts w:cstheme="minorHAnsi"/>
        </w:rPr>
        <w:t xml:space="preserve"> file containing the model.  GAMS will then run in the </w:t>
      </w:r>
      <w:r>
        <w:rPr>
          <w:rFonts w:cstheme="minorHAnsi"/>
        </w:rPr>
        <w:lastRenderedPageBreak/>
        <w:t xml:space="preserve">background.  For this model, the runtime is limited to an hour for each network.  GAMS will occasionally throw errors and these codes will be returned to R.  A value of 0 indicates a successful GAMS run.  Any other number corresponds to some kind of error that must be looked up (for example, 7 will be returned is GAMS is invoked before it is initialized using </w:t>
      </w:r>
      <w:proofErr w:type="spellStart"/>
      <w:r w:rsidRPr="00276DD8">
        <w:rPr>
          <w:rFonts w:ascii="Courier New" w:hAnsi="Courier New" w:cs="Courier New"/>
        </w:rPr>
        <w:t>igdx</w:t>
      </w:r>
      <w:proofErr w:type="spellEnd"/>
      <w:r>
        <w:rPr>
          <w:rFonts w:cstheme="minorHAnsi"/>
        </w:rPr>
        <w:t>).</w:t>
      </w:r>
    </w:p>
    <w:p w14:paraId="5E3AF7E4" w14:textId="390194CF" w:rsidR="00526D8C" w:rsidRDefault="0046043A" w:rsidP="0046043A">
      <w:pPr>
        <w:pStyle w:val="Heading1"/>
      </w:pPr>
      <w:r>
        <w:t>Step 8: GAMS produces a GDX File Containing Outputs</w:t>
      </w:r>
    </w:p>
    <w:p w14:paraId="574E74A5" w14:textId="395BA1B7" w:rsidR="0046043A" w:rsidRDefault="00B176E9" w:rsidP="0046043A">
      <w:r>
        <w:t>As written, the model currently produces a file named “</w:t>
      </w:r>
      <w:proofErr w:type="spellStart"/>
      <w:r>
        <w:t>outputs.gdx</w:t>
      </w:r>
      <w:proofErr w:type="spellEnd"/>
      <w:r>
        <w:t xml:space="preserve">” for every time it is run.  To ensure that the next network doesn’t overwrite the output file of the previous network, R is used to rename (and possibly relocate) the file based on the agency name and/or scenario that was run.  </w:t>
      </w:r>
      <w:r w:rsidR="00276DD8">
        <w:t>Th</w:t>
      </w:r>
      <w:r>
        <w:t>is</w:t>
      </w:r>
      <w:r w:rsidR="00276DD8">
        <w:t xml:space="preserve"> GDX file can be read using the </w:t>
      </w:r>
      <w:proofErr w:type="spellStart"/>
      <w:r w:rsidR="00276DD8" w:rsidRPr="00B176E9">
        <w:rPr>
          <w:rFonts w:ascii="Courier New" w:hAnsi="Courier New" w:cs="Courier New"/>
        </w:rPr>
        <w:t>gdx</w:t>
      </w:r>
      <w:proofErr w:type="spellEnd"/>
      <w:r w:rsidR="00276DD8">
        <w:t xml:space="preserve"> function </w:t>
      </w:r>
      <w:r>
        <w:t xml:space="preserve">in </w:t>
      </w:r>
      <w:proofErr w:type="spellStart"/>
      <w:r>
        <w:t>gdxtools</w:t>
      </w:r>
      <w:proofErr w:type="spellEnd"/>
      <w:r>
        <w:t xml:space="preserve">.  Note that GAMS must be initialized to read GDX files using </w:t>
      </w:r>
      <w:proofErr w:type="spellStart"/>
      <w:r w:rsidRPr="00B176E9">
        <w:rPr>
          <w:rFonts w:ascii="Courier New" w:hAnsi="Courier New" w:cs="Courier New"/>
        </w:rPr>
        <w:t>igdx</w:t>
      </w:r>
      <w:proofErr w:type="spellEnd"/>
      <w:r>
        <w:t>.  Individual sets, parameters, and variables can be called using the syntax:</w:t>
      </w:r>
    </w:p>
    <w:p w14:paraId="45118D29" w14:textId="07CFDD64" w:rsidR="00B176E9" w:rsidRDefault="00B176E9" w:rsidP="00B176E9">
      <w:pPr>
        <w:jc w:val="center"/>
        <w:rPr>
          <w:rFonts w:ascii="Courier New" w:hAnsi="Courier New" w:cs="Courier New"/>
        </w:rPr>
      </w:pPr>
      <w:proofErr w:type="spellStart"/>
      <w:r>
        <w:rPr>
          <w:rFonts w:ascii="Courier New" w:hAnsi="Courier New" w:cs="Courier New"/>
        </w:rPr>
        <w:t>gdx</w:t>
      </w:r>
      <w:proofErr w:type="spellEnd"/>
      <w:r>
        <w:rPr>
          <w:rFonts w:ascii="Courier New" w:hAnsi="Courier New" w:cs="Courier New"/>
        </w:rPr>
        <w:t>(</w:t>
      </w:r>
      <w:proofErr w:type="spellStart"/>
      <w:r>
        <w:rPr>
          <w:rFonts w:ascii="Courier New" w:hAnsi="Courier New" w:cs="Courier New"/>
        </w:rPr>
        <w:t>filename.gdx</w:t>
      </w:r>
      <w:proofErr w:type="spellEnd"/>
      <w:r>
        <w:rPr>
          <w:rFonts w:ascii="Courier New" w:hAnsi="Courier New" w:cs="Courier New"/>
        </w:rPr>
        <w:t>)[</w:t>
      </w:r>
      <w:proofErr w:type="spellStart"/>
      <w:r>
        <w:rPr>
          <w:rFonts w:ascii="Courier New" w:hAnsi="Courier New" w:cs="Courier New"/>
        </w:rPr>
        <w:t>varName</w:t>
      </w:r>
      <w:proofErr w:type="spellEnd"/>
      <w:r>
        <w:rPr>
          <w:rFonts w:ascii="Courier New" w:hAnsi="Courier New" w:cs="Courier New"/>
        </w:rPr>
        <w:t>]</w:t>
      </w:r>
    </w:p>
    <w:p w14:paraId="0D3295C2" w14:textId="0231C73B" w:rsidR="00B176E9" w:rsidRPr="00B176E9" w:rsidRDefault="00B176E9" w:rsidP="00B176E9">
      <w:r>
        <w:t xml:space="preserve">This will load a </w:t>
      </w:r>
      <w:proofErr w:type="spellStart"/>
      <w:r>
        <w:t>dataframe</w:t>
      </w:r>
      <w:proofErr w:type="spellEnd"/>
      <w:r>
        <w:t xml:space="preserve"> of the variable, with all of the values at any set or parameter values it depends on.  These </w:t>
      </w:r>
      <w:proofErr w:type="spellStart"/>
      <w:r>
        <w:t>dataframes</w:t>
      </w:r>
      <w:proofErr w:type="spellEnd"/>
      <w:r>
        <w:t xml:space="preserve"> can be used as the basis for any further analysis or graphics production.  When I was making graphs based on this model, I also referred to both the energy tables and the network RDS file to get static information about the network (number of routes, operating hours, </w:t>
      </w:r>
      <w:proofErr w:type="spellStart"/>
      <w:r>
        <w:t>etc</w:t>
      </w:r>
      <w:proofErr w:type="spellEnd"/>
      <w:r>
        <w:t>).</w:t>
      </w:r>
    </w:p>
    <w:sectPr w:rsidR="00B176E9" w:rsidRPr="00B17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3EFC" w14:textId="77777777" w:rsidR="00F53122" w:rsidRDefault="00F53122" w:rsidP="009179ED">
      <w:pPr>
        <w:spacing w:after="0" w:line="240" w:lineRule="auto"/>
      </w:pPr>
      <w:r>
        <w:separator/>
      </w:r>
    </w:p>
  </w:endnote>
  <w:endnote w:type="continuationSeparator" w:id="0">
    <w:p w14:paraId="54BCBDEF" w14:textId="77777777" w:rsidR="00F53122" w:rsidRDefault="00F53122" w:rsidP="0091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3870" w14:textId="77777777" w:rsidR="00F53122" w:rsidRDefault="00F53122" w:rsidP="009179ED">
      <w:pPr>
        <w:spacing w:after="0" w:line="240" w:lineRule="auto"/>
      </w:pPr>
      <w:r>
        <w:separator/>
      </w:r>
    </w:p>
  </w:footnote>
  <w:footnote w:type="continuationSeparator" w:id="0">
    <w:p w14:paraId="21BCEC0E" w14:textId="77777777" w:rsidR="00F53122" w:rsidRDefault="00F53122" w:rsidP="009179ED">
      <w:pPr>
        <w:spacing w:after="0" w:line="240" w:lineRule="auto"/>
      </w:pPr>
      <w:r>
        <w:continuationSeparator/>
      </w:r>
    </w:p>
  </w:footnote>
  <w:footnote w:id="1">
    <w:p w14:paraId="5A95D087" w14:textId="28A6B42E" w:rsidR="009179ED" w:rsidRDefault="009179ED">
      <w:pPr>
        <w:pStyle w:val="FootnoteText"/>
      </w:pPr>
      <w:r>
        <w:rPr>
          <w:rStyle w:val="FootnoteReference"/>
        </w:rPr>
        <w:footnoteRef/>
      </w:r>
      <w:r>
        <w:t xml:space="preserve"> For more information, see https://www.gtfs.org/</w:t>
      </w:r>
    </w:p>
  </w:footnote>
  <w:footnote w:id="2">
    <w:p w14:paraId="49DCBA6E" w14:textId="1BE6511A" w:rsidR="00D5680B" w:rsidRDefault="00D5680B">
      <w:pPr>
        <w:pStyle w:val="FootnoteText"/>
      </w:pPr>
      <w:r>
        <w:rPr>
          <w:rStyle w:val="FootnoteReference"/>
        </w:rPr>
        <w:footnoteRef/>
      </w:r>
      <w:r>
        <w:t xml:space="preserve"> </w:t>
      </w:r>
      <w:r w:rsidRPr="00D5680B">
        <w:t>https://transitfeeds.com/</w:t>
      </w:r>
    </w:p>
  </w:footnote>
  <w:footnote w:id="3">
    <w:p w14:paraId="3DD27B50" w14:textId="10F01727" w:rsidR="00D5680B" w:rsidRDefault="00D5680B">
      <w:pPr>
        <w:pStyle w:val="FootnoteText"/>
      </w:pPr>
      <w:r>
        <w:rPr>
          <w:rStyle w:val="FootnoteReference"/>
        </w:rPr>
        <w:footnoteRef/>
      </w:r>
      <w:r>
        <w:t xml:space="preserve"> </w:t>
      </w:r>
      <w:r w:rsidRPr="00D5680B">
        <w:t>https://database.mobilitydata.org/</w:t>
      </w:r>
    </w:p>
  </w:footnote>
  <w:footnote w:id="4">
    <w:p w14:paraId="466F7695" w14:textId="49576848" w:rsidR="005A65EE" w:rsidRDefault="005A65EE">
      <w:pPr>
        <w:pStyle w:val="FootnoteText"/>
      </w:pPr>
      <w:r>
        <w:rPr>
          <w:rStyle w:val="FootnoteReference"/>
        </w:rPr>
        <w:footnoteRef/>
      </w:r>
      <w:r>
        <w:t xml:space="preserve"> </w:t>
      </w:r>
      <w:r w:rsidRPr="00305CF1">
        <w:rPr>
          <w:rFonts w:cstheme="minorHAnsi"/>
        </w:rPr>
        <w:t xml:space="preserve">Function name: </w:t>
      </w:r>
      <w:proofErr w:type="spellStart"/>
      <w:r w:rsidRPr="00305CF1">
        <w:rPr>
          <w:rFonts w:cstheme="minorHAnsi"/>
        </w:rPr>
        <w:t>gtfs_loader</w:t>
      </w:r>
      <w:proofErr w:type="spellEnd"/>
      <w:r w:rsidRPr="00305CF1">
        <w:rPr>
          <w:rFonts w:cstheme="minorHAnsi"/>
        </w:rPr>
        <w:t>. First function in the “</w:t>
      </w:r>
      <w:proofErr w:type="spellStart"/>
      <w:r w:rsidRPr="00305CF1">
        <w:rPr>
          <w:rFonts w:cstheme="minorHAnsi"/>
        </w:rPr>
        <w:t>loaders.R</w:t>
      </w:r>
      <w:proofErr w:type="spellEnd"/>
      <w:r w:rsidRPr="00305CF1">
        <w:rPr>
          <w:rFonts w:cstheme="minorHAnsi"/>
        </w:rPr>
        <w:t xml:space="preserve">” document within </w:t>
      </w:r>
      <w:proofErr w:type="spellStart"/>
      <w:r w:rsidRPr="00305CF1">
        <w:rPr>
          <w:rFonts w:cstheme="minorHAnsi"/>
        </w:rPr>
        <w:t>gtfsenergyanalyzer</w:t>
      </w:r>
      <w:proofErr w:type="spellEnd"/>
      <w:r>
        <w:t>.</w:t>
      </w:r>
    </w:p>
  </w:footnote>
  <w:footnote w:id="5">
    <w:p w14:paraId="40F011C4" w14:textId="56D73A08" w:rsidR="00305CF1" w:rsidRDefault="00305CF1">
      <w:pPr>
        <w:pStyle w:val="FootnoteText"/>
      </w:pPr>
      <w:r>
        <w:rPr>
          <w:rStyle w:val="FootnoteReference"/>
        </w:rPr>
        <w:footnoteRef/>
      </w:r>
      <w:r>
        <w:t xml:space="preserve"> Located in the “</w:t>
      </w:r>
      <w:proofErr w:type="spellStart"/>
      <w:r>
        <w:t>utils.R</w:t>
      </w:r>
      <w:proofErr w:type="spellEnd"/>
      <w:r>
        <w:t xml:space="preserve">” file in </w:t>
      </w:r>
      <w:proofErr w:type="spellStart"/>
      <w:r>
        <w:t>PeterResearchPackage</w:t>
      </w:r>
      <w:proofErr w:type="spellEnd"/>
    </w:p>
  </w:footnote>
  <w:footnote w:id="6">
    <w:p w14:paraId="5F7B7B53" w14:textId="1EFDC116" w:rsidR="00305CF1" w:rsidRDefault="00305CF1">
      <w:pPr>
        <w:pStyle w:val="FootnoteText"/>
      </w:pPr>
      <w:r>
        <w:rPr>
          <w:rStyle w:val="FootnoteReference"/>
        </w:rPr>
        <w:footnoteRef/>
      </w:r>
      <w:r>
        <w:t xml:space="preserve"> Located in the “</w:t>
      </w:r>
      <w:proofErr w:type="spellStart"/>
      <w:r>
        <w:t>dataPreppers.R</w:t>
      </w:r>
      <w:proofErr w:type="spellEnd"/>
      <w:r>
        <w:t xml:space="preserve">” file in </w:t>
      </w:r>
      <w:proofErr w:type="spellStart"/>
      <w:r>
        <w:t>GTFSEnergyAnalyzer</w:t>
      </w:r>
      <w:proofErr w:type="spellEnd"/>
    </w:p>
  </w:footnote>
  <w:footnote w:id="7">
    <w:p w14:paraId="1488AFD5" w14:textId="41B4AEDD" w:rsidR="00DE20F6" w:rsidRDefault="00DE20F6">
      <w:pPr>
        <w:pStyle w:val="FootnoteText"/>
      </w:pPr>
      <w:r>
        <w:rPr>
          <w:rStyle w:val="FootnoteReference"/>
        </w:rPr>
        <w:footnoteRef/>
      </w:r>
      <w:r>
        <w:t xml:space="preserve"> Part of the “</w:t>
      </w:r>
      <w:proofErr w:type="spellStart"/>
      <w:r w:rsidR="00276DD8">
        <w:t>gdxtools</w:t>
      </w:r>
      <w:proofErr w:type="spellEnd"/>
      <w:r>
        <w:t>” package.</w:t>
      </w:r>
    </w:p>
  </w:footnote>
  <w:footnote w:id="8">
    <w:p w14:paraId="55EF7D1D" w14:textId="5B23506C" w:rsidR="00257C0D" w:rsidRDefault="00257C0D">
      <w:pPr>
        <w:pStyle w:val="FootnoteText"/>
      </w:pPr>
      <w:r>
        <w:rPr>
          <w:rStyle w:val="FootnoteReference"/>
        </w:rPr>
        <w:footnoteRef/>
      </w:r>
      <w:r>
        <w:t xml:space="preserve"> Located in the </w:t>
      </w:r>
      <w:r w:rsidR="00DE20F6">
        <w:t>“</w:t>
      </w:r>
      <w:proofErr w:type="spellStart"/>
      <w:r>
        <w:t>gdx_preps.R</w:t>
      </w:r>
      <w:proofErr w:type="spellEnd"/>
      <w:r w:rsidR="00DE20F6">
        <w:t>”</w:t>
      </w:r>
      <w:r>
        <w:t xml:space="preserve"> file in “</w:t>
      </w:r>
      <w:proofErr w:type="spellStart"/>
      <w:r>
        <w:t>PeterResearchPackage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1628"/>
    <w:multiLevelType w:val="hybridMultilevel"/>
    <w:tmpl w:val="73F0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37C19"/>
    <w:multiLevelType w:val="hybridMultilevel"/>
    <w:tmpl w:val="3390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27A9B"/>
    <w:multiLevelType w:val="hybridMultilevel"/>
    <w:tmpl w:val="E18EA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D4C93"/>
    <w:multiLevelType w:val="hybridMultilevel"/>
    <w:tmpl w:val="25CA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177FB"/>
    <w:multiLevelType w:val="hybridMultilevel"/>
    <w:tmpl w:val="63BE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362A8"/>
    <w:multiLevelType w:val="hybridMultilevel"/>
    <w:tmpl w:val="2F82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375906">
    <w:abstractNumId w:val="5"/>
  </w:num>
  <w:num w:numId="2" w16cid:durableId="893469092">
    <w:abstractNumId w:val="4"/>
  </w:num>
  <w:num w:numId="3" w16cid:durableId="159543572">
    <w:abstractNumId w:val="2"/>
  </w:num>
  <w:num w:numId="4" w16cid:durableId="568078432">
    <w:abstractNumId w:val="0"/>
  </w:num>
  <w:num w:numId="5" w16cid:durableId="1873377626">
    <w:abstractNumId w:val="3"/>
  </w:num>
  <w:num w:numId="6" w16cid:durableId="1423451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0B"/>
    <w:rsid w:val="00011372"/>
    <w:rsid w:val="00071D27"/>
    <w:rsid w:val="000A5A6D"/>
    <w:rsid w:val="000F5D1E"/>
    <w:rsid w:val="001459EA"/>
    <w:rsid w:val="001C2563"/>
    <w:rsid w:val="00227FC0"/>
    <w:rsid w:val="00257C0D"/>
    <w:rsid w:val="00276DD8"/>
    <w:rsid w:val="00305914"/>
    <w:rsid w:val="00305CF1"/>
    <w:rsid w:val="003B18B4"/>
    <w:rsid w:val="0046043A"/>
    <w:rsid w:val="00522A68"/>
    <w:rsid w:val="00526D8C"/>
    <w:rsid w:val="005A3819"/>
    <w:rsid w:val="005A65EE"/>
    <w:rsid w:val="00684A66"/>
    <w:rsid w:val="006E7CBD"/>
    <w:rsid w:val="00704D59"/>
    <w:rsid w:val="00745E6D"/>
    <w:rsid w:val="007633E3"/>
    <w:rsid w:val="007D2C7E"/>
    <w:rsid w:val="007E3E5A"/>
    <w:rsid w:val="008B52DF"/>
    <w:rsid w:val="009179ED"/>
    <w:rsid w:val="009425DD"/>
    <w:rsid w:val="00993369"/>
    <w:rsid w:val="009B7F68"/>
    <w:rsid w:val="00A05790"/>
    <w:rsid w:val="00B176E9"/>
    <w:rsid w:val="00B17F0B"/>
    <w:rsid w:val="00B223C9"/>
    <w:rsid w:val="00C14CEC"/>
    <w:rsid w:val="00C7129E"/>
    <w:rsid w:val="00C9628E"/>
    <w:rsid w:val="00D50907"/>
    <w:rsid w:val="00D5680B"/>
    <w:rsid w:val="00D71E53"/>
    <w:rsid w:val="00D97454"/>
    <w:rsid w:val="00DB024B"/>
    <w:rsid w:val="00DE1193"/>
    <w:rsid w:val="00DE20F6"/>
    <w:rsid w:val="00E42EBC"/>
    <w:rsid w:val="00E52EE1"/>
    <w:rsid w:val="00E9589D"/>
    <w:rsid w:val="00EA0C97"/>
    <w:rsid w:val="00EE7C23"/>
    <w:rsid w:val="00F53122"/>
    <w:rsid w:val="00FD4FE3"/>
    <w:rsid w:val="00FE5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C33"/>
  <w15:chartTrackingRefBased/>
  <w15:docId w15:val="{0D4189C5-E619-482C-814A-1E2EB04F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F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0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7F0B"/>
    <w:rPr>
      <w:color w:val="5A5A5A" w:themeColor="text1" w:themeTint="A5"/>
      <w:spacing w:val="15"/>
    </w:rPr>
  </w:style>
  <w:style w:type="paragraph" w:styleId="Date">
    <w:name w:val="Date"/>
    <w:basedOn w:val="Normal"/>
    <w:next w:val="Normal"/>
    <w:link w:val="DateChar"/>
    <w:uiPriority w:val="99"/>
    <w:semiHidden/>
    <w:unhideWhenUsed/>
    <w:rsid w:val="00B17F0B"/>
  </w:style>
  <w:style w:type="character" w:customStyle="1" w:styleId="DateChar">
    <w:name w:val="Date Char"/>
    <w:basedOn w:val="DefaultParagraphFont"/>
    <w:link w:val="Date"/>
    <w:uiPriority w:val="99"/>
    <w:semiHidden/>
    <w:rsid w:val="00B17F0B"/>
  </w:style>
  <w:style w:type="character" w:customStyle="1" w:styleId="Heading1Char">
    <w:name w:val="Heading 1 Char"/>
    <w:basedOn w:val="DefaultParagraphFont"/>
    <w:link w:val="Heading1"/>
    <w:uiPriority w:val="9"/>
    <w:rsid w:val="00B17F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9EA"/>
    <w:pPr>
      <w:ind w:left="720"/>
      <w:contextualSpacing/>
    </w:pPr>
  </w:style>
  <w:style w:type="paragraph" w:styleId="FootnoteText">
    <w:name w:val="footnote text"/>
    <w:basedOn w:val="Normal"/>
    <w:link w:val="FootnoteTextChar"/>
    <w:uiPriority w:val="99"/>
    <w:semiHidden/>
    <w:unhideWhenUsed/>
    <w:rsid w:val="00917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9ED"/>
    <w:rPr>
      <w:sz w:val="20"/>
      <w:szCs w:val="20"/>
    </w:rPr>
  </w:style>
  <w:style w:type="character" w:styleId="FootnoteReference">
    <w:name w:val="footnote reference"/>
    <w:basedOn w:val="DefaultParagraphFont"/>
    <w:uiPriority w:val="99"/>
    <w:semiHidden/>
    <w:unhideWhenUsed/>
    <w:rsid w:val="009179ED"/>
    <w:rPr>
      <w:vertAlign w:val="superscript"/>
    </w:rPr>
  </w:style>
  <w:style w:type="table" w:styleId="TableGrid">
    <w:name w:val="Table Grid"/>
    <w:basedOn w:val="TableNormal"/>
    <w:uiPriority w:val="39"/>
    <w:rsid w:val="00D5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53A2-DCC4-4BA4-ADBA-18E77767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5</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Benoliel</dc:creator>
  <cp:keywords/>
  <dc:description/>
  <cp:lastModifiedBy>Peter Benoliel</cp:lastModifiedBy>
  <cp:revision>13</cp:revision>
  <dcterms:created xsi:type="dcterms:W3CDTF">2023-06-23T23:35:00Z</dcterms:created>
  <dcterms:modified xsi:type="dcterms:W3CDTF">2023-07-18T19:01:00Z</dcterms:modified>
</cp:coreProperties>
</file>