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mpanyBrand"/>
      </w:pPr>
      <w:r>
        <w:t xml:space="preserve">🎓 LA MENTORA</w:t>
      </w:r>
    </w:p>
    <w:p>
      <w:pPr>
        <w:pStyle w:val="VersionInfo"/>
      </w:pPr>
      <w:r>
        <w:t xml:space="preserve">Study Planner v1.0</w:t>
      </w:r>
    </w:p>
    <w:p>
      <w:pPr>
        <w:pStyle w:val="CompanyTagline"/>
      </w:pPr>
      <w:r>
        <w:t xml:space="preserve">"Your Path to UPSC Success"</w:t>
      </w:r>
    </w:p>
    <w:p>
      <w:pPr>
        <w:spacing w:after="400"/>
      </w:pPr>
    </w:p>
    <w:tbl>
      <w:tblPr>
        <w:tblStyle w:val="Cover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</w:tblGrid>
      <w:tr>
        <w:tc>
          <w:tcPr>
            <w:tcW w:type="pct" w:w="100%"/>
            <w:tcBorders>
              <w:top w:val="double" w:color="2563EB" w:sz="3"/>
              <w:left w:val="double" w:color="2563EB" w:sz="3"/>
              <w:bottom w:val="double" w:color="2563EB" w:sz="3"/>
              <w:right w:val="double" w:color="2563EB" w:sz="3"/>
            </w:tcBorders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pStyle w:val="CoverPageTitle"/>
            </w:pPr>
            <w:r>
              <w:t xml:space="preserve">UPSC STUDY PLANNER</w:t>
            </w:r>
          </w:p>
          <w:p>
            <w:pPr>
              <w:pStyle w:val="CoverPageYear"/>
            </w:pPr>
            <w:r>
              <w:t xml:space="preserve">2027</w:t>
            </w:r>
          </w:p>
        </w:tc>
      </w:tr>
    </w:tbl>
    <w:p>
      <w:pPr>
        <w:spacing w:after="200"/>
      </w:pPr>
    </w:p>
    <w:p>
      <w:pPr>
        <w:pStyle w:val="StudentName"/>
      </w:pPr>
      <w:r>
        <w:t xml:space="preserve">SWATI MUTYAM</w:t>
      </w:r>
    </w:p>
    <w:p>
      <w:pPr>
        <w:pStyle w:val="CoverPageSubtitle"/>
      </w:pPr>
      <w:r>
        <w:t xml:space="preserve">Personalized Study Plan &amp; Calendar</w:t>
      </w:r>
    </w:p>
    <w:p>
      <w:pPr>
        <w:spacing w:after="200"/>
      </w:pPr>
    </w:p>
    <w:p>
      <w:pPr>
        <w:pStyle w:val="CardTitle"/>
      </w:pPr>
      <w:r>
        <w:t xml:space="preserve">STUDENT PROFILE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📧 </w:t>
            </w:r>
            <w:r>
              <w:t xml:space="preserve">swati.mutyam@gmail.com</w:t>
            </w:r>
          </w:p>
          <w:p>
            <w:pPr>
              <w:pStyle w:val="ProfileData"/>
            </w:pPr>
            <w:r>
              <w:t xml:space="preserve">📱 </w:t>
            </w:r>
            <w:r>
              <w:t xml:space="preserve">+91-9876543210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📍 </w:t>
            </w:r>
            <w:r>
              <w:t xml:space="preserve">Hyderabad</w:t>
            </w:r>
          </w:p>
          <w:p>
            <w:pPr>
              <w:pStyle w:val="ProfileData"/>
            </w:pPr>
            <w:r>
              <w:t xml:space="preserve">🎯 Target: UPSC </w:t>
            </w:r>
            <w:r>
              <w:t xml:space="preserve">2027</w:t>
            </w:r>
          </w:p>
        </w:tc>
      </w:tr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ProfileData"/>
            </w:pPr>
            <w:r>
              <w:t xml:space="preserve">📚 Optional: </w:t>
            </w:r>
            <w:r>
              <w:t xml:space="preserve">OPT-AGR</w:t>
            </w:r>
          </w:p>
          <w:p>
            <w:pPr>
              <w:pStyle w:val="ProfileData"/>
            </w:pPr>
            <w:r>
              <w:t xml:space="preserve">🏆 Previous Attempts: </w:t>
            </w:r>
            <w:r>
              <w:t xml:space="preserve">0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ProfileData"/>
            </w:pPr>
            <w:r>
              <w:t xml:space="preserve">⏰ Study Hours: </w:t>
            </w:r>
            <w:r>
              <w:t xml:space="preserve">45-55</w:t>
            </w:r>
          </w:p>
          <w:p>
            <w:pPr>
              <w:pStyle w:val="ProfileData"/>
            </w:pPr>
            <w:r>
              <w:t xml:space="preserve">📅 Plan Duration: 19 months</w:t>
            </w:r>
          </w:p>
        </w:tc>
      </w:tr>
    </w:tbl>
    <w:p>
      <w:pPr>
        <w:spacing w:after="200"/>
      </w:pPr>
    </w:p>
    <w:p>
      <w:pPr>
        <w:spacing w:after="600"/>
      </w:pPr>
    </w:p>
    <w:p>
      <w:pPr>
        <w:pStyle w:val="CardTitle"/>
      </w:pPr>
      <w:r>
        <w:t xml:space="preserve">CONTACT &amp; SUPPORT</w:t>
      </w:r>
    </w:p>
    <w:tbl>
      <w:tblPr>
        <w:tblStyle w:val="StudentInfoTable"/>
        <w:tblW w:type="pct" w:w="100%"/>
        <w:tblBorders>
          <w:top w:val="single" w:color="2563EB" w:sz="2"/>
          <w:left w:val="single" w:color="2563EB" w:sz="2"/>
          <w:bottom w:val="single" w:color="2563EB" w:sz="2"/>
          <w:right w:val="single" w:color="2563EB" w:sz="2"/>
          <w:insideH w:val="single" w:color="E0E0E0" w:sz="1"/>
          <w:insideV w:val="single" w:color="E0E0E0" w:sz="1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150"/>
              <w:left w:type="dxa" w:w="200"/>
              <w:bottom w:type="dxa" w:w="150"/>
              <w:right w:type="dxa" w:w="100"/>
            </w:tcMar>
          </w:tcPr>
          <w:p>
            <w:pPr>
              <w:pStyle w:val="ContactData"/>
            </w:pPr>
            <w:r>
              <w:t xml:space="preserve">🌐 www.lamentora.com</w:t>
            </w:r>
          </w:p>
          <w:p>
            <w:pPr>
              <w:pStyle w:val="ContactData"/>
            </w:pPr>
            <w:r>
              <w:t xml:space="preserve">📧 support@lamentora.com</w:t>
            </w:r>
          </w:p>
        </w:tc>
        <w:tc>
          <w:tcPr>
            <w:tcW w:type="pct" w:w="50%"/>
            <w:tcMar>
              <w:top w:type="dxa" w:w="150"/>
              <w:left w:type="dxa" w:w="100"/>
              <w:bottom w:type="dxa" w:w="150"/>
              <w:right w:type="dxa" w:w="200"/>
            </w:tcMar>
          </w:tcPr>
          <w:p>
            <w:pPr>
              <w:pStyle w:val="ContactData"/>
            </w:pPr>
            <w:r>
              <w:t xml:space="preserve">📱 +91 98765 43210</w:t>
            </w:r>
          </w:p>
          <w:p>
            <w:pPr>
              <w:pStyle w:val="ContactData"/>
            </w:pPr>
            <w:r>
              <w:t xml:space="preserve">💬 WhatsApp Support Available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SectionHeading1"/>
      </w:pPr>
      <w:r>
        <w:t xml:space="preserve">Birds Eye View - Cycle Timeline</w:t>
      </w:r>
    </w:p>
    <w:p>
      <w:pPr>
        <w:pStyle w:val="BodyText"/>
        <w:spacing w:after="300"/>
      </w:pPr>
      <w:r>
        <w:rPr>
          <w:color w:val="64748B"/>
        </w:rPr>
        <w:t xml:space="preserve">A chronological overview of your study cycles from start to finish</w:t>
      </w:r>
    </w:p>
    <w:tbl>
      <w:tblPr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</w:tblGrid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Revision - Intensive revision and practice for Prelims</w:t>
            </w:r>
          </w:p>
          <w:p>
            <w:pPr>
              <w:pStyle w:val="BodyText"/>
            </w:pPr>
            <w:r>
              <w:t xml:space="preserve">Mar 15, 2027 — Apr 17, 2027 (34 days)</w:t>
            </w:r>
          </w:p>
        </w:tc>
      </w:tr>
      <w:tr>
        <w:tc>
          <w:tcPr>
            <w:tcW w:type="pct" w:w="10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6D28D9"/>
              </w:rPr>
              <w:t xml:space="preserve">Prelims Rapid Revision - Quick revision and mock tests</w:t>
            </w:r>
          </w:p>
          <w:p>
            <w:pPr>
              <w:pStyle w:val="BodyText"/>
            </w:pPr>
            <w:r>
              <w:t xml:space="preserve">Apr 18, 2027 — May 19, 2027 (32 days)</w:t>
            </w:r>
          </w:p>
        </w:tc>
      </w:tr>
      <w:tr>
        <w:tc>
          <w:tcPr>
            <w:tcW w:type="pct" w:w="10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0369A1"/>
              </w:rPr>
              <w:t xml:space="preserve">Mains Revision - Comprehensive revision for Mains exam</w:t>
            </w:r>
          </w:p>
          <w:p>
            <w:pPr>
              <w:pStyle w:val="BodyText"/>
            </w:pPr>
            <w:r>
              <w:t xml:space="preserve">May 20, 2027 — Jul 31, 2027 (73 days)</w:t>
            </w:r>
          </w:p>
        </w:tc>
      </w:tr>
      <w:tr>
        <w:tc>
          <w:tcPr>
            <w:tcW w:type="pct" w:w="10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Bold"/>
            </w:pPr>
            <w:r>
              <w:rPr>
                <w:b/>
                <w:bCs/>
                <w:color w:val="C2410C"/>
              </w:rPr>
              <w:t xml:space="preserve">Mains Rapid Revision - Quick revision and answer writing practice</w:t>
            </w:r>
          </w:p>
          <w:p>
            <w:pPr>
              <w:pStyle w:val="BodyText"/>
            </w:pPr>
            <w:r>
              <w:t xml:space="preserve">Aug 1, 2027 — Aug 20, 2027 (20 days)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MARCH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March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21 - Mar 27,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Mar 27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21 - Mar 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APRIL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April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Mar 28 - Apr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Mar 31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Mar 28 - Apr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04 - Apr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04 - Apr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11 - Apr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11 - Apr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18 - Apr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Apr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Union Territories (P06)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Non-Constitutional Bodies (P08)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Constitutional Dimensions (P09)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18 - Apr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6D28D9"/>
              </w:rPr>
              <w:t xml:space="preserve">MAY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</w:tr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  <w:p>
            <w:pPr>
              <w:pStyle w:val="TableCellCalendarSubject"/>
            </w:pPr>
            <w:r>
              <w:t xml:space="preserve">Essay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Apr 25 - May 01,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29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Apr 30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Transfer of power - 1940 to 1947 (H03/09)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Paintings (H04/03)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Apr 25 - May 01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02 - May 08,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05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08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- World and India (G09)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02 - May 08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09 - May 15,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09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12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13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14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15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09 - May 15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6D28D9"/>
              </w:rPr>
              <w:t xml:space="preserve">📅 May 16 - May 22,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6D28D9"/>
              </w:rPr>
              <w:t xml:space="preserve">C5.b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16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17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18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19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20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EDE9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6D28D9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6D28D9"/>
              </w:rPr>
              <w:t xml:space="preserve">May 21</w:t>
            </w:r>
          </w:p>
          <w:p>
            <w:pPr>
              <w:pStyle w:val="TableCellCatchupLabel"/>
            </w:pPr>
            <w:r>
              <w:rPr>
                <w:color w:val="6D28D9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Enviroment based topics (Z05)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Technology based topics (Z07)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Relations based topics (Z08)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Broad / Overlap (P00)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DE9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Framework (P01)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16 - May 22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23 - May 29,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May 29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Relations based topics (Z08)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Central Government (P03)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State Government (P04)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Union Territories (P06)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Non-Constitutional Bodies (P08)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Other Constitutional Dimensions (P09)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Local Government (P05)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Constitutional Bodies (P07)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Non-Constitutional Bodies (P08)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Political Dynamics (P10)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Governance (P11)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Union Territories (P06)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Other Constitutional Dimensions (P09)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System of Government (P02)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23 - May 29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JUNE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  <w:p>
            <w:pPr>
              <w:pStyle w:val="TableCellCalendarSubject"/>
            </w:pPr>
            <w:r>
              <w:t xml:space="preserve">Geography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June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May 30 - Jun 05,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May 31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05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OPT-AGR/01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Constitutional Bodies (P07)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Political Dynamics (P10)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(P11)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Non-Constitutional Bodies (P08)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 Government (P04)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Local Government (P05)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Study - Other Constitutional Dimensions (P09)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Union Territories (P06)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Bodies (P07)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Broad / Overlap (H01/00)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Study - Pre-historic cultures (H01/01)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Vedic &amp; Post Vedic - Culture &amp; Philosophy (H01/03)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Mauryan Empire (H01/04)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Post-Mauryan (H01/05)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Harappan civilisation (H01/02)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Vedic &amp; Post Vedic - Culture &amp; Philosophy (H01/03)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May 30 - Jun 05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06 - Jun 12,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12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Study - OPT-AGR/02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OPT-AGR/02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Broad / Overlap (H02/00)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Advent of Islam (H02/01)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Imperial Cholas (H02/03)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Delhi Sultanate (H02/04)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Mughals (H02/05)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Tripartite Struggle (H02/02)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Imperial Cholas (H02/03)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Study - Tripartite Struggle (H02/02)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Bhakti and Sufi movement (H02/06)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Vijayanagar Empire (H02/07)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Other Regional Kingdoms of medieval period (H02/08)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Delhi Sultanate (H02/04)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Mughals (H02/05)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Broad / Overlap (H03/00)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(H03/00)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Advent of Europeans (H03/01)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06 - Jun 12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13 - Jun 19,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19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British Conquest and consolidation; Sepoy Mutiny (H03/02)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Renaissance (H03/03)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Indian Renaissance (H03/03)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Extremist Phase (H03/06)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Ghandian Phase (H03/07)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Pre-congress associations and formation of INC; INC Sessions (H03/04)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Extremist Phase (H03/06)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Revolutionary activitism (H03/08)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Transfer of power - 1940 to 1947 (H03/09)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Moderate phase (H03/05)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 administration (H03/10)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Reaction of society towards colonial rule (H03/11)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Extremist Phase (H03/06)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Transfer of power - 1940 to 1947 (H03/09)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women in Freedom struggle (H03/12)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Communism and communalism (H03/13)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Broad / Overlap (H04/00)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(H04/00)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Art and architecture (H04/01)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Literature (H04/02)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Paintings (H04/03)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Literature (H04/02)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Paintings (H04/03)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Dance forms (H04/04)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Theatre (H04/05)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Paintings (H04/03)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Dance forms (H04/04)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Theatre (H04/05)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Music (H04/06)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Religions and festivals (H04/07)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Study - Dance forms (H04/04)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Music (H04/06)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Religions and festivals (H04/07)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13 - Jun 19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20 - Jun 26,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Jun 26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Ghandian Phase (H03/07)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Colonial administration (H03/10)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Reaction of society towards colonial rule (H03/11)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Important personalities of INM; Governor Generals and Viceroys (H03/14)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Study - Revolutionary activitism (H03/08)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women in Freedom struggle (H03/12)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Communism and communalism (H03/13)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Revolutions- American, French, Russia (H05/02)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Inter-war period and World War-II (H05/06)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Decolonization and redrawal of national boundaries (H05/07)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political philosophies (H05/08)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Colonialism and Imperialism (H05/04)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World War-I (H05/05)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Integration of Princely states. (H06/01)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Story of Indian Democracy (H06/03)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building and development (H06/04)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Years of crisis (H06/05)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States re-organization (H06/02)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Story of Indian Democracy (H06/03)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States re-organization (H06/02)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building and development (H06/04)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Years of crisis (H06/05)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Broad / Overlap (H05/00)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Study - Industrial Revolution (H05/01)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Unification Movements (H05/03)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Colonialism and Imperialism (H05/04)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World War-I (H05/05)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Revolutions- American, French, Russia (H05/02)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Unification Movements (H05/03)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Study - Broad / Overlap (H06/00)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Broad / Overlap (G00)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(G00)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Universe, Solar System &amp; Evolution of Earth. (G01)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20 - Jun 26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0369A1"/>
              </w:rPr>
              <w:t xml:space="preserve">JULY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</w:tr>
      <w:tr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July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Jun 27 - Jul 03,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Jun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03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Geomorphology (G02)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Climatology (G03)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Climatology (G03)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World Geography - Physical and world Map related (G06)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Geo-physical Phenomenon (G07)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Oceanography (G04)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Resources - World and India (G08)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- World and India (G09)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Bio-Geography (G05)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Settlements (G10)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Population and Migration (G11)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World Geography - Physical and world Map related (G06)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Industry - World and India (G09)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Physical geogrpahy of India &amp; Drainage; (G12)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Climate &amp; Vegetation (G13)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Broad / Overlap (B00)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Basics of Environment (B01)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Biomes (B02)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Land Degradation (B06)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Waste Management (B07)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Forest Conservation (B08)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Biodiversity and its conservation (B04)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Pollution (B05)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Wetlands, Mangroves and Corals (B03)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Warming and Climate Change (B09)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Green Revolution and Sustainable Agriculture (B10)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Renewable Energy (B11)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Land Degradation (B06)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Waste Management (B07)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Biodiversity and its conservation (B04)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Agreements and Efforts (B12)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Initiatives, efforts and Commitments (B13)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Impact Assessment (B14)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Forest Conservation (B08)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Global Warming and Climate Change (B09)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Jun 27 - Jul 03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04 - Jul 10,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09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10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Geo-physical Phenomenon (G07)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Settlements (G10)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Population and Migration (G11)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and allied Sector - World &amp; India (G14)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Trade, Transport and Communication - World &amp; India (G15)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Resources - World and India (G08)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Physical geogrpahy of India &amp; Drainage; (G12)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Environmental Geography (G16)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Industry - World and India (G09)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Indian Climate &amp; Vegetation (G13)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Agriculture and allied Sector - World &amp; India (G14)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Study - Settlements (G10)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Trade, Transport and Communication - World &amp; India (G15)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Environmental Geography (G16)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Medical science and Health (T03)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Robotics (T09)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Artificial Intelligence (T10)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Internet of Things (T11)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Nuclear Technology (T06)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Defence Technology (T07)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Study - Pollution (B05)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Green Revolution and Sustainable Agriculture (B10)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Renewable Energy (B11)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Broad / Overlap (T00)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Basics of Science and Technology (T01)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Medical science and Health (T03)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Space Technology (T04)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Computer and ICT (T05)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Bio-Technology (T02)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Medical science and Health (T03)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Bio-Technology (T02)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Nuclear Technology (T06)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Defence Technology (T07)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Nanotechnology (T08)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Space Technology (T04)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Computer and ICT (T05)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Broad / Overlap (E00)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04 - Jul 10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11 - Jul 17,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14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17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Study - Space Technology (T04)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Blockchain (T12)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Quantum Computing (T13)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- 5G Technology (T14)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Nanotechnology (T08)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Robotics (T09)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Planning (E02)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Economic Reforms (E03)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Infrastructure (E09)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Investment Models (E10)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Land Reforms (E11)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Agriculture (E06)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Industry (E07)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Inclusive Growth (E04)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Effects of Liberalization (E12)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External Sector (E13)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Economic Organizations (E14)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Services (E08)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Infrastructure (E09)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Poverty and Unemployment (E05)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Banking and Insurance (E15)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Taxation (E16)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Fiscal Policy (E17)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Investment Models (E10)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Land Reforms (E11)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Basic concepts and definitions (E01)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Broad / Overlap (O00)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Good governance and applications (O01)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Accountability (O03)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E-Governance (O04)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Citizens Charter (O05)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Transparency (O02)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Accountability (O03)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Transparency (O02)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Role of Civil services in a democracy (O06)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Institutions-Civil society activism and NGO's (O07)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Self Help Groups (O08)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E-Governance (O04)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Citizens Charter (O05)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Study - Accountability (O03)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Government Policies (O09)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Role of Civil services in a democracy (O06)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Social Institutions-Civil society activism and NGO's (O07)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11 - Jul 17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18 - Jul 24,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19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21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22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23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24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Agriculture (E06)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Monetary Policy (E18)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Capital Market (E19)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Money Market (E20)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Effects of Liberalization (E12)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External Sector (E13)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Industry (E07)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Public Finance (E21)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Budget (E22)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Survey (E23)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Economic Organizations (E14)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Banking and Insurance (E15)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Services (E08)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NITI Aayog (E24)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Sustainable Development (E25)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Taxation (E16)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Fiscal Policy (E17)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Study - Infrastructure (E09)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Monetary Policy (E18)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Capital Market (E19)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Broad / Overlap (C00)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Broad / Overlap (I00)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foreign policy (I01)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India's relations with major powers (I03)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relations with other nations (I04)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Agreements involving India and/or affecting India's interests (I05)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 and its neighborhood (I02)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relations with major powers (I03)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 and its neighborhood (I02)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Regional and global groupings (I06)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International institutions, agencies and fora (I07)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Indian diaspora (I08)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India's relations with other nations (I04)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Agreements involving India and/or affecting India's interests (I05)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Study - India's relations with major powers (I03)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Global issues (I09)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 and global groupings (I06)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International institutions, agencies and fora (I07)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Broad / Overlap (S00)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18 - Jul 24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0369A1"/>
              </w:rPr>
              <w:t xml:space="preserve">📅 Jul 25 - Jul 31,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0369A1"/>
              </w:rPr>
              <w:t xml:space="preserve">C6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25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26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27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28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29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E0F2FE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0369A1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0369A1"/>
              </w:rPr>
              <w:t xml:space="preserve">Jul 30</w:t>
            </w:r>
          </w:p>
          <w:p>
            <w:pPr>
              <w:pStyle w:val="TableCellCatchupLabel"/>
            </w:pPr>
            <w:r>
              <w:rPr>
                <w:color w:val="0369A1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Jul 31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Role of external state and non-state actors (C01)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North-East regional issues (C02)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Left wing Extremism (C06)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Terrorism &amp; extremism (C07)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Organised crime and its linkages with terrorism (C08)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Challenges to Internal security through communication networks (C04)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Cyber security (C05)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Jammu &amp; Kashmir - Issues (C03)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Money Laundering and prevention (C09)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Border Management (C10)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Emerging Security challenges- Global commons. (C11)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Left wing Extremism (C06)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Terrorism &amp; extremism (C07)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Study - Challenges to Internal security through communication networks (C04)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Security forces and their mandate (C12)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Maritime Security (C13)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Organised crime and its linkages with terrorism (C08)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Money Laundering and prevention (C09)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Salient features of Indian Society (S01)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Diversity of India (S02)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Population and associated issues (S06)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Poverty, Hunger and developmental issues (S07)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Regionalism (S08)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Urbanization - Problems and remedies (S04)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Impact of Globalisation on Indian society (S05)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Issues of women (S03)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Communalism (S09)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Secularism (S10)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Social empowerment and welfare (S11)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Population and associated issues (S06)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Poverty, Hunger and developmental issues (S07)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Study - Urbanization - Problems and remedies (S04)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SCs (S12)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 and institutions related to STs (S13)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Welfare schemes, mechanisms,laws and institutions related to Women (S14)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Regionalism (S08)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Communalism (S09)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E0F2FE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Jul 25 - Jul 31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Month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MonthTitle"/>
            </w:pPr>
            <w:r>
              <w:rPr>
                <w:color w:val="C2410C"/>
              </w:rPr>
              <w:t xml:space="preserve">AUGUST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400"/>
      </w:pPr>
    </w:p>
    <w:tbl>
      <w:tblPr>
        <w:tblStyle w:val="MonthlyCalendar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Sunday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Monday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Tuesday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Wednesday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Thursday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Friday</w:t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Header"/>
            </w:pPr>
            <w:r>
              <w:t xml:space="preserve">Saturday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Polity and 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4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History-Ancient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5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History-Medieval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6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7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8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History-Art and Culture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9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History-World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10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History-Modern</w:t>
            </w:r>
          </w:p>
          <w:p>
            <w:pPr>
              <w:pStyle w:val="TableCellCalendarSubject"/>
            </w:pPr>
            <w:r>
              <w:t xml:space="preserve">History-Post Independent India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11</w:t>
            </w:r>
          </w:p>
          <w:p>
            <w:pPr>
              <w:pStyle w:val="TableCellCalendarSubject"/>
            </w:pPr>
            <w:r>
              <w:t xml:space="preserve">Essay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Environment, Ecology and Disaster Management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14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</w:tr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15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Geography</w:t>
            </w:r>
          </w:p>
          <w:p>
            <w:pPr>
              <w:pStyle w:val="TableCellCalendarSubject"/>
            </w:pPr>
            <w:r>
              <w:t xml:space="preserve">Science &amp; Technology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16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Governance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17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International Relations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18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Indian Economy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19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Internal Security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20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21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22</w:t>
            </w:r>
          </w:p>
          <w:p>
            <w:pPr>
              <w:pStyle w:val="TableCellCalendarSubject"/>
            </w:pPr>
            <w:r>
              <w:t xml:space="preserve">Agriculture</w:t>
            </w:r>
          </w:p>
          <w:p>
            <w:pPr>
              <w:pStyle w:val="TableCellCalendarSubject"/>
            </w:pPr>
            <w:r>
              <w:t xml:space="preserve">Society and Social Justice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23</w:t>
            </w:r>
          </w:p>
          <w:p>
            <w:pPr>
              <w:pStyle w:val="TableCellCalendarSubject"/>
            </w:pPr>
            <w:r>
              <w:t xml:space="preserve">Agriculture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24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25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26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27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28</w:t>
            </w:r>
          </w:p>
        </w:tc>
      </w:tr>
      <w:tr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29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30</w:t>
            </w:r>
          </w:p>
        </w:tc>
        <w:tc>
          <w:tcPr>
            <w:tcW w:type="pct" w:w="14.28%"/>
            <w:shd w:fill="FFFFFF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NumberBold"/>
            </w:pPr>
            <w:r>
              <w:t xml:space="preserve">31</w:t>
            </w:r>
          </w:p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  <w:tc>
          <w:tcPr>
            <w:tcW w:type="pct" w:w="14.28%"/>
            <w:tcMar>
              <w:top w:type="dxa" w:w="200"/>
              <w:left w:type="dxa" w:w="100"/>
              <w:bottom w:type="dxa" w:w="20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August 2027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  <w:tc>
          <w:tcPr>
            <w:tcW w:type="pct" w:w="33.33%"/>
          </w:tcPr>
          <w:p/>
        </w:tc>
      </w:tr>
    </w:tbl>
    <w:p>
      <w:pPr>
        <w:spacing w:after="400"/>
      </w:pPr>
    </w:p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01 - Aug 07,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04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07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Women based topics (Z02)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Philosophical topics (Z01)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Women based topics (Z02)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Education &amp; Health based topics (Z03)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Women based topics (Z02)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Education &amp; Health based topics (Z03)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Education &amp; Health based topics (Z03)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Economy based topics (Z04)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Education &amp; Health based topics (Z03)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Economy based topics (Z04)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Enviroment based topics (Z05)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Enviroment based topics (Z05)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Governance based topics (Z06)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Economy based topics (Z04)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Governance based topics (Z06)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Revision - OPT-AGR/01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Broad / Overlap (P00)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Constitutional Framework (P01)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System of Government (P02)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(P00)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Constitutional Framework (P01)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Polity and Governance</w:t>
            </w:r>
          </w:p>
          <w:p>
            <w:pPr>
              <w:pStyle w:val="TableCellTaskDetails"/>
            </w:pPr>
            <w:r>
              <w:t xml:space="preserve">• Revision - Central Government (P03)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 Government (P04)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Local Government (P05)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System of Government (P02)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Central Government (P03)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History-Ancient</w:t>
            </w:r>
          </w:p>
          <w:p>
            <w:pPr>
              <w:pStyle w:val="TableCellTaskDetails"/>
            </w:pPr>
            <w:r>
              <w:t xml:space="preserve">• Revision - Broad / Overlap (H01/00)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Pre-historic cultures (H01/01)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Harappan civilisation (H01/02)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(H01/00)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Pre-historic cultures (H01/01)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History-Medieval</w:t>
            </w:r>
          </w:p>
          <w:p>
            <w:pPr>
              <w:pStyle w:val="TableCellTaskDetails"/>
            </w:pPr>
            <w:r>
              <w:t xml:space="preserve">• Revision - Broad / Overlap (H02/00)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Islam (H02/01)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Tripartite Struggle (H02/02)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(H02/00)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Islam (H02/01)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Broad / Overlap (H03/00)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Advent of Europeans (H03/01)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British Conquest and consolidation; Sepoy Mutiny (H03/02)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(H03/00)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Advent of Europeans (H03/01)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Revision - Broad / Overlap (H04/00)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Art and architecture (H04/01)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Literature (H04/02)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(H04/00)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Art and architecture (H04/01)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01 - Aug 07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Polity and Governance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Polity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PRS Briefs</w:t>
            </w:r>
          </w:p>
          <w:p>
            <w:pPr>
              <w:pStyle w:val="TableCellResourceItem"/>
            </w:pPr>
            <w:r>
              <w:t xml:space="preserve">• Newspapers (The Hindu/Indian Express)</w:t>
            </w:r>
          </w:p>
          <w:p>
            <w:pPr>
              <w:pStyle w:val="TableCellResourceItem"/>
            </w:pPr>
            <w:r>
              <w:t xml:space="preserve">• Optional: Subhash Kashyap Our Constitution, Our Parliament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History-Ancient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 - Our Past - I - What, Where, How and When?</w:t>
            </w:r>
          </w:p>
          <w:p>
            <w:pPr>
              <w:pStyle w:val="TableCellResourceItem"/>
            </w:pPr>
            <w:r>
              <w:t xml:space="preserve">• Ancient India by R.S. Sharma - The Importance of Ancient History</w:t>
            </w:r>
          </w:p>
          <w:p>
            <w:pPr>
              <w:pStyle w:val="TableCellResourceItem"/>
            </w:pPr>
            <w:r>
              <w:t xml:space="preserve">• Ancient India by R.S. Sharma - The Construction of Ancient Indian History</w:t>
            </w:r>
          </w:p>
          <w:p>
            <w:pPr>
              <w:pStyle w:val="TableCellResourceItem"/>
            </w:pPr>
            <w:r>
              <w:t xml:space="preserve">• Ancient India by R.S. Sharma - The Geographical Setting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History-Medieval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 - Our Past - II - Tracing Changes Through a Thousand Years</w:t>
            </w:r>
          </w:p>
          <w:p>
            <w:pPr>
              <w:pStyle w:val="TableCellResourceItem"/>
            </w:pPr>
            <w:r>
              <w:t xml:space="preserve">• Medieval India by Satish Chandra - India and the World</w:t>
            </w:r>
          </w:p>
          <w:p>
            <w:pPr>
              <w:pStyle w:val="TableCellResourceItem"/>
            </w:pPr>
            <w:r>
              <w:t xml:space="preserve">• Medieval India by Satish Chandra - Assessment and Review of Medieval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Culture Material</w:t>
            </w:r>
          </w:p>
          <w:p>
            <w:pPr>
              <w:pStyle w:val="TableCellResourceItem"/>
            </w:pPr>
            <w:r>
              <w:t xml:space="preserve">• Ancient/Medieval Prelims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Archaeology/Heritage)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History-Art and 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Art &amp; Culture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 on art awards, festivals, heritage)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08 - Aug 14,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09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11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12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13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14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Technology based topics (Z07)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Enviroment based topics (Z05)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Governance based topics (Z06)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Technology based topics (Z07)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International Relations based topics (Z08)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Governance based topics (Z06)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International Relations based topics (Z08)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Essay</w:t>
            </w:r>
          </w:p>
          <w:p>
            <w:pPr>
              <w:pStyle w:val="TableCellTaskDetails"/>
            </w:pPr>
            <w:r>
              <w:t xml:space="preserve">• Study - Philosophical topics (Z01) — 30m</w:t>
            </w:r>
          </w:p>
          <w:p>
            <w:pPr>
              <w:pStyle w:val="TableCellTaskBadge"/>
              <w:shd w:fill="E3F2FD"/>
            </w:pPr>
            <w:r>
              <w:rPr>
                <w:b/>
                <w:bCs/>
                <w:color w:val="1976D2"/>
                <w:sz w:val="8"/>
                <w:szCs w:val="8"/>
              </w:rPr>
              <w:t xml:space="preserve">STUDY</w:t>
            </w:r>
          </w:p>
          <w:p>
            <w:pPr>
              <w:pStyle w:val="TableCellTaskDetails"/>
            </w:pPr>
            <w:r>
              <w:t xml:space="preserve">• Revision - Technology based topics (Z07) — 1h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Philosophical topics (Z01)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Women based topics (Z02)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OPT-AGR/02 — 1h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OPT-AGR/01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Climatology (G03)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Oceanography (G04)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Bio-Geography (G05)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Geomorphology (G02)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Climatology (G03)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World Geography - Physical and world Map related (G06)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Geo-physical Phenomenon (G07)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Resources - World and India (G08)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Oceanography (G04)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Bio-Geography (G05)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Indian Renaissance (H03/03)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Pre-congress associations and formation of INC; INC Sessions (H03/04)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Moderate phase (H03/05)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British Conquest and consolidation; Sepoy Mutiny (H03/02)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Indian Renaissance (H03/03)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History-Modern</w:t>
            </w:r>
          </w:p>
          <w:p>
            <w:pPr>
              <w:pStyle w:val="TableCellTaskDetails"/>
            </w:pPr>
            <w:r>
              <w:t xml:space="preserve">• Revision - Extremist Phase (H03/06)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Ghandian Phase (H03/07)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Revolutionary activitism (H03/08)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Pre-congress associations and formation of INC; INC Sessions (H03/04)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Moderate phase (H03/05)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Revision - Broad / Overlap (G00)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Universe, Solar System &amp; Evolution of Earth. (G01)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Geomorphology (G02)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(G00)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Universe, Solar System &amp; Evolution of Earth. (G01)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Wetlands, Mangroves and Corals (B03)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Biodiversity and its conservation (B04)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Pollution (B05)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Biomes (B02)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Wetlands, Mangroves and Corals (B03)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Revision - Broad / Overlap (T00)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Science and Technology (T01)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Bio-Technology (T02)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(T00)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Science and Technology (T01)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History-Art and 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History-World</w:t>
            </w:r>
          </w:p>
          <w:p>
            <w:pPr>
              <w:pStyle w:val="TableCellTaskDetails"/>
            </w:pPr>
            <w:r>
              <w:t xml:space="preserve">• Revision - Broad / Overlap (H05/00)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Industrial Revolution (H05/01)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Revolutions- American, French, Russia (H05/02)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(H05/00)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Industrial Revolution (H05/01)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History-Post Independent India</w:t>
            </w:r>
          </w:p>
          <w:p>
            <w:pPr>
              <w:pStyle w:val="TableCellTaskDetails"/>
            </w:pPr>
            <w:r>
              <w:t xml:space="preserve">• Revision - Broad / Overlap (H06/00)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Integration of Princely states. (H06/01)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States re-organization (H06/02)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(H06/00)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Integration of Princely states. (H06/01)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Environment, Ecology and Disaster Management</w:t>
            </w:r>
          </w:p>
          <w:p>
            <w:pPr>
              <w:pStyle w:val="TableCellTaskDetails"/>
            </w:pPr>
            <w:r>
              <w:t xml:space="preserve">• Revision - Broad / Overlap (B00)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Basics of Environment (B01)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Biomes (B02)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(B00)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Basics of Environment (B01)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08 - Aug 14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Essay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Michael Sandel – Justice</w:t>
            </w:r>
          </w:p>
          <w:p>
            <w:pPr>
              <w:pStyle w:val="TableCellResourceItem"/>
            </w:pPr>
            <w:r>
              <w:t xml:space="preserve">• Ethics by Jitin Yadav</w:t>
            </w:r>
          </w:p>
          <w:p>
            <w:pPr>
              <w:pStyle w:val="TableCellResourceItem"/>
            </w:pPr>
            <w:r>
              <w:t xml:space="preserve">• 2nd ARC (4th, 10th – Ethics in Governance)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Ethics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(case studies, ethical dilemmas in news)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History-Modern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NCERT Class VIII - Our Past - III - How, When and Where</w:t>
            </w:r>
          </w:p>
          <w:p>
            <w:pPr>
              <w:pStyle w:val="TableCellResourceItem"/>
            </w:pPr>
            <w:r>
              <w:t xml:space="preserve">• Old NCERT - Modern India by Bipan Chandra - The Decline of the Mughal Empire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Modern History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(IE – Explained History columns)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History-World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World History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History-Post Independent India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Post-Independence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Geography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Geography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Atlas (Orient Blackswan)</w:t>
            </w:r>
          </w:p>
          <w:p>
            <w:pPr>
              <w:pStyle w:val="TableCellResourceItem"/>
            </w:pPr>
            <w:r>
              <w:t xml:space="preserve">• Newspapers (The Hindu – Env/Geo pages)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Environment, Ecology and Disaster Management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Environment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ResourceItem"/>
            </w:pPr>
            <w:r>
              <w:t xml:space="preserve">• La Excellence DM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Newspapers (The Hindu – Env, sections)</w:t>
            </w:r>
          </w:p>
          <w:p>
            <w:pPr>
              <w:pStyle w:val="TableCellResourceItem"/>
            </w:pPr>
            <w:r>
              <w:t xml:space="preserve">• Down to earth</w:t>
            </w:r>
          </w:p>
          <w:p>
            <w:pPr>
              <w:pStyle w:val="TableCellResourceItem"/>
            </w:pPr>
            <w:r>
              <w:t xml:space="preserve">• Disaster coverage – IE/The Hindu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Science &amp; Technology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S&amp;T Material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(The Hindu S&amp;T, PIB updates)</w:t>
            </w:r>
          </w:p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C2410C"/>
              </w:rPr>
              <w:t xml:space="preserve">📅 Aug 15 - Aug 21,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C2410C"/>
              </w:rPr>
              <w:t xml:space="preserve">C7</w:t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15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16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17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18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19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EDD5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C2410C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C2410C"/>
              </w:rPr>
              <w:t xml:space="preserve">Aug 20</w:t>
            </w:r>
          </w:p>
          <w:p>
            <w:pPr>
              <w:pStyle w:val="TableCellCatchupLabel"/>
            </w:pPr>
            <w:r>
              <w:rPr>
                <w:color w:val="C2410C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21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OPT-AGR/01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OPT-AGR/02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Geography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Broad / Overlap (E00)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Basic concepts and definitions (E01)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Economic Planning (E02)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(E00)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Basic concepts and definitions (E01)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Economic Reforms (E03)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Inclusive Growth (E04)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Poverty and Unemployment (E05)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Economic Planning (E02)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Economic Reforms (E03)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Indian Economy</w:t>
            </w:r>
          </w:p>
          <w:p>
            <w:pPr>
              <w:pStyle w:val="TableCellTaskDetails"/>
            </w:pPr>
            <w:r>
              <w:t xml:space="preserve">• Revision - Agriculture (E06)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Industry (E07)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Services (E08)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Inclusive Growth (E04)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Poverty and Unemployment (E05)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Jammu &amp; Kashmir - Issues (C03)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Challenges to Internal security through communication networks (C04)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Cyber security (C05)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North-East regional issues (C02)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Jammu &amp; Kashmir - Issues (C03)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Issues of women (S03)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Urbanization - Problems and remedies (S04)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Impact of Globalisation on Indian society (S05)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Diversity of India (S02)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Issues of women (S03)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Science &amp; Technology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Governance</w:t>
            </w:r>
          </w:p>
          <w:p>
            <w:pPr>
              <w:pStyle w:val="TableCellTaskDetails"/>
            </w:pPr>
            <w:r>
              <w:t xml:space="preserve">• Revision - Broad / Overlap (O00)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Good governance and applications (O01)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Transparency (O02)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(O00)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Good governance and applications (O01)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International Relations</w:t>
            </w:r>
          </w:p>
          <w:p>
            <w:pPr>
              <w:pStyle w:val="TableCellTaskDetails"/>
            </w:pPr>
            <w:r>
              <w:t xml:space="preserve">• Revision - Broad / Overlap (I00)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India's foreign policy (I01)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India and its neighborhood (I02)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(I00)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India's foreign policy (I01)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Internal Security</w:t>
            </w:r>
          </w:p>
          <w:p>
            <w:pPr>
              <w:pStyle w:val="TableCellTaskDetails"/>
            </w:pPr>
            <w:r>
              <w:t xml:space="preserve">• Revision - Broad / Overlap (C00)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Role of external state and non-state actors (C01)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North-East regional issues (C02)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(C00)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Role of external state and non-state actors (C01)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Revision - Broad / Overlap (S00)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Salient features of Indian Society (S01)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Revision - Diversity of India (S02) — 30m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Broad / Overlap (S00)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  <w:p>
            <w:pPr>
              <w:pStyle w:val="TableCellTaskDetails"/>
            </w:pPr>
            <w:r>
              <w:t xml:space="preserve">• Practice - Salient features of Indian Society (S01) — 30m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FEDD5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15 - Aug 21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Indian Economy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Economy Material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Prelims &amp; Mains Workbooks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Reports + Economic survey and Budget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Governance</w:t>
            </w:r>
          </w:p>
          <w:p>
            <w:pPr>
              <w:pStyle w:val="TableCellCategoryTitle"/>
            </w:pPr>
            <w:r>
              <w:t xml:space="preserve">📚 Primary Books</w:t>
            </w:r>
          </w:p>
          <w:p>
            <w:pPr>
              <w:pStyle w:val="TableCellResourceItem"/>
            </w:pPr>
            <w:r>
              <w:t xml:space="preserve">• India Year Book (Schemes) + PIB</w:t>
            </w:r>
          </w:p>
          <w:p>
            <w:pPr>
              <w:pStyle w:val="TableCellResourceItem"/>
            </w:pPr>
            <w:r>
              <w:t xml:space="preserve">• Governance In India by M Laxmikanth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Governance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NITI Aayog + Yojana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</w:tr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International Relations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IR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/ ORF / MEA briefs</w:t>
            </w:r>
          </w:p>
          <w:p>
            <w:pPr>
              <w:pStyle w:val="TableCellResourceItem"/>
            </w:pPr>
            <w:r>
              <w:t xml:space="preserve">• Newspapers (The Hindu and IE – International page)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Internal Security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Security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IDSA Reports</w:t>
            </w:r>
          </w:p>
          <w:p>
            <w:pPr>
              <w:pStyle w:val="TableCellResourceItem"/>
            </w:pPr>
            <w:r>
              <w:t xml:space="preserve">• Newspapers (Hindu and IE Explained)</w:t>
            </w:r>
          </w:p>
        </w:tc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Society and Social Justice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La Excellence Society Material</w:t>
            </w:r>
          </w:p>
          <w:p>
            <w:pPr>
              <w:pStyle w:val="TableCellResourceItem"/>
            </w:pPr>
            <w:r>
              <w:t xml:space="preserve">• Mains Workbook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Newspapers (Hindu and IE Explained) (Social issues, NFHS reports)</w:t>
            </w:r>
          </w:p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22 - Aug 28,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tbl>
      <w:tblPr>
        <w:tblStyle w:val="WeeklySchedule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Sunday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22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Monday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23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Tuesday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24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Wednesday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25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Thursday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26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8F9FA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2563EB"/>
              </w:rPr>
              <w:t xml:space="preserve">Friday</w:t>
            </w:r>
          </w:p>
          <w:p>
            <w:pPr>
              <w:pStyle w:val="TableCellCalendarDateHeader"/>
            </w:pPr>
            <w:r>
              <w:rPr>
                <w:color w:val="2563EB"/>
              </w:rPr>
              <w:t xml:space="preserve">Aug 27</w:t>
            </w:r>
          </w:p>
          <w:p>
            <w:pPr>
              <w:pStyle w:val="TableCellCatchupLabel"/>
            </w:pPr>
            <w:r>
              <w:rPr>
                <w:color w:val="2563EB"/>
              </w:rPr>
              <w:t xml:space="preserve"/>
            </w:r>
          </w:p>
        </w:tc>
        <w:tc>
          <w:tcPr>
            <w:tcW w:type="pct" w:w="14.28%"/>
            <w:shd w:fill="FFF3E0"/>
            <w:tcMar>
              <w:top w:type="dxa" w:w="200"/>
              <w:left w:type="dxa" w:w="100"/>
              <w:bottom w:type="dxa" w:w="200"/>
              <w:right w:type="dxa" w:w="100"/>
            </w:tcMar>
          </w:tcPr>
          <w:p>
            <w:pPr>
              <w:pStyle w:val="TableCellCalendarDayHeader"/>
            </w:pPr>
            <w:r>
              <w:rPr>
                <w:color w:val="F57C00"/>
              </w:rPr>
              <w:t xml:space="preserve">Saturday</w:t>
            </w:r>
          </w:p>
          <w:p>
            <w:pPr>
              <w:pStyle w:val="TableCellCalendarDateHeader"/>
            </w:pPr>
            <w:r>
              <w:rPr>
                <w:color w:val="F57C00"/>
              </w:rPr>
              <w:t xml:space="preserve">Aug 28</w:t>
            </w:r>
          </w:p>
          <w:p>
            <w:pPr>
              <w:pStyle w:val="TableCellCatchupLabel"/>
            </w:pPr>
            <w:r>
              <w:rPr>
                <w:color w:val="F57C00"/>
              </w:rPr>
              <w:t xml:space="preserve">Catchup Day</w:t>
            </w:r>
          </w:p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Agriculture</w:t>
            </w:r>
          </w:p>
          <w:p>
            <w:pPr>
              <w:pStyle w:val="TableCellTaskDetails"/>
            </w:pPr>
            <w:r>
              <w:t xml:space="preserve">• Revision - OPT-AGR/02 — 2h</w:t>
            </w:r>
          </w:p>
          <w:p>
            <w:pPr>
              <w:pStyle w:val="TableCellTaskBadge"/>
              <w:shd w:fill="FCE4EC"/>
            </w:pPr>
            <w:r>
              <w:rPr>
                <w:b/>
                <w:bCs/>
                <w:color w:val="C2185B"/>
                <w:sz w:val="8"/>
                <w:szCs w:val="8"/>
              </w:rPr>
              <w:t xml:space="preserve">REVISION</w:t>
            </w:r>
          </w:p>
          <w:p>
            <w:pPr>
              <w:pStyle w:val="TableCellTaskDetails"/>
            </w:pPr>
            <w:r>
              <w:t xml:space="preserve">• Practice - OPT-AGR/02 — 1h</w:t>
            </w:r>
          </w:p>
          <w:p>
            <w:pPr>
              <w:pStyle w:val="TableCellTaskBadge"/>
              <w:shd w:fill="E8F5E8"/>
            </w:pPr>
            <w:r>
              <w:rPr>
                <w:b/>
                <w:bCs/>
                <w:color w:val="388E3C"/>
                <w:sz w:val="8"/>
                <w:szCs w:val="8"/>
              </w:rPr>
              <w:t xml:space="preserve">PRACTICE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  <w:tr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>
            <w:pPr>
              <w:pStyle w:val="TableCellTaskSubject"/>
            </w:pPr>
            <w:r>
              <w:t xml:space="preserve">Society and Social Justice</w:t>
            </w:r>
          </w:p>
          <w:p>
            <w:pPr>
              <w:pStyle w:val="TableCellTaskDetails"/>
            </w:pPr>
            <w:r>
              <w:t xml:space="preserve">• Test - TEST — 3h</w:t>
            </w:r>
          </w:p>
          <w:p>
            <w:pPr>
              <w:pStyle w:val="TableCellTaskBadge"/>
              <w:shd w:fill="FFF3E0"/>
            </w:pPr>
            <w:r>
              <w:rPr>
                <w:b/>
                <w:bCs/>
                <w:color w:val="F57C00"/>
                <w:sz w:val="8"/>
                <w:szCs w:val="8"/>
              </w:rPr>
              <w:t xml:space="preserve">TEST</w:t>
            </w:r>
          </w:p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8F9FA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  <w:tc>
          <w:tcPr>
            <w:tcW w:type="pct" w:w="14.28%"/>
            <w:shd w:fill="FFF3E0"/>
            <w:tcMar>
              <w:top w:type="dxa" w:w="150"/>
              <w:left w:type="dxa" w:w="100"/>
              <w:bottom w:type="dxa" w:w="150"/>
              <w:right w:type="dxa" w:w="100"/>
            </w:tcMar>
          </w:tcPr>
          <w:p/>
        </w:tc>
      </w:tr>
    </w:tbl>
    <w:p>
      <w:pPr>
        <w:spacing w:after="400"/>
      </w:pPr>
    </w:p>
    <w:p>
      <w:pPr>
        <w:pStyle w:val="ResourceTitle"/>
      </w:pPr>
      <w:r>
        <w:t xml:space="preserve">📚 Resources for Aug 22 - Aug 28</w:t>
      </w:r>
    </w:p>
    <w:tbl>
      <w:tblPr>
        <w:tblStyle w:val="SubjectCards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sz="0"/>
              <w:left w:val="none" w:sz="0"/>
              <w:bottom w:val="single" w:color="D1D5DB" w:sz="2"/>
              <w:right w:val="single" w:color="D1D5DB" w:sz="2"/>
            </w:tcBorders>
            <w:tcMar>
              <w:top w:type="dxa" w:w="200"/>
              <w:left w:type="dxa" w:w="150"/>
              <w:bottom w:type="dxa" w:w="200"/>
              <w:right w:type="dxa" w:w="150"/>
            </w:tcMar>
          </w:tcPr>
          <w:p>
            <w:pPr>
              <w:pStyle w:val="TableCellSubjectName"/>
            </w:pPr>
            <w:r>
              <w:t xml:space="preserve">Agriculture</w:t>
            </w:r>
          </w:p>
          <w:p>
            <w:pPr>
              <w:pStyle w:val="TableCellCategoryTitle"/>
            </w:pPr>
            <w:r>
              <w:t xml:space="preserve">📝 Practice Materials</w:t>
            </w:r>
          </w:p>
          <w:p>
            <w:pPr>
              <w:pStyle w:val="TableCellResourceItem"/>
            </w:pPr>
            <w:r>
              <w:t xml:space="preserve">• Agriculture Optional Material - Various Coaching Institutes</w:t>
            </w:r>
          </w:p>
          <w:p>
            <w:pPr>
              <w:pStyle w:val="TableCellResourceItem"/>
            </w:pPr>
            <w:r>
              <w:t xml:space="preserve">• Mains RRP + Prelims RRP</w:t>
            </w:r>
          </w:p>
          <w:p>
            <w:pPr>
              <w:pStyle w:val="TableCellResourceItem"/>
            </w:pPr>
            <w:r>
              <w:t xml:space="preserve">• Previous Year Question Papers</w:t>
            </w:r>
          </w:p>
          <w:p>
            <w:pPr>
              <w:pStyle w:val="TableCellResourceItem"/>
            </w:pPr>
            <w:r>
              <w:t xml:space="preserve">• Mock Tests</w:t>
            </w:r>
          </w:p>
          <w:p>
            <w:pPr>
              <w:pStyle w:val="TableCellResourceItem"/>
            </w:pPr>
            <w:r>
              <w:t xml:space="preserve">• Current Affairs for Agriculture</w:t>
            </w:r>
          </w:p>
          <w:p>
            <w:pPr>
              <w:pStyle w:val="TableCellCategoryTitle"/>
            </w:pPr>
            <w:r>
              <w:t xml:space="preserve">📰 Current Affairs</w:t>
            </w:r>
          </w:p>
          <w:p>
            <w:pPr>
              <w:pStyle w:val="TableCellResourceItem"/>
            </w:pPr>
            <w:r>
              <w:t xml:space="preserve">• Indian Journal of Agricultural Sciences</w:t>
            </w:r>
          </w:p>
          <w:p>
            <w:pPr>
              <w:pStyle w:val="TableCellResourceItem"/>
            </w:pPr>
            <w:r>
              <w:t xml:space="preserve">• Agricultural Statistics at a Glance</w:t>
            </w:r>
          </w:p>
          <w:p>
            <w:pPr>
              <w:pStyle w:val="TableCellResourceItem"/>
            </w:pPr>
            <w:r>
              <w:t xml:space="preserve">• Economic Survey - Agriculture Chapter</w:t>
            </w:r>
          </w:p>
          <w:p>
            <w:pPr>
              <w:pStyle w:val="TableCellResourceItem"/>
            </w:pPr>
            <w:r>
              <w:t xml:space="preserve">• ICAR Annual Reports</w:t>
            </w:r>
          </w:p>
          <w:p>
            <w:pPr>
              <w:pStyle w:val="TableCellResourceItem"/>
            </w:pPr>
            <w:r>
              <w:t xml:space="preserve">• Yojana Magazine - Agriculture Issues</w:t>
            </w:r>
          </w:p>
          <w:p>
            <w:pPr>
              <w:pStyle w:val="TableCellResourceItem"/>
            </w:pPr>
            <w:r>
              <w:t xml:space="preserve">• Kurukshetra Magazine</w:t>
            </w:r>
          </w:p>
          <w:p>
            <w:pPr>
              <w:pStyle w:val="TableCellResourceItem"/>
            </w:pPr>
            <w:r>
              <w:t xml:space="preserve">• Ministry of Agriculture Reports</w:t>
            </w:r>
          </w:p>
          <w:p>
            <w:pPr>
              <w:pStyle w:val="TableCellResourceItem"/>
            </w:pPr>
            <w:r>
              <w:t xml:space="preserve">• FAO Reports on Indian Agriculture</w:t>
            </w:r>
          </w:p>
        </w:tc>
        <w:tc>
          <w:tcPr>
            <w:tcW w:type="pct" w:w="33.33%"/>
          </w:tcPr>
          <w:p/>
        </w:tc>
        <w:tc>
          <w:tcPr>
            <w:tcW w:type="pct" w:w="33.33%"/>
          </w:tcPr>
          <w:p/>
        </w:tc>
      </w:tr>
    </w:tbl>
    <w:p>
      <w:r>
        <w:br w:type="page"/>
      </w:r>
    </w:p>
    <w:tbl>
      <w:tblPr>
        <w:tblStyle w:val="WeekTitleTable"/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Title"/>
            </w:pPr>
            <w:r>
              <w:rPr>
                <w:color w:val="2563EB"/>
              </w:rPr>
              <w:t xml:space="preserve">📅 Aug 29 - Sep 04, 2027</w:t>
            </w:r>
          </w:p>
        </w:tc>
        <w:tc>
          <w:tcPr>
            <w:tcW w:type="pct" w:w="50%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WeekCycleName"/>
            </w:pPr>
            <w:r>
              <w:rPr>
                <w:color w:val="2563EB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NoActivitiesText"/>
      </w:pPr>
      <w:r>
        <w:t xml:space="preserve">No study activities scheduled for this week.</w:t>
      </w:r>
    </w:p>
    <w:p>
      <w:pPr>
        <w:spacing w:after="400"/>
      </w:pPr>
    </w:p>
    <w:p>
      <w:pPr>
        <w:pStyle w:val="NoResourcesText"/>
      </w:pPr>
      <w:r>
        <w:t xml:space="preserve">No resources for this week.</w:t>
      </w:r>
    </w:p>
    <w:p>
      <w:r>
        <w:br w:type="page"/>
      </w:r>
    </w:p>
    <w:p>
      <w:pPr>
        <w:pStyle w:val="SectionHeading1"/>
      </w:pPr>
      <w:r>
        <w:t xml:space="preserve">📊 Comprehensive Resources by Subject</w:t>
      </w:r>
    </w:p>
    <w:tbl>
      <w:tblPr>
        <w:tblStyle w:val="ResourcesTable"/>
        <w:tblW w:type="pct" w:w="100%"/>
        <w:tblBorders>
          <w:top w:val="none" w:sz="0"/>
          <w:left w:val="none" w:sz="0"/>
          <w:bottom w:val="single" w:color="D1D5DB" w:sz="2"/>
          <w:right w:val="single" w:color="D1D5DB" w:sz="2"/>
          <w:insideH w:val="single" w:color="E5E7EB" w:sz="1"/>
          <w:insideV w:val="single" w:color="E5E7EB" w:sz="1"/>
        </w:tblBorders>
      </w:tblPr>
      <w:tblGrid>
        <w:gridCol w:w="2000"/>
        <w:gridCol w:w="3000"/>
        <w:gridCol w:w="3000"/>
        <w:gridCol w:w="3000"/>
        <w:gridCol w:w="3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Primary 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Video Content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Practice Materials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Current Affairs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Polity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PRS Briefs, Newspapers (The Hindu/Indian Express), Optional: Subhash Kashyap Our Constitution, Our Parliament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 - Our Past - I - What, Where, How and When?, Ancient India by R.S. Sharma - The Importance of Ancient History, Ancient India by R.S. Sharma - The Construction of Ancient Indian History, Ancient India by R.S. Sharma - The Geographical Setting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 - Our Past - II - Tracing Changes Through a Thousand Years, Medieval India by Satish Chandra - India and the World, Medieval India by Satish Chandra - Assessment and Review of Medieval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Culture Material, Ancient/Medieval Prelims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Archaeology/Heritage)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NCERT Class VIII - Our Past - III - How, When and Where, Old NCERT - Modern India by Bipan Chandra - The Decline of the Mughal Empire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Modern History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(IE – Explained History columns)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Art &amp; Culture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 on art awards, festivals, heritage)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World History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Post-Independence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Geography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Atlas (Orient Blackswan), Newspapers (The Hindu – Env/Geo pages), Down to Earth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Environment Material, Prelims &amp; Mains Workbooks, La Excellence DM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Down to Earth, Newspapers (The Hindu – Env, sections), Down to earth, Disaster coverage – IE/The Hindu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S&amp;T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(The Hindu S&amp;T, PIB updates)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Economy Material, Mains RRP + Prelims RRP,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Reports + Economic survey and Budget,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 Year Book (Schemes) + PIB, Governance In India by M Laxmikanth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Governance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NITI Aayog + Yojana,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IR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/ ORF / MEA briefs, Newspapers (The Hindu and IE – International page)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Security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IDSA Reports, Newspapers (Hindu and IE Explained)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Society Material, Mains Workbook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(Hindu and IE Explained) (Social issues, NFHS reports)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Michael Sandel – Justice, Ethics by Jitin Yadav, 2nd ARC (4th, 10th – Ethics in Governance)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La Excellence Ethics Material, Prelims &amp; Mains Workbooks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Newspapers (case studies, ethical dilemmas in news)</w:t>
            </w:r>
          </w:p>
        </w:tc>
      </w:tr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/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Agriculture Optional Material - Various Coaching Institutes, Mains RRP + Prelims RRP, Previous Year Question Papers, Mock Tests, Current Affairs for 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Indian Journal of Agricultural Sciences, Agricultural Statistics at a Glance, Economic Survey - Agriculture Chapter, ICAR Annual Reports, Yojana Magazine - Agriculture Issues, Kurukshetra Magazine, Ministry of Agriculture Reports, FAO Reports on Indian Agriculture</w:t>
            </w:r>
          </w:p>
        </w:tc>
      </w:tr>
    </w:tbl>
    <w:p>
      <w:r>
        <w:br w:type="page"/>
      </w:r>
    </w:p>
    <w:p>
      <w:pPr>
        <w:pStyle w:val="SectionHeading1"/>
      </w:pPr>
      <w:r>
        <w:t xml:space="preserve">ℹ️ Legend &amp; Study Phases</w:t>
      </w:r>
    </w:p>
    <w:tbl>
      <w:tblPr>
        <w:tblStyle w:val="LegendTable"/>
        <w:tblW w:type="pct" w:w="100%"/>
        <w:tblBorders>
          <w:top w:val="single" w:color="E0E0E0" w:sz="1"/>
          <w:left w:val="single" w:color="E0E0E0" w:sz="1"/>
          <w:bottom w:val="single" w:color="E0E0E0" w:sz="1"/>
          <w:right w:val="single" w:color="E0E0E0" w:sz="1"/>
          <w:insideH w:val="single" w:color="E0E0E0" w:sz="1"/>
          <w:insideV w:val="single" w:color="E0E0E0" w:sz="1"/>
        </w:tblBorders>
      </w:tblPr>
      <w:tblGrid>
        <w:gridCol w:w="2000"/>
        <w:gridCol w:w="4000"/>
        <w:gridCol w:w="6000"/>
      </w:tblGrid>
      <w:tr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Color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Cycle/Subject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Description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DE9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C5.b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5 weeks duration</w:t>
            </w:r>
          </w:p>
        </w:tc>
      </w:tr>
      <w:tr>
        <w:tc>
          <w:tcPr>
            <w:tcW w:type="pct" w:w="20%"/>
            <w:shd w:fill="E0F2FE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C6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11 weeks duration</w:t>
            </w:r>
          </w:p>
        </w:tc>
      </w:tr>
      <w:tr>
        <w:tc>
          <w:tcPr>
            <w:tcW w:type="pct" w:w="20%"/>
            <w:shd w:fill="FFEDD5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C7 Cycle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Study phase with 3 weeks duration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Polity and 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History-Ancient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History-Medieval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History-Modern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History-Art and 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History-World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History-Post Independent India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Geography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Environment, Ecology and Disaster Management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Science &amp; Technology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Indian Economy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Governance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International Relations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Internal Security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Society and Social Justice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Essay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  <w:tr>
        <w:tc>
          <w:tcPr>
            <w:tcW w:type="pct" w:w="20%"/>
            <w:shd w:fill="E0E0E0"/>
            <w:tcMar>
              <w:top w:type="dxa" w:w="200"/>
              <w:left w:type="dxa" w:w="200"/>
              <w:bottom w:type="dxa" w:w="200"/>
              <w:right w:type="dxa" w:w="200"/>
            </w:tcMar>
          </w:tcPr>
          <w:p/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Header"/>
            </w:pPr>
            <w:r>
              <w:t xml:space="preserve">Agriculture</w:t>
            </w:r>
          </w:p>
        </w:tc>
        <w:tc>
          <w:tcPr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pStyle w:val="TableCellData"/>
            </w:pPr>
            <w:r>
              <w:t xml:space="preserve">Subject area for study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Text"/>
    </w:pPr>
    <w:r>
      <w:t xml:space="preserve">La Mentora Study Planner v1.0 - © 2025-2026 All Rights Reserved. Generated on November 1, 2025 -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HeaderText"/>
    </w:pPr>
    <w:r>
      <w:t xml:space="preserve">Student: Swati Mutyam</w:t>
    </w:r>
    <w:r>
      <w:t xml:space="preserve">		Target Year: 2027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mpanyBrand">
    <w:name w:val="Company Brand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32"/>
      <w:szCs w:val="32"/>
    </w:rPr>
  </w:style>
  <w:style w:type="paragraph" w:styleId="VersionInfo">
    <w:name w:val="Version Info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CompanyTagline">
    <w:name w:val="Company Tagline"/>
    <w:basedOn w:val="Normal"/>
    <w:pPr>
      <w:spacing w:after="400"/>
      <w:jc w:val="center"/>
    </w:pPr>
    <w:rPr>
      <w:rFonts w:ascii="Aptos" w:cs="Aptos" w:eastAsia="Aptos" w:hAnsi="Aptos"/>
      <w:i/>
      <w:iCs/>
      <w:color w:val="64748B"/>
      <w:sz w:val="16"/>
      <w:szCs w:val="16"/>
    </w:rPr>
  </w:style>
  <w:style w:type="paragraph" w:styleId="CoverPageTitle">
    <w:name w:val="Cover Page Title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36"/>
      <w:szCs w:val="36"/>
    </w:rPr>
  </w:style>
  <w:style w:type="paragraph" w:styleId="CoverPageYear">
    <w:name w:val="Cover Page Year"/>
    <w:basedOn w:val="Normal"/>
    <w:pPr>
      <w:spacing w:after="0"/>
      <w:jc w:val="center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ardTitle">
    <w:name w:val="Card Title"/>
    <w:basedOn w:val="Heading1"/>
    <w:pPr>
      <w:spacing w:before="400" w:after="200"/>
      <w:jc w:val="center"/>
      <w:outlineLvl w:val="1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ProfileData">
    <w:name w:val="Profile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OverviewData">
    <w:name w:val="Overview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ContactData">
    <w:name w:val="Contact Data"/>
    <w:basedOn w:val="Normal"/>
    <w:pPr>
      <w:spacing w:after="100"/>
    </w:pPr>
    <w:rPr>
      <w:rFonts w:ascii="Aptos" w:cs="Aptos" w:eastAsia="Aptos" w:hAnsi="Aptos"/>
      <w:color w:val="1F2937"/>
      <w:sz w:val="14"/>
      <w:szCs w:val="14"/>
    </w:rPr>
  </w:style>
  <w:style w:type="paragraph" w:styleId="StudentName">
    <w:name w:val="Student Name"/>
    <w:basedOn w:val="Normal"/>
    <w:pPr>
      <w:spacing w:after="100"/>
      <w:jc w:val="center"/>
    </w:pPr>
    <w:rPr>
      <w:rFonts w:ascii="Aptos" w:cs="Aptos" w:eastAsia="Aptos" w:hAnsi="Aptos"/>
      <w:b/>
      <w:bCs/>
      <w:color w:val="1F2937"/>
      <w:sz w:val="36"/>
      <w:szCs w:val="36"/>
    </w:rPr>
  </w:style>
  <w:style w:type="paragraph" w:styleId="CoverPageSubtitle">
    <w:name w:val="Cover Page Subtitle"/>
    <w:basedOn w:val="Normal"/>
    <w:pPr>
      <w:spacing w:after="200"/>
      <w:jc w:val="center"/>
    </w:pPr>
    <w:rPr>
      <w:rFonts w:ascii="Aptos" w:cs="Aptos" w:eastAsia="Aptos" w:hAnsi="Aptos"/>
      <w:color w:val="64748B"/>
      <w:sz w:val="18"/>
      <w:szCs w:val="18"/>
    </w:rPr>
  </w:style>
  <w:style w:type="paragraph" w:styleId="StrategyOverviewTitle">
    <w:name w:val="Strategy Overview Title"/>
    <w:basedOn w:val="Normal"/>
    <w:pPr>
      <w:spacing w:after="400"/>
      <w:jc w:val="center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QuoteText">
    <w:name w:val="Quote Text"/>
    <w:basedOn w:val="Normal"/>
    <w:pPr>
      <w:jc w:val="center"/>
    </w:pPr>
    <w:rPr>
      <w:rFonts w:ascii="Aptos" w:cs="Aptos" w:eastAsia="Aptos" w:hAnsi="Aptos"/>
      <w:i/>
      <w:iCs/>
      <w:color w:val="2563EB"/>
      <w:sz w:val="18"/>
      <w:szCs w:val="18"/>
    </w:rPr>
  </w:style>
  <w:style w:type="paragraph" w:styleId="QuoteAuthor">
    <w:name w:val="Quote Author"/>
    <w:basedOn w:val="Normal"/>
    <w:pPr>
      <w:spacing w:before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Branding">
    <w:name w:val="Footer Branding"/>
    <w:basedOn w:val="Normal"/>
    <w:pPr>
      <w:spacing w:after="200"/>
      <w:jc w:val="center"/>
    </w:pPr>
    <w:rPr>
      <w:rFonts w:ascii="Aptos" w:cs="Aptos" w:eastAsia="Aptos" w:hAnsi="Aptos"/>
      <w:color w:val="64748B"/>
      <w:sz w:val="14"/>
      <w:szCs w:val="14"/>
    </w:rPr>
  </w:style>
  <w:style w:type="paragraph" w:styleId="FooterDate">
    <w:name w:val="Footer Date"/>
    <w:basedOn w:val="Normal"/>
    <w:pPr>
      <w:jc w:val="center"/>
    </w:pPr>
    <w:rPr>
      <w:rFonts w:ascii="Aptos" w:cs="Aptos" w:eastAsia="Aptos" w:hAnsi="Aptos"/>
      <w:color w:val="64748B"/>
      <w:sz w:val="12"/>
      <w:szCs w:val="12"/>
    </w:rPr>
  </w:style>
  <w:style w:type="paragraph" w:styleId="SectionHeading1">
    <w:name w:val="Section Heading 1"/>
    <w:basedOn w:val="Normal"/>
    <w:pPr>
      <w:spacing w:after="400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SectionHeading2">
    <w:name w:val="Section Heading 2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MonthTitle">
    <w:name w:val="Month Title"/>
    <w:basedOn w:val="Normal"/>
    <w:pPr>
      <w:jc w:val="left"/>
    </w:pPr>
    <w:rPr>
      <w:rFonts w:ascii="Aptos" w:cs="Aptos" w:eastAsia="Aptos" w:hAnsi="Aptos"/>
      <w:b/>
      <w:bCs/>
      <w:color w:val="2563EB"/>
      <w:sz w:val="28"/>
      <w:szCs w:val="28"/>
    </w:rPr>
  </w:style>
  <w:style w:type="paragraph" w:styleId="CycleName">
    <w:name w:val="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ResourceTitle">
    <w:name w:val="Resource Title"/>
    <w:basedOn w:val="Normal"/>
    <w:pPr>
      <w:spacing w:after="4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NoResourcesText">
    <w:name w:val="No Resourc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WeekTitle">
    <w:name w:val="Week Title"/>
    <w:basedOn w:val="Normal"/>
    <w:pPr>
      <w:spacing w:after="200"/>
    </w:pPr>
    <w:rPr>
      <w:rFonts w:ascii="Aptos" w:cs="Aptos" w:eastAsia="Aptos" w:hAnsi="Aptos"/>
      <w:b/>
      <w:bCs/>
      <w:color w:val="2563EB"/>
      <w:sz w:val="24"/>
      <w:szCs w:val="24"/>
    </w:rPr>
  </w:style>
  <w:style w:type="paragraph" w:styleId="WeekCycleName">
    <w:name w:val="Week Cycle Name"/>
    <w:basedOn w:val="Normal"/>
    <w:pPr>
      <w:jc w:val="right"/>
    </w:pPr>
    <w:rPr>
      <w:rFonts w:ascii="Aptos" w:cs="Aptos" w:eastAsia="Aptos" w:hAnsi="Aptos"/>
      <w:b/>
      <w:bCs/>
      <w:color w:val="2563EB"/>
      <w:sz w:val="25"/>
      <w:szCs w:val="25"/>
    </w:rPr>
  </w:style>
  <w:style w:type="paragraph" w:styleId="NoActivitiesText">
    <w:name w:val="No Activities Text"/>
    <w:basedOn w:val="Normal"/>
    <w:pPr>
      <w:spacing w:after="400"/>
    </w:pPr>
    <w:rPr>
      <w:rFonts w:ascii="Aptos" w:cs="Aptos" w:eastAsia="Aptos" w:hAnsi="Aptos"/>
      <w:i/>
      <w:iCs/>
      <w:color w:val="64748B"/>
    </w:rPr>
  </w:style>
  <w:style w:type="paragraph" w:styleId="BodyText">
    <w:name w:val="Body Text"/>
    <w:basedOn w:val="Normal"/>
    <w:pPr>
      <w:spacing w:after="200"/>
    </w:pPr>
    <w:rPr>
      <w:rFonts w:ascii="Aptos" w:cs="Aptos" w:eastAsia="Aptos" w:hAnsi="Aptos"/>
      <w:color w:val="1F2937"/>
      <w:sz w:val="20"/>
      <w:szCs w:val="20"/>
    </w:rPr>
  </w:style>
  <w:style w:type="paragraph" w:styleId="SmallText">
    <w:name w:val="Small Text"/>
    <w:basedOn w:val="Normal"/>
    <w:pPr>
      <w:jc w:val="center"/>
    </w:pPr>
    <w:rPr>
      <w:rFonts w:ascii="Aptos" w:cs="Aptos" w:eastAsia="Aptos" w:hAnsi="Aptos"/>
      <w:color w:val="1F2937"/>
      <w:sz w:val="18"/>
      <w:szCs w:val="18"/>
    </w:rPr>
  </w:style>
  <w:style w:type="paragraph" w:styleId="TableCellHeader">
    <w:name w:val="Table Cell Header"/>
    <w:basedOn w:val="Normal"/>
    <w:pPr>
      <w:jc w:val="left"/>
    </w:pPr>
    <w:rPr>
      <w:rFonts w:ascii="Aptos" w:cs="Aptos" w:eastAsia="Aptos" w:hAnsi="Aptos"/>
      <w:b/>
      <w:bCs/>
      <w:color w:val="2563EB"/>
      <w:sz w:val="20"/>
      <w:szCs w:val="20"/>
    </w:rPr>
  </w:style>
  <w:style w:type="paragraph" w:styleId="TableCellData">
    <w:name w:val="Table Cell Data"/>
    <w:basedOn w:val="Normal"/>
    <w:pPr>
      <w:jc w:val="left"/>
    </w:pPr>
    <w:rPr>
      <w:rFonts w:ascii="Aptos" w:cs="Aptos" w:eastAsia="Aptos" w:hAnsi="Aptos"/>
      <w:color w:val="1F2937"/>
      <w:sz w:val="20"/>
      <w:szCs w:val="20"/>
    </w:rPr>
  </w:style>
  <w:style w:type="paragraph" w:styleId="TableCellCenter">
    <w:name w:val="Table Cell Center"/>
    <w:basedOn w:val="Normal"/>
    <w:pPr>
      <w:jc w:val="center"/>
    </w:pPr>
    <w:rPr>
      <w:rFonts w:ascii="Aptos" w:cs="Aptos" w:eastAsia="Aptos" w:hAnsi="Aptos"/>
      <w:color w:val="1F2937"/>
      <w:sz w:val="20"/>
      <w:szCs w:val="20"/>
    </w:rPr>
  </w:style>
  <w:style w:type="paragraph" w:styleId="TableCellBold">
    <w:name w:val="Table Cell Bold"/>
    <w:basedOn w:val="Normal"/>
    <w:pPr>
      <w:jc w:val="left"/>
    </w:pPr>
    <w:rPr>
      <w:rFonts w:ascii="Aptos" w:cs="Aptos" w:eastAsia="Aptos" w:hAnsi="Aptos"/>
      <w:b/>
      <w:bCs/>
      <w:color w:val="1F2937"/>
      <w:sz w:val="20"/>
      <w:szCs w:val="20"/>
    </w:rPr>
  </w:style>
  <w:style w:type="paragraph" w:styleId="TableCellSecondary">
    <w:name w:val="Table Cell Secondary"/>
    <w:basedOn w:val="Normal"/>
    <w:pPr>
      <w:jc w:val="left"/>
    </w:pPr>
    <w:rPr>
      <w:rFonts w:ascii="Aptos" w:cs="Aptos" w:eastAsia="Aptos" w:hAnsi="Aptos"/>
      <w:b/>
      <w:bCs/>
      <w:color w:val="64748B"/>
      <w:sz w:val="14"/>
      <w:szCs w:val="14"/>
    </w:rPr>
  </w:style>
  <w:style w:type="paragraph" w:styleId="TableCellSecondaryData">
    <w:name w:val="Table Cell Secondary Data"/>
    <w:basedOn w:val="Normal"/>
    <w:pPr>
      <w:jc w:val="left"/>
    </w:pPr>
    <w:rPr>
      <w:rFonts w:ascii="Aptos" w:cs="Aptos" w:eastAsia="Aptos" w:hAnsi="Aptos"/>
      <w:color w:val="1F2937"/>
      <w:sz w:val="14"/>
      <w:szCs w:val="14"/>
    </w:rPr>
  </w:style>
  <w:style w:type="paragraph" w:styleId="TableCellIcon">
    <w:name w:val="Table Cell Icon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IconLarge">
    <w:name w:val="Table Cell Icon Large"/>
    <w:basedOn w:val="Normal"/>
    <w:pPr>
      <w:spacing w:after="200"/>
      <w:jc w:val="center"/>
    </w:pPr>
    <w:rPr>
      <w:rFonts w:ascii="Aptos" w:cs="Aptos" w:eastAsia="Aptos" w:hAnsi="Aptos"/>
      <w:color w:val="2563EB"/>
      <w:sz w:val="20"/>
      <w:szCs w:val="20"/>
    </w:rPr>
  </w:style>
  <w:style w:type="paragraph" w:styleId="TableCellIconSmall">
    <w:name w:val="Table Cell Icon Small"/>
    <w:basedOn w:val="Normal"/>
    <w:pPr>
      <w:jc w:val="center"/>
    </w:pPr>
    <w:rPr>
      <w:rFonts w:ascii="Aptos" w:cs="Aptos" w:eastAsia="Aptos" w:hAnsi="Aptos"/>
      <w:color w:val="2563EB"/>
      <w:sz w:val="16"/>
      <w:szCs w:val="16"/>
    </w:rPr>
  </w:style>
  <w:style w:type="paragraph" w:styleId="TableCellTitle">
    <w:name w:val="Table Cell Title"/>
    <w:basedOn w:val="Normal"/>
    <w:pPr>
      <w:spacing w:after="100"/>
      <w:jc w:val="center"/>
    </w:pPr>
    <w:rPr>
      <w:rFonts w:ascii="Aptos" w:cs="Aptos" w:eastAsia="Aptos" w:hAnsi="Aptos"/>
      <w:b/>
      <w:bCs/>
      <w:color w:val="64748B"/>
      <w:sz w:val="12"/>
      <w:szCs w:val="12"/>
    </w:rPr>
  </w:style>
  <w:style w:type="paragraph" w:styleId="TableCellValue">
    <w:name w:val="Table Cell Value"/>
    <w:basedOn w:val="Normal"/>
    <w:pPr>
      <w:jc w:val="center"/>
    </w:pPr>
    <w:rPr>
      <w:rFonts w:ascii="Aptos" w:cs="Aptos" w:eastAsia="Aptos" w:hAnsi="Aptos"/>
      <w:color w:val="1F2937"/>
      <w:sz w:val="14"/>
      <w:szCs w:val="14"/>
    </w:rPr>
  </w:style>
  <w:style w:type="paragraph" w:styleId="TableCellSubjectName">
    <w:name w:val="Table Cell Subject Name"/>
    <w:basedOn w:val="Normal"/>
    <w:pPr>
      <w:spacing w:after="2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tegoryTitle">
    <w:name w:val="Table Cell Category Title"/>
    <w:basedOn w:val="Normal"/>
    <w:pPr>
      <w:spacing w:before="100" w:after="50"/>
    </w:pPr>
    <w:rPr>
      <w:rFonts w:ascii="Aptos" w:cs="Aptos" w:eastAsia="Aptos" w:hAnsi="Aptos"/>
      <w:b/>
      <w:bCs/>
      <w:color w:val="64748B"/>
      <w:sz w:val="10"/>
      <w:szCs w:val="10"/>
    </w:rPr>
  </w:style>
  <w:style w:type="paragraph" w:styleId="TableCellResourceItem">
    <w:name w:val="Table Cell Resource Item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CalendarDay">
    <w:name w:val="Table Cell Calendar Day"/>
    <w:basedOn w:val="Normal"/>
    <w:pPr>
      <w:jc w:val="center"/>
    </w:pPr>
    <w:rPr>
      <w:rFonts w:ascii="Aptos" w:cs="Aptos" w:eastAsia="Aptos" w:hAnsi="Aptos"/>
      <w:b/>
      <w:bCs/>
      <w:color w:val="64748B"/>
      <w:sz w:val="8"/>
      <w:szCs w:val="8"/>
    </w:rPr>
  </w:style>
  <w:style w:type="paragraph" w:styleId="TableCellCalendarDayNumber">
    <w:name w:val="Table Cell Calendar Day Number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CalendarDayBold">
    <w:name w:val="Table Cell Calendar Day Bold"/>
    <w:basedOn w:val="Normal"/>
    <w:pPr>
      <w:jc w:val="center"/>
    </w:pPr>
    <w:rPr>
      <w:rFonts w:ascii="Aptos" w:cs="Aptos" w:eastAsia="Aptos" w:hAnsi="Aptos"/>
      <w:b/>
      <w:bCs/>
      <w:color w:val="1F2937"/>
      <w:sz w:val="8"/>
      <w:szCs w:val="8"/>
    </w:rPr>
  </w:style>
  <w:style w:type="paragraph" w:styleId="TableCellCalendarDayNumberBold">
    <w:name w:val="Table Cell Calendar Day Number Bold"/>
    <w:basedOn w:val="Normal"/>
    <w:pPr>
      <w:jc w:val="center"/>
    </w:pPr>
    <w:rPr>
      <w:rFonts w:ascii="Aptos" w:cs="Aptos" w:eastAsia="Aptos" w:hAnsi="Aptos"/>
      <w:b/>
      <w:bCs/>
      <w:color w:val="1F2937"/>
      <w:sz w:val="14"/>
      <w:szCs w:val="14"/>
    </w:rPr>
  </w:style>
  <w:style w:type="paragraph" w:styleId="TableCellCalendarSubject">
    <w:name w:val="Table Cell Calendar Subject"/>
    <w:basedOn w:val="Normal"/>
    <w:pPr>
      <w:jc w:val="center"/>
    </w:pPr>
    <w:rPr>
      <w:rFonts w:ascii="Aptos" w:cs="Aptos" w:eastAsia="Aptos" w:hAnsi="Aptos"/>
      <w:color w:val="1F2937"/>
      <w:sz w:val="8"/>
      <w:szCs w:val="8"/>
    </w:rPr>
  </w:style>
  <w:style w:type="paragraph" w:styleId="TableCellMonthName">
    <w:name w:val="Table Cell Month Name"/>
    <w:basedOn w:val="Normal"/>
    <w:pPr>
      <w:jc w:val="center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MonthYear">
    <w:name w:val="Table Cell Month Year"/>
    <w:basedOn w:val="Normal"/>
    <w:pPr>
      <w:jc w:val="center"/>
    </w:pPr>
    <w:rPr>
      <w:rFonts w:ascii="Aptos" w:cs="Aptos" w:eastAsia="Aptos" w:hAnsi="Aptos"/>
      <w:b/>
      <w:bCs/>
      <w:color w:val="1F2937"/>
      <w:sz w:val="12"/>
      <w:szCs w:val="12"/>
    </w:rPr>
  </w:style>
  <w:style w:type="paragraph" w:styleId="TableCellCalendarHeader">
    <w:name w:val="Table Cell Calendar Header"/>
    <w:basedOn w:val="Normal"/>
    <w:pPr>
      <w:jc w:val="center"/>
    </w:pPr>
    <w:rPr>
      <w:rFonts w:ascii="Aptos" w:cs="Aptos" w:eastAsia="Aptos" w:hAnsi="Aptos"/>
      <w:b/>
      <w:bCs/>
      <w:color w:val="2563EB"/>
      <w:sz w:val="12"/>
      <w:szCs w:val="12"/>
    </w:rPr>
  </w:style>
  <w:style w:type="paragraph" w:styleId="TableCellCalendarDayHeader">
    <w:name w:val="Table Cell Calendar Day Header"/>
    <w:basedOn w:val="Normal"/>
    <w:pPr>
      <w:spacing w:after="100"/>
      <w:jc w:val="center"/>
    </w:pPr>
    <w:rPr>
      <w:rFonts w:ascii="Aptos" w:cs="Aptos" w:eastAsia="Aptos" w:hAnsi="Aptos"/>
      <w:b/>
      <w:bCs/>
      <w:color w:val="2563EB"/>
      <w:sz w:val="14"/>
      <w:szCs w:val="14"/>
    </w:rPr>
  </w:style>
  <w:style w:type="paragraph" w:styleId="TableCellCalendarDateHeader">
    <w:name w:val="Table Cell Calendar Date Header"/>
    <w:basedOn w:val="Normal"/>
    <w:pPr>
      <w:spacing w:after="100"/>
      <w:jc w:val="center"/>
    </w:pPr>
    <w:rPr>
      <w:rFonts w:ascii="Aptos" w:cs="Aptos" w:eastAsia="Aptos" w:hAnsi="Aptos"/>
      <w:color w:val="1F2937"/>
      <w:sz w:val="12"/>
      <w:szCs w:val="12"/>
    </w:rPr>
  </w:style>
  <w:style w:type="paragraph" w:styleId="TableCellCatchupLabel">
    <w:name w:val="Table Cell Catchup Label"/>
    <w:basedOn w:val="Normal"/>
    <w:pPr>
      <w:jc w:val="center"/>
    </w:pPr>
    <w:rPr>
      <w:rFonts w:ascii="Aptos" w:cs="Aptos" w:eastAsia="Aptos" w:hAnsi="Aptos"/>
      <w:b/>
      <w:bCs/>
      <w:color w:val="F59E0B"/>
      <w:sz w:val="10"/>
      <w:szCs w:val="10"/>
    </w:rPr>
  </w:style>
  <w:style w:type="paragraph" w:styleId="TableCellTaskSubject">
    <w:name w:val="Table Cell Task Subject"/>
    <w:basedOn w:val="Normal"/>
    <w:pPr>
      <w:spacing w:after="50"/>
    </w:pPr>
    <w:rPr>
      <w:rFonts w:ascii="Aptos" w:cs="Aptos" w:eastAsia="Aptos" w:hAnsi="Aptos"/>
      <w:b/>
      <w:bCs/>
      <w:color w:val="2563EB"/>
      <w:sz w:val="10"/>
      <w:szCs w:val="10"/>
    </w:rPr>
  </w:style>
  <w:style w:type="paragraph" w:styleId="TableCellTaskTitle">
    <w:name w:val="Table Cell Task Title"/>
    <w:basedOn w:val="Normal"/>
    <w:pPr>
      <w:spacing w:after="50"/>
    </w:pPr>
    <w:rPr>
      <w:rFonts w:ascii="Aptos" w:cs="Aptos" w:eastAsia="Aptos" w:hAnsi="Aptos"/>
      <w:color w:val="1F2937"/>
      <w:sz w:val="9"/>
      <w:szCs w:val="9"/>
    </w:rPr>
  </w:style>
  <w:style w:type="paragraph" w:styleId="TableCellTaskDetails">
    <w:name w:val="Table Cell Task Details"/>
    <w:basedOn w:val="Normal"/>
    <w:pPr>
      <w:spacing w:after="0"/>
    </w:pPr>
    <w:rPr>
      <w:rFonts w:ascii="Aptos" w:cs="Aptos" w:eastAsia="Aptos" w:hAnsi="Aptos"/>
      <w:color w:val="64748B"/>
      <w:sz w:val="8"/>
      <w:szCs w:val="8"/>
    </w:rPr>
  </w:style>
  <w:style w:type="paragraph" w:styleId="TableCellTaskDuration">
    <w:name w:val="Table Cell Task Duration"/>
    <w:basedOn w:val="Normal"/>
    <w:pPr>
      <w:spacing w:after="50"/>
    </w:pPr>
    <w:rPr>
      <w:rFonts w:ascii="Aptos" w:cs="Aptos" w:eastAsia="Aptos" w:hAnsi="Aptos"/>
      <w:color w:val="64748B"/>
      <w:sz w:val="8"/>
      <w:szCs w:val="8"/>
    </w:rPr>
  </w:style>
  <w:style w:type="paragraph" w:styleId="TableCellTaskBadge">
    <w:name w:val="Table Cell Task Badge"/>
    <w:basedOn w:val="Normal"/>
    <w:pPr>
      <w:spacing w:after="0"/>
      <w:jc w:val="center"/>
    </w:pPr>
    <w:rPr>
      <w:rFonts w:ascii="Aptos" w:cs="Aptos" w:eastAsia="Aptos" w:hAnsi="Aptos"/>
      <w:sz w:val="8"/>
      <w:szCs w:val="8"/>
    </w:rPr>
  </w:style>
  <w:style w:type="paragraph" w:styleId="TableCellBirdsEyeDay">
    <w:name w:val="Table Cell Birds Eye Day"/>
    <w:basedOn w:val="Normal"/>
    <w:pPr>
      <w:jc w:val="center"/>
    </w:pPr>
    <w:rPr>
      <w:rFonts w:ascii="Aptos" w:cs="Aptos" w:eastAsia="Aptos" w:hAnsi="Aptos"/>
      <w:b/>
      <w:bCs/>
      <w:color w:val="64748B"/>
      <w:sz w:val="6"/>
      <w:szCs w:val="6"/>
    </w:rPr>
  </w:style>
  <w:style w:type="paragraph" w:styleId="TableCellBirdsEyeDayNumber">
    <w:name w:val="Table Cell Birds Eye Day Number"/>
    <w:basedOn w:val="Normal"/>
    <w:pPr>
      <w:jc w:val="center"/>
    </w:pPr>
    <w:rPr>
      <w:rFonts w:ascii="Aptos" w:cs="Aptos" w:eastAsia="Aptos" w:hAnsi="Aptos"/>
      <w:color w:val="1F2937"/>
      <w:sz w:val="6"/>
      <w:szCs w:val="6"/>
    </w:rPr>
  </w:style>
  <w:style w:type="paragraph" w:styleId="HeaderText">
    <w:name w:val="Header Text"/>
    <w:basedOn w:val="Normal"/>
    <w:pPr>
      <w:spacing w:after="100"/>
      <w:jc w:val="both"/>
    </w:pPr>
    <w:rPr>
      <w:rFonts w:ascii="Aptos" w:cs="Aptos" w:eastAsia="Aptos" w:hAnsi="Aptos"/>
      <w:b/>
      <w:bCs/>
      <w:color w:val="2563EB"/>
      <w:sz w:val="18"/>
      <w:szCs w:val="18"/>
    </w:rPr>
  </w:style>
  <w:style w:type="paragraph" w:styleId="FooterText">
    <w:name w:val="Footer Text"/>
    <w:basedOn w:val="Normal"/>
    <w:pPr>
      <w:spacing w:before="100"/>
      <w:jc w:val="center"/>
    </w:pPr>
    <w:rPr>
      <w:rFonts w:ascii="Aptos" w:cs="Aptos" w:eastAsia="Aptos" w:hAnsi="Aptos"/>
      <w:color w:val="64748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2025-11-01T08:00:30.199Z</dcterms:created>
  <dcterms:modified xsi:type="dcterms:W3CDTF">2025-11-01T08:00:30.199Z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