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01/03/2027 | Target Year: 2027 (2 months 2 weeks)</w:t>
      </w:r>
    </w:p>
    <w:p>
      <w:pPr>
        <w:pStyle w:val="Heading2"/>
      </w:pPr>
      <w:r>
        <w:t xml:space="preserve">Study Plan Overview (T12)</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(2027-03-01 to 2027-05-19, 12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26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19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2027-03-01</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2027-03-01 to 2027-05-19 (12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2027-03-01 - 2027-03-07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2027-03-08 - 2027-03-14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2027-03-15 - 2027-03-28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2027-03-29 - 2027-04-04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2027-04-05 - 2027-04-11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2027-04-12 - 2027-04-18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2027-04-19 - 2027-05-09
3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78406e81409048a6329aa9a8a9cdcfe791c6dd6.svg"/><Relationship Id="rId9" Type="http://schemas.openxmlformats.org/officeDocument/2006/relationships/image" Target="media/478406e81409048a6329aa9a8a9cdcfe791c6dd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2025-10-11T07:59:29.295Z</dcterms:created>
  <dcterms:modified xsi:type="dcterms:W3CDTF">2025-10-11T07:59:29.295Z</dcterms:modified>
</cp:coreProperties>
</file>

<file path=docProps/custom.xml><?xml version="1.0" encoding="utf-8"?>
<Properties xmlns="http://schemas.openxmlformats.org/officeDocument/2006/custom-properties" xmlns:vt="http://schemas.openxmlformats.org/officeDocument/2006/docPropsVTypes"/>
</file>