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300"/>
        <w:jc w:val="center"/>
      </w:pPr>
      <w:r>
        <w:t xml:space="preserve">Scenario Overview Collage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</w:tblGrid>
      <w:tr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T1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2025-03-01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2 years 2 months 4 weeks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33%"/>
          </w:tcPr>
          <w:p/>
        </w:tc>
        <w:tc>
          <w:tcPr>
            <w:tcW w:type="pct" w:w="33%"/>
          </w:tcPr>
          <w:p/>
        </w:tc>
      </w:tr>
    </w:tbl>
    <w:sectPr>
      <w:pgSz w:w="12240" w:h="15840" w:orient="landscape"/>
      <w:pgMar w:top="200" w:right="100" w:bottom="200" w:left="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c45096e6f3e89ad49df3b55a546cfcb422288a77.svg"/><Relationship Id="rId7" Type="http://schemas.openxmlformats.org/officeDocument/2006/relationships/image" Target="media/c45096e6f3e89ad49df3b55a546cfcb422288a77.pn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2025-10-31T00:54:51.537Z</dcterms:created>
  <dcterms:modified xsi:type="dcterms:W3CDTF">2025-10-31T00:54:51.537Z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