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B16718" w14:textId="77777777" w:rsidR="00314231" w:rsidRPr="000423C8" w:rsidRDefault="00314231" w:rsidP="00314231">
      <w:pPr>
        <w:jc w:val="center"/>
        <w:rPr>
          <w:b/>
        </w:rPr>
      </w:pPr>
      <w:r w:rsidRPr="000423C8">
        <w:rPr>
          <w:b/>
        </w:rPr>
        <w:t xml:space="preserve">Persulfate Digestion for Analysis of Total Phosphorus </w:t>
      </w:r>
      <w:r>
        <w:rPr>
          <w:b/>
        </w:rPr>
        <w:t>in Lake Water</w:t>
      </w:r>
    </w:p>
    <w:p w14:paraId="0DCCBB9E" w14:textId="77777777" w:rsidR="00314231" w:rsidRDefault="00314231" w:rsidP="00314231">
      <w:r>
        <w:t xml:space="preserve">This analysis uses persulfate digestion to decompose organic phosphorus into phosphate, which is then measured using colorimetric analysis of phosphate (SRP analysis).  Filtered samples are normally analyzed in this way to measure total dissolved P.  Particulate N and P may be measured by simultaneous analysis of filtered and unfiltered subsamples, or by digesting material collected on glass=-fiber filters.  However, other methods are usually superior for particulate forms, such as Anderson’s (1976) method for P. </w:t>
      </w:r>
    </w:p>
    <w:p w14:paraId="02466336" w14:textId="77777777" w:rsidR="00314231" w:rsidRDefault="00314231" w:rsidP="00314231">
      <w:r w:rsidRPr="00974CB4">
        <w:rPr>
          <w:b/>
        </w:rPr>
        <w:t>Supplies</w:t>
      </w:r>
      <w:r>
        <w:t>:</w:t>
      </w:r>
    </w:p>
    <w:p w14:paraId="6158CBAF" w14:textId="77777777" w:rsidR="00314231" w:rsidRDefault="00314231" w:rsidP="00314231">
      <w:pPr>
        <w:pStyle w:val="ListParagraph"/>
        <w:numPr>
          <w:ilvl w:val="0"/>
          <w:numId w:val="1"/>
        </w:numPr>
      </w:pPr>
      <w:r>
        <w:t>60mL polypropylene bottles for digestion (soak in 10% HCl before use)</w:t>
      </w:r>
    </w:p>
    <w:p w14:paraId="268AD3D7" w14:textId="77777777" w:rsidR="00314231" w:rsidRDefault="00314231" w:rsidP="00314231">
      <w:pPr>
        <w:pStyle w:val="ListParagraph"/>
        <w:numPr>
          <w:ilvl w:val="0"/>
          <w:numId w:val="1"/>
        </w:numPr>
      </w:pPr>
      <w:r>
        <w:t>Autoclave</w:t>
      </w:r>
    </w:p>
    <w:p w14:paraId="36EDB2BA" w14:textId="77777777" w:rsidR="00314231" w:rsidRDefault="00314231" w:rsidP="00314231">
      <w:pPr>
        <w:pStyle w:val="ListParagraph"/>
        <w:numPr>
          <w:ilvl w:val="0"/>
          <w:numId w:val="1"/>
        </w:numPr>
      </w:pPr>
      <w:r>
        <w:t>Spectrophotometer with 10 cm cuvette pathlength (in common lab 296)</w:t>
      </w:r>
    </w:p>
    <w:p w14:paraId="57EE5852" w14:textId="77777777" w:rsidR="00314231" w:rsidRDefault="00314231" w:rsidP="00314231">
      <w:pPr>
        <w:pStyle w:val="ListParagraph"/>
        <w:numPr>
          <w:ilvl w:val="0"/>
          <w:numId w:val="1"/>
        </w:numPr>
      </w:pPr>
      <w:r>
        <w:t>Supplies for SRP colorimetric analysis (see below)</w:t>
      </w:r>
    </w:p>
    <w:p w14:paraId="6DBF17F4" w14:textId="77777777" w:rsidR="00314231" w:rsidRDefault="00314231" w:rsidP="00314231">
      <w:r w:rsidRPr="00974CB4">
        <w:rPr>
          <w:b/>
        </w:rPr>
        <w:t>Reagents</w:t>
      </w:r>
      <w:r>
        <w:t>:</w:t>
      </w:r>
    </w:p>
    <w:p w14:paraId="5706E77F" w14:textId="77777777" w:rsidR="00314231" w:rsidRDefault="00314231" w:rsidP="00314231">
      <w:r>
        <w:t>Oxidizing solution:  Add the following to about 350 mL of DI water, stir until dissolved (warm if necessary – over or extended heating can reduce effectiveness of the solution), then dilute to 500 mL.  Prepare fresh for each use, adjusting reagent amounts to make only as much as you need.  You will need 4mL for each sample and standard you plan to run.  Store in the dark at room temperature in a polypropylene bottle.</w:t>
      </w:r>
    </w:p>
    <w:p w14:paraId="3EEBD6B8" w14:textId="77777777" w:rsidR="00314231" w:rsidRDefault="00314231" w:rsidP="00314231">
      <w:pPr>
        <w:pStyle w:val="ListParagraph"/>
        <w:numPr>
          <w:ilvl w:val="0"/>
          <w:numId w:val="2"/>
        </w:numPr>
      </w:pPr>
      <w:r>
        <w:t>8.4 g NaOH (low N and P)</w:t>
      </w:r>
    </w:p>
    <w:p w14:paraId="789913AD" w14:textId="77777777" w:rsidR="00314231" w:rsidRDefault="00314231" w:rsidP="00314231">
      <w:pPr>
        <w:pStyle w:val="ListParagraph"/>
        <w:numPr>
          <w:ilvl w:val="0"/>
          <w:numId w:val="2"/>
        </w:numPr>
      </w:pPr>
      <w:r>
        <w:t>18 g Boric Acid</w:t>
      </w:r>
    </w:p>
    <w:p w14:paraId="2394D4F3" w14:textId="77777777" w:rsidR="00314231" w:rsidRDefault="00314231" w:rsidP="00314231">
      <w:pPr>
        <w:pStyle w:val="ListParagraph"/>
        <w:numPr>
          <w:ilvl w:val="0"/>
          <w:numId w:val="2"/>
        </w:numPr>
      </w:pPr>
      <w:r>
        <w:t>30 g potassium persulfate (K</w:t>
      </w:r>
      <w:r w:rsidRPr="00974CB4">
        <w:rPr>
          <w:vertAlign w:val="subscript"/>
        </w:rPr>
        <w:t>2</w:t>
      </w:r>
      <w:r>
        <w:t>S</w:t>
      </w:r>
      <w:r w:rsidRPr="00974CB4">
        <w:rPr>
          <w:vertAlign w:val="subscript"/>
        </w:rPr>
        <w:t>2</w:t>
      </w:r>
      <w:r>
        <w:t>O</w:t>
      </w:r>
      <w:r w:rsidRPr="00974CB4">
        <w:rPr>
          <w:vertAlign w:val="subscript"/>
        </w:rPr>
        <w:t>8</w:t>
      </w:r>
      <w:r>
        <w:t>; should be a special grade that is low in N).</w:t>
      </w:r>
    </w:p>
    <w:p w14:paraId="1FBA46EB" w14:textId="77777777" w:rsidR="00314231" w:rsidRDefault="00314231" w:rsidP="00314231">
      <w:pPr>
        <w:pStyle w:val="ListParagraph"/>
        <w:ind w:left="0"/>
      </w:pPr>
    </w:p>
    <w:p w14:paraId="483F7AA4" w14:textId="77777777" w:rsidR="00314231" w:rsidRDefault="00314231" w:rsidP="00314231">
      <w:pPr>
        <w:pStyle w:val="ListParagraph"/>
        <w:ind w:left="0"/>
      </w:pPr>
      <w:r>
        <w:t>Reagents for phosphate (SRP) analysis: See below.</w:t>
      </w:r>
    </w:p>
    <w:p w14:paraId="4650B42E" w14:textId="77777777" w:rsidR="00314231" w:rsidRDefault="00314231" w:rsidP="00314231">
      <w:pPr>
        <w:pStyle w:val="ListParagraph"/>
        <w:ind w:left="0"/>
      </w:pPr>
    </w:p>
    <w:p w14:paraId="211D10F2" w14:textId="77777777" w:rsidR="00314231" w:rsidRDefault="00314231" w:rsidP="00314231">
      <w:pPr>
        <w:pStyle w:val="ListParagraph"/>
        <w:ind w:left="0"/>
      </w:pPr>
    </w:p>
    <w:p w14:paraId="731FCB49" w14:textId="77777777" w:rsidR="00314231" w:rsidRDefault="00314231" w:rsidP="00314231">
      <w:pPr>
        <w:pStyle w:val="ListParagraph"/>
        <w:ind w:left="0"/>
      </w:pPr>
    </w:p>
    <w:p w14:paraId="25C69247" w14:textId="77777777" w:rsidR="00314231" w:rsidRDefault="00314231" w:rsidP="00314231">
      <w:pPr>
        <w:pStyle w:val="ListParagraph"/>
        <w:ind w:left="0"/>
      </w:pPr>
    </w:p>
    <w:p w14:paraId="4DE670DA" w14:textId="77777777" w:rsidR="00314231" w:rsidRDefault="00314231" w:rsidP="00314231">
      <w:pPr>
        <w:pStyle w:val="ListParagraph"/>
        <w:ind w:left="0"/>
      </w:pPr>
    </w:p>
    <w:p w14:paraId="1C844AD7" w14:textId="77777777" w:rsidR="00314231" w:rsidRDefault="00314231" w:rsidP="00314231">
      <w:pPr>
        <w:pStyle w:val="ListParagraph"/>
        <w:ind w:left="0"/>
      </w:pPr>
    </w:p>
    <w:p w14:paraId="1A37E64F" w14:textId="77777777" w:rsidR="00314231" w:rsidRDefault="00314231" w:rsidP="00314231">
      <w:pPr>
        <w:pStyle w:val="ListParagraph"/>
        <w:ind w:left="0"/>
      </w:pPr>
    </w:p>
    <w:p w14:paraId="6D8B341F" w14:textId="77777777" w:rsidR="00314231" w:rsidRDefault="00314231" w:rsidP="00314231">
      <w:pPr>
        <w:pStyle w:val="ListParagraph"/>
        <w:ind w:left="0"/>
      </w:pPr>
    </w:p>
    <w:p w14:paraId="105B77C9" w14:textId="77777777" w:rsidR="00314231" w:rsidRDefault="00314231" w:rsidP="00314231">
      <w:pPr>
        <w:pStyle w:val="ListParagraph"/>
        <w:ind w:left="0"/>
      </w:pPr>
    </w:p>
    <w:p w14:paraId="200F0A80" w14:textId="77777777" w:rsidR="00314231" w:rsidRDefault="00314231" w:rsidP="00314231">
      <w:pPr>
        <w:pStyle w:val="ListParagraph"/>
        <w:ind w:left="0"/>
      </w:pPr>
    </w:p>
    <w:p w14:paraId="7C1297FA" w14:textId="77777777" w:rsidR="00314231" w:rsidRDefault="00314231" w:rsidP="00314231">
      <w:pPr>
        <w:pStyle w:val="ListParagraph"/>
        <w:ind w:left="0"/>
      </w:pPr>
    </w:p>
    <w:p w14:paraId="705D5CF6" w14:textId="77777777" w:rsidR="00314231" w:rsidRDefault="00314231" w:rsidP="00314231">
      <w:pPr>
        <w:pStyle w:val="ListParagraph"/>
        <w:ind w:left="0"/>
      </w:pPr>
    </w:p>
    <w:p w14:paraId="48C42F0B" w14:textId="77777777" w:rsidR="00314231" w:rsidRDefault="00314231" w:rsidP="00314231">
      <w:pPr>
        <w:pStyle w:val="ListParagraph"/>
        <w:ind w:left="0"/>
      </w:pPr>
    </w:p>
    <w:p w14:paraId="294DA592" w14:textId="77777777" w:rsidR="00314231" w:rsidRDefault="00314231" w:rsidP="00314231">
      <w:pPr>
        <w:pStyle w:val="ListParagraph"/>
        <w:ind w:left="0"/>
      </w:pPr>
    </w:p>
    <w:p w14:paraId="22D58D16" w14:textId="77777777" w:rsidR="00314231" w:rsidRDefault="00314231" w:rsidP="00314231">
      <w:pPr>
        <w:pStyle w:val="ListParagraph"/>
        <w:ind w:left="0"/>
      </w:pPr>
    </w:p>
    <w:p w14:paraId="75923D8F" w14:textId="77777777" w:rsidR="00314231" w:rsidRDefault="00314231" w:rsidP="00314231">
      <w:pPr>
        <w:pStyle w:val="ListParagraph"/>
        <w:ind w:left="0"/>
      </w:pPr>
    </w:p>
    <w:p w14:paraId="06509C7A" w14:textId="77777777" w:rsidR="00314231" w:rsidRDefault="00314231" w:rsidP="00314231">
      <w:pPr>
        <w:pStyle w:val="ListParagraph"/>
        <w:ind w:left="0"/>
      </w:pPr>
    </w:p>
    <w:p w14:paraId="5D8F9BCE" w14:textId="77777777" w:rsidR="00314231" w:rsidRDefault="00314231" w:rsidP="00314231">
      <w:pPr>
        <w:pStyle w:val="ListParagraph"/>
        <w:ind w:left="0"/>
      </w:pPr>
    </w:p>
    <w:p w14:paraId="69592379" w14:textId="77777777" w:rsidR="00314231" w:rsidRDefault="00314231" w:rsidP="00314231">
      <w:pPr>
        <w:pStyle w:val="ListParagraph"/>
        <w:ind w:left="0"/>
      </w:pPr>
    </w:p>
    <w:p w14:paraId="1BB2B98B" w14:textId="77777777" w:rsidR="00314231" w:rsidRDefault="00314231" w:rsidP="00314231">
      <w:pPr>
        <w:pStyle w:val="ListParagraph"/>
        <w:ind w:left="0"/>
      </w:pPr>
      <w:r w:rsidRPr="00974CB4">
        <w:rPr>
          <w:b/>
        </w:rPr>
        <w:lastRenderedPageBreak/>
        <w:t>Standards</w:t>
      </w:r>
      <w:r>
        <w:t xml:space="preserve">: </w:t>
      </w:r>
    </w:p>
    <w:p w14:paraId="3284C225" w14:textId="77777777" w:rsidR="00314231" w:rsidRPr="00FB2F57" w:rsidRDefault="00314231" w:rsidP="00314231">
      <w:pPr>
        <w:pStyle w:val="ListParagraph"/>
        <w:ind w:left="0"/>
        <w:rPr>
          <w:sz w:val="24"/>
        </w:rPr>
      </w:pPr>
      <w:r w:rsidRPr="00FB2F57">
        <w:rPr>
          <w:sz w:val="24"/>
        </w:rPr>
        <w:t>Working standard solutions (prepared before each analysis): Prepare P standards that bracket the sample concentrations.  For surface waters, concentrations of 5-100 ppm (</w:t>
      </w:r>
      <w:r w:rsidRPr="00FB2F57">
        <w:rPr>
          <w:rFonts w:cstheme="minorHAnsi"/>
          <w:sz w:val="24"/>
        </w:rPr>
        <w:t>µ</w:t>
      </w:r>
      <w:r w:rsidRPr="00FB2F57">
        <w:rPr>
          <w:sz w:val="24"/>
        </w:rPr>
        <w:t xml:space="preserve">g/L) TP are likely.  </w:t>
      </w:r>
    </w:p>
    <w:p w14:paraId="2A18C535" w14:textId="77777777" w:rsidR="00314231" w:rsidRPr="00FB2F57" w:rsidRDefault="00314231" w:rsidP="00314231">
      <w:pPr>
        <w:rPr>
          <w:rFonts w:eastAsia="Times New Roman" w:cs="Calibri"/>
        </w:rPr>
      </w:pPr>
      <w:r w:rsidRPr="00FB2F57">
        <w:rPr>
          <w:rFonts w:eastAsia="Times New Roman" w:cs="Calibri"/>
        </w:rPr>
        <w:t>Use SPEX 1000ppm standard to make a 1ppm stock, from which you will make your standars</w:t>
      </w:r>
    </w:p>
    <w:p w14:paraId="13524BD6" w14:textId="77777777" w:rsidR="00314231" w:rsidRPr="00FB2F57" w:rsidRDefault="00314231" w:rsidP="00314231">
      <w:pPr>
        <w:numPr>
          <w:ilvl w:val="0"/>
          <w:numId w:val="4"/>
        </w:numPr>
        <w:ind w:left="540"/>
        <w:textAlignment w:val="center"/>
        <w:rPr>
          <w:rFonts w:eastAsia="Times New Roman" w:cs="Calibri"/>
        </w:rPr>
      </w:pPr>
      <w:r w:rsidRPr="00FB2F57">
        <w:rPr>
          <w:rFonts w:eastAsia="Times New Roman" w:cs="Calibri"/>
        </w:rPr>
        <w:t>Make 10 mg/L (10ppm) working stock</w:t>
      </w:r>
    </w:p>
    <w:p w14:paraId="57341274" w14:textId="77777777" w:rsidR="00314231" w:rsidRPr="00FB2F57" w:rsidRDefault="00314231" w:rsidP="00314231">
      <w:pPr>
        <w:ind w:left="540"/>
        <w:rPr>
          <w:rFonts w:eastAsia="Times New Roman" w:cs="Calibri"/>
        </w:rPr>
      </w:pPr>
      <w:r w:rsidRPr="00FB2F57">
        <w:rPr>
          <w:rFonts w:eastAsia="Times New Roman" w:cs="Calibri"/>
        </w:rPr>
        <w:t>Add 1000mL into 100mL of MilliQ in a volumetric flask</w:t>
      </w:r>
    </w:p>
    <w:p w14:paraId="03B4D173" w14:textId="77777777" w:rsidR="00314231" w:rsidRPr="00FB2F57" w:rsidRDefault="00314231" w:rsidP="00314231">
      <w:pPr>
        <w:numPr>
          <w:ilvl w:val="0"/>
          <w:numId w:val="5"/>
        </w:numPr>
        <w:ind w:left="540"/>
        <w:textAlignment w:val="center"/>
        <w:rPr>
          <w:rFonts w:eastAsia="Times New Roman" w:cs="Calibri"/>
        </w:rPr>
      </w:pPr>
      <w:r w:rsidRPr="00FB2F57">
        <w:rPr>
          <w:rFonts w:eastAsia="Times New Roman" w:cs="Calibri"/>
        </w:rPr>
        <w:t>Made standard curve (in duplicate or triplicate) from working stock</w:t>
      </w:r>
    </w:p>
    <w:p w14:paraId="4AD3CC11" w14:textId="77777777" w:rsidR="00314231" w:rsidRDefault="00314231" w:rsidP="00314231">
      <w:pPr>
        <w:numPr>
          <w:ilvl w:val="1"/>
          <w:numId w:val="6"/>
        </w:numPr>
        <w:textAlignment w:val="center"/>
        <w:rPr>
          <w:rFonts w:eastAsia="Times New Roman" w:cs="Calibri"/>
        </w:rPr>
      </w:pPr>
      <w:r w:rsidRPr="00FB2F57">
        <w:rPr>
          <w:rFonts w:eastAsia="Times New Roman" w:cs="Calibri"/>
        </w:rPr>
        <w:t>If you will be running both TP and TN, you can combine the P and N standards.  Just add both P and N standard to flask before filling with MilliQ</w:t>
      </w:r>
    </w:p>
    <w:p w14:paraId="3A489738" w14:textId="77777777" w:rsidR="00314231" w:rsidRPr="00FB2F57" w:rsidRDefault="00314231" w:rsidP="00314231">
      <w:pPr>
        <w:ind w:left="1440"/>
        <w:textAlignment w:val="center"/>
        <w:rPr>
          <w:rFonts w:eastAsia="Times New Roman" w:cs="Calibri"/>
        </w:rPr>
      </w:pP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02"/>
        <w:gridCol w:w="2735"/>
      </w:tblGrid>
      <w:tr w:rsidR="00314231" w:rsidRPr="00A76B11" w14:paraId="7DBB393A" w14:textId="77777777" w:rsidTr="006950D5">
        <w:trPr>
          <w:trHeight w:val="551"/>
        </w:trPr>
        <w:tc>
          <w:tcPr>
            <w:tcW w:w="1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DDE2087" w14:textId="77777777" w:rsidR="00314231" w:rsidRDefault="00314231" w:rsidP="006950D5">
            <w:pPr>
              <w:rPr>
                <w:rFonts w:ascii="Calibri" w:eastAsia="Times New Roman" w:hAnsi="Calibri" w:cs="Calibri"/>
              </w:rPr>
            </w:pPr>
            <w:r w:rsidRPr="009E774D">
              <w:rPr>
                <w:rFonts w:ascii="Calibri" w:eastAsia="Times New Roman" w:hAnsi="Calibri" w:cs="Calibri"/>
                <w:b/>
              </w:rPr>
              <w:t>Phosphorus</w:t>
            </w:r>
            <w:r>
              <w:rPr>
                <w:rFonts w:ascii="Calibri" w:eastAsia="Times New Roman" w:hAnsi="Calibri" w:cs="Calibri"/>
              </w:rPr>
              <w:t>:</w:t>
            </w:r>
          </w:p>
          <w:p w14:paraId="1D92A513" w14:textId="77777777" w:rsidR="00314231" w:rsidRPr="000D5273" w:rsidRDefault="00314231" w:rsidP="006950D5">
            <w:pPr>
              <w:rPr>
                <w:rFonts w:ascii="Calibri" w:eastAsia="Times New Roman" w:hAnsi="Calibri" w:cs="Calibri"/>
              </w:rPr>
            </w:pPr>
            <w:r w:rsidRPr="000D5273">
              <w:rPr>
                <w:rFonts w:ascii="Calibri" w:eastAsia="Times New Roman" w:hAnsi="Calibri" w:cs="Calibri"/>
              </w:rPr>
              <w:t xml:space="preserve">Std </w:t>
            </w:r>
            <w:r>
              <w:rPr>
                <w:rFonts w:ascii="Calibri" w:eastAsia="Times New Roman" w:hAnsi="Calibri" w:cs="Calibri"/>
              </w:rPr>
              <w:t>µ</w:t>
            </w:r>
            <w:r w:rsidRPr="000D5273">
              <w:rPr>
                <w:rFonts w:ascii="Calibri" w:eastAsia="Times New Roman" w:hAnsi="Calibri" w:cs="Calibri"/>
              </w:rPr>
              <w:t>g/L</w:t>
            </w:r>
          </w:p>
        </w:tc>
        <w:tc>
          <w:tcPr>
            <w:tcW w:w="2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DD38F10" w14:textId="77777777" w:rsidR="00314231" w:rsidRPr="000D5273" w:rsidRDefault="00314231" w:rsidP="006950D5">
            <w:pPr>
              <w:rPr>
                <w:rFonts w:ascii="Calibri" w:eastAsia="Times New Roman" w:hAnsi="Calibri" w:cs="Calibri"/>
              </w:rPr>
            </w:pPr>
            <w:r>
              <w:rPr>
                <w:rFonts w:eastAsia="Times New Roman" w:cs="Calibri"/>
                <w:b/>
                <w:noProof/>
              </w:rPr>
              <mc:AlternateContent>
                <mc:Choice Requires="wps">
                  <w:drawing>
                    <wp:anchor distT="0" distB="0" distL="114300" distR="114300" simplePos="0" relativeHeight="251659264" behindDoc="0" locked="0" layoutInCell="1" allowOverlap="1" wp14:anchorId="6F22207A" wp14:editId="0B44E17C">
                      <wp:simplePos x="0" y="0"/>
                      <wp:positionH relativeFrom="column">
                        <wp:posOffset>1662430</wp:posOffset>
                      </wp:positionH>
                      <wp:positionV relativeFrom="paragraph">
                        <wp:posOffset>-276860</wp:posOffset>
                      </wp:positionV>
                      <wp:extent cx="3314700" cy="2971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14700" cy="2971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740"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83"/>
                                    <w:gridCol w:w="2357"/>
                                  </w:tblGrid>
                                  <w:tr w:rsidR="00314231" w:rsidRPr="00A76B11" w14:paraId="6C00827F" w14:textId="77777777">
                                    <w:trPr>
                                      <w:trHeight w:val="530"/>
                                    </w:trPr>
                                    <w:tc>
                                      <w:tcPr>
                                        <w:tcW w:w="13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68EB8B3" w14:textId="77777777" w:rsidR="00314231" w:rsidRDefault="00314231" w:rsidP="00E53345">
                                        <w:pPr>
                                          <w:rPr>
                                            <w:rFonts w:ascii="Calibri" w:eastAsia="Times New Roman" w:hAnsi="Calibri" w:cs="Calibri"/>
                                          </w:rPr>
                                        </w:pPr>
                                        <w:r w:rsidRPr="009E774D">
                                          <w:rPr>
                                            <w:rFonts w:ascii="Calibri" w:eastAsia="Times New Roman" w:hAnsi="Calibri" w:cs="Calibri"/>
                                            <w:b/>
                                          </w:rPr>
                                          <w:t>Nitrogen</w:t>
                                        </w:r>
                                        <w:r>
                                          <w:rPr>
                                            <w:rFonts w:ascii="Calibri" w:eastAsia="Times New Roman" w:hAnsi="Calibri" w:cs="Calibri"/>
                                          </w:rPr>
                                          <w:t>:</w:t>
                                        </w:r>
                                      </w:p>
                                      <w:p w14:paraId="7C5066D1" w14:textId="77777777" w:rsidR="00314231" w:rsidRPr="00586D53" w:rsidRDefault="00314231" w:rsidP="00E53345">
                                        <w:pPr>
                                          <w:rPr>
                                            <w:rFonts w:ascii="Calibri" w:eastAsia="Times New Roman" w:hAnsi="Calibri" w:cs="Calibri"/>
                                          </w:rPr>
                                        </w:pPr>
                                        <w:r w:rsidRPr="00586D53">
                                          <w:rPr>
                                            <w:rFonts w:ascii="Calibri" w:eastAsia="Times New Roman" w:hAnsi="Calibri" w:cs="Calibri"/>
                                          </w:rPr>
                                          <w:t>Std ug/L</w:t>
                                        </w:r>
                                      </w:p>
                                    </w:tc>
                                    <w:tc>
                                      <w:tcPr>
                                        <w:tcW w:w="23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3855E2E" w14:textId="77777777" w:rsidR="00314231" w:rsidRPr="00586D53" w:rsidRDefault="00314231" w:rsidP="00E53345">
                                        <w:pPr>
                                          <w:rPr>
                                            <w:rFonts w:ascii="Calibri" w:eastAsia="Times New Roman" w:hAnsi="Calibri" w:cs="Calibri"/>
                                          </w:rPr>
                                        </w:pPr>
                                        <w:r w:rsidRPr="009E774D">
                                          <w:rPr>
                                            <w:rFonts w:ascii="Calibri" w:eastAsia="Times New Roman" w:hAnsi="Calibri" w:cs="Calibri"/>
                                          </w:rPr>
                                          <w:t>µL</w:t>
                                        </w:r>
                                        <w:r w:rsidRPr="00586D53">
                                          <w:rPr>
                                            <w:rFonts w:ascii="Calibri" w:eastAsia="Times New Roman" w:hAnsi="Calibri" w:cs="Calibri"/>
                                          </w:rPr>
                                          <w:t xml:space="preserve"> of 100mg/L stock to </w:t>
                                        </w:r>
                                      </w:p>
                                      <w:p w14:paraId="1E7AE71A" w14:textId="77777777" w:rsidR="00314231" w:rsidRPr="00586D53" w:rsidRDefault="00314231" w:rsidP="00E53345">
                                        <w:pPr>
                                          <w:rPr>
                                            <w:rFonts w:ascii="Calibri" w:eastAsia="Times New Roman" w:hAnsi="Calibri" w:cs="Calibri"/>
                                          </w:rPr>
                                        </w:pPr>
                                        <w:r w:rsidRPr="00586D53">
                                          <w:rPr>
                                            <w:rFonts w:ascii="Calibri" w:eastAsia="Times New Roman" w:hAnsi="Calibri" w:cs="Calibri"/>
                                          </w:rPr>
                                          <w:t>add into 100mL MilliQ</w:t>
                                        </w:r>
                                      </w:p>
                                    </w:tc>
                                  </w:tr>
                                  <w:tr w:rsidR="00314231" w:rsidRPr="00A76B11" w14:paraId="661D1B3A" w14:textId="77777777">
                                    <w:trPr>
                                      <w:trHeight w:val="269"/>
                                    </w:trPr>
                                    <w:tc>
                                      <w:tcPr>
                                        <w:tcW w:w="13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9B28DC" w14:textId="77777777" w:rsidR="00314231" w:rsidRPr="00586D53" w:rsidRDefault="00314231" w:rsidP="00E53345">
                                        <w:pPr>
                                          <w:rPr>
                                            <w:rFonts w:ascii="Calibri" w:eastAsia="Times New Roman" w:hAnsi="Calibri" w:cs="Calibri"/>
                                          </w:rPr>
                                        </w:pPr>
                                        <w:r w:rsidRPr="00586D53">
                                          <w:rPr>
                                            <w:rFonts w:ascii="Calibri" w:eastAsia="Times New Roman" w:hAnsi="Calibri" w:cs="Calibri"/>
                                          </w:rPr>
                                          <w:t>0</w:t>
                                        </w:r>
                                      </w:p>
                                    </w:tc>
                                    <w:tc>
                                      <w:tcPr>
                                        <w:tcW w:w="23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D7B8152" w14:textId="77777777" w:rsidR="00314231" w:rsidRPr="00586D53" w:rsidRDefault="00314231" w:rsidP="00E53345">
                                        <w:pPr>
                                          <w:rPr>
                                            <w:rFonts w:ascii="Calibri" w:eastAsia="Times New Roman" w:hAnsi="Calibri" w:cs="Calibri"/>
                                          </w:rPr>
                                        </w:pPr>
                                        <w:r w:rsidRPr="00586D53">
                                          <w:rPr>
                                            <w:rFonts w:ascii="Calibri" w:eastAsia="Times New Roman" w:hAnsi="Calibri" w:cs="Calibri"/>
                                          </w:rPr>
                                          <w:t>0</w:t>
                                        </w:r>
                                      </w:p>
                                    </w:tc>
                                  </w:tr>
                                  <w:tr w:rsidR="00314231" w:rsidRPr="00A76B11" w14:paraId="20C23EBB" w14:textId="77777777">
                                    <w:trPr>
                                      <w:trHeight w:val="269"/>
                                    </w:trPr>
                                    <w:tc>
                                      <w:tcPr>
                                        <w:tcW w:w="13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AA6441" w14:textId="77777777" w:rsidR="00314231" w:rsidRPr="00586D53" w:rsidRDefault="00314231" w:rsidP="00E53345">
                                        <w:pPr>
                                          <w:rPr>
                                            <w:rFonts w:ascii="Calibri" w:eastAsia="Times New Roman" w:hAnsi="Calibri" w:cs="Calibri"/>
                                          </w:rPr>
                                        </w:pPr>
                                        <w:r w:rsidRPr="00586D53">
                                          <w:rPr>
                                            <w:rFonts w:ascii="Calibri" w:eastAsia="Times New Roman" w:hAnsi="Calibri" w:cs="Calibri"/>
                                          </w:rPr>
                                          <w:t>200</w:t>
                                        </w:r>
                                      </w:p>
                                    </w:tc>
                                    <w:tc>
                                      <w:tcPr>
                                        <w:tcW w:w="23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4D4BF77" w14:textId="77777777" w:rsidR="00314231" w:rsidRPr="00586D53" w:rsidRDefault="00314231" w:rsidP="00E53345">
                                        <w:pPr>
                                          <w:rPr>
                                            <w:rFonts w:ascii="Calibri" w:eastAsia="Times New Roman" w:hAnsi="Calibri" w:cs="Calibri"/>
                                          </w:rPr>
                                        </w:pPr>
                                        <w:r>
                                          <w:rPr>
                                            <w:rFonts w:ascii="Calibri" w:eastAsia="Times New Roman" w:hAnsi="Calibri" w:cs="Calibri"/>
                                          </w:rPr>
                                          <w:t>200</w:t>
                                        </w:r>
                                      </w:p>
                                    </w:tc>
                                  </w:tr>
                                  <w:tr w:rsidR="00314231" w:rsidRPr="00A76B11" w14:paraId="70DCC8B0" w14:textId="77777777">
                                    <w:trPr>
                                      <w:trHeight w:val="269"/>
                                    </w:trPr>
                                    <w:tc>
                                      <w:tcPr>
                                        <w:tcW w:w="13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ED4135" w14:textId="77777777" w:rsidR="00314231" w:rsidRPr="00586D53" w:rsidRDefault="00314231" w:rsidP="00E53345">
                                        <w:pPr>
                                          <w:rPr>
                                            <w:rFonts w:ascii="Calibri" w:eastAsia="Times New Roman" w:hAnsi="Calibri" w:cs="Calibri"/>
                                          </w:rPr>
                                        </w:pPr>
                                        <w:r w:rsidRPr="00586D53">
                                          <w:rPr>
                                            <w:rFonts w:ascii="Calibri" w:eastAsia="Times New Roman" w:hAnsi="Calibri" w:cs="Calibri"/>
                                          </w:rPr>
                                          <w:t>400</w:t>
                                        </w:r>
                                      </w:p>
                                    </w:tc>
                                    <w:tc>
                                      <w:tcPr>
                                        <w:tcW w:w="23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EB6DB6" w14:textId="77777777" w:rsidR="00314231" w:rsidRPr="00586D53" w:rsidRDefault="00314231" w:rsidP="00E53345">
                                        <w:pPr>
                                          <w:rPr>
                                            <w:rFonts w:ascii="Calibri" w:eastAsia="Times New Roman" w:hAnsi="Calibri" w:cs="Calibri"/>
                                          </w:rPr>
                                        </w:pPr>
                                        <w:r>
                                          <w:rPr>
                                            <w:rFonts w:ascii="Calibri" w:eastAsia="Times New Roman" w:hAnsi="Calibri" w:cs="Calibri"/>
                                          </w:rPr>
                                          <w:t>400</w:t>
                                        </w:r>
                                      </w:p>
                                    </w:tc>
                                  </w:tr>
                                  <w:tr w:rsidR="00314231" w:rsidRPr="00A76B11" w14:paraId="1D850AF8" w14:textId="77777777">
                                    <w:trPr>
                                      <w:trHeight w:val="269"/>
                                    </w:trPr>
                                    <w:tc>
                                      <w:tcPr>
                                        <w:tcW w:w="13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0C0584" w14:textId="77777777" w:rsidR="00314231" w:rsidRPr="00586D53" w:rsidRDefault="00314231" w:rsidP="00E53345">
                                        <w:pPr>
                                          <w:rPr>
                                            <w:rFonts w:ascii="Calibri" w:eastAsia="Times New Roman" w:hAnsi="Calibri" w:cs="Calibri"/>
                                          </w:rPr>
                                        </w:pPr>
                                        <w:r w:rsidRPr="00586D53">
                                          <w:rPr>
                                            <w:rFonts w:ascii="Calibri" w:eastAsia="Times New Roman" w:hAnsi="Calibri" w:cs="Calibri"/>
                                          </w:rPr>
                                          <w:t>600</w:t>
                                        </w:r>
                                      </w:p>
                                    </w:tc>
                                    <w:tc>
                                      <w:tcPr>
                                        <w:tcW w:w="23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53C8347" w14:textId="77777777" w:rsidR="00314231" w:rsidRPr="00586D53" w:rsidRDefault="00314231" w:rsidP="00E53345">
                                        <w:pPr>
                                          <w:rPr>
                                            <w:rFonts w:ascii="Calibri" w:eastAsia="Times New Roman" w:hAnsi="Calibri" w:cs="Calibri"/>
                                          </w:rPr>
                                        </w:pPr>
                                        <w:r>
                                          <w:rPr>
                                            <w:rFonts w:ascii="Calibri" w:eastAsia="Times New Roman" w:hAnsi="Calibri" w:cs="Calibri"/>
                                          </w:rPr>
                                          <w:t>600</w:t>
                                        </w:r>
                                      </w:p>
                                    </w:tc>
                                  </w:tr>
                                  <w:tr w:rsidR="00314231" w:rsidRPr="00A76B11" w14:paraId="51F6C89B" w14:textId="77777777">
                                    <w:trPr>
                                      <w:trHeight w:val="269"/>
                                    </w:trPr>
                                    <w:tc>
                                      <w:tcPr>
                                        <w:tcW w:w="13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4028D36" w14:textId="77777777" w:rsidR="00314231" w:rsidRPr="00586D53" w:rsidRDefault="00314231" w:rsidP="00E53345">
                                        <w:pPr>
                                          <w:rPr>
                                            <w:rFonts w:ascii="Calibri" w:eastAsia="Times New Roman" w:hAnsi="Calibri" w:cs="Calibri"/>
                                          </w:rPr>
                                        </w:pPr>
                                        <w:r w:rsidRPr="00586D53">
                                          <w:rPr>
                                            <w:rFonts w:ascii="Calibri" w:eastAsia="Times New Roman" w:hAnsi="Calibri" w:cs="Calibri"/>
                                          </w:rPr>
                                          <w:t>800</w:t>
                                        </w:r>
                                      </w:p>
                                    </w:tc>
                                    <w:tc>
                                      <w:tcPr>
                                        <w:tcW w:w="23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0EFFE2D" w14:textId="77777777" w:rsidR="00314231" w:rsidRPr="00586D53" w:rsidRDefault="00314231" w:rsidP="00E53345">
                                        <w:pPr>
                                          <w:rPr>
                                            <w:rFonts w:ascii="Calibri" w:eastAsia="Times New Roman" w:hAnsi="Calibri" w:cs="Calibri"/>
                                          </w:rPr>
                                        </w:pPr>
                                        <w:r>
                                          <w:rPr>
                                            <w:rFonts w:ascii="Calibri" w:eastAsia="Times New Roman" w:hAnsi="Calibri" w:cs="Calibri"/>
                                          </w:rPr>
                                          <w:t>800</w:t>
                                        </w:r>
                                      </w:p>
                                    </w:tc>
                                  </w:tr>
                                  <w:tr w:rsidR="00314231" w:rsidRPr="00A76B11" w14:paraId="794AD823" w14:textId="77777777">
                                    <w:trPr>
                                      <w:trHeight w:val="269"/>
                                    </w:trPr>
                                    <w:tc>
                                      <w:tcPr>
                                        <w:tcW w:w="13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7ACE5C" w14:textId="77777777" w:rsidR="00314231" w:rsidRPr="00586D53" w:rsidRDefault="00314231" w:rsidP="00E53345">
                                        <w:pPr>
                                          <w:rPr>
                                            <w:rFonts w:ascii="Calibri" w:eastAsia="Times New Roman" w:hAnsi="Calibri" w:cs="Calibri"/>
                                          </w:rPr>
                                        </w:pPr>
                                        <w:r w:rsidRPr="00586D53">
                                          <w:rPr>
                                            <w:rFonts w:ascii="Calibri" w:eastAsia="Times New Roman" w:hAnsi="Calibri" w:cs="Calibri"/>
                                          </w:rPr>
                                          <w:t>1000</w:t>
                                        </w:r>
                                      </w:p>
                                    </w:tc>
                                    <w:tc>
                                      <w:tcPr>
                                        <w:tcW w:w="23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94B500E" w14:textId="77777777" w:rsidR="00314231" w:rsidRPr="00586D53" w:rsidRDefault="00314231" w:rsidP="00E53345">
                                        <w:pPr>
                                          <w:rPr>
                                            <w:rFonts w:ascii="Calibri" w:eastAsia="Times New Roman" w:hAnsi="Calibri" w:cs="Calibri"/>
                                          </w:rPr>
                                        </w:pPr>
                                        <w:r w:rsidRPr="00586D53">
                                          <w:rPr>
                                            <w:rFonts w:ascii="Calibri" w:eastAsia="Times New Roman" w:hAnsi="Calibri" w:cs="Calibri"/>
                                          </w:rPr>
                                          <w:t>1</w:t>
                                        </w:r>
                                        <w:r>
                                          <w:rPr>
                                            <w:rFonts w:ascii="Calibri" w:eastAsia="Times New Roman" w:hAnsi="Calibri" w:cs="Calibri"/>
                                          </w:rPr>
                                          <w:t>000</w:t>
                                        </w:r>
                                      </w:p>
                                    </w:tc>
                                  </w:tr>
                                  <w:tr w:rsidR="00314231" w:rsidRPr="00A76B11" w14:paraId="79106E51" w14:textId="77777777">
                                    <w:trPr>
                                      <w:trHeight w:val="269"/>
                                    </w:trPr>
                                    <w:tc>
                                      <w:tcPr>
                                        <w:tcW w:w="13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752B99D" w14:textId="77777777" w:rsidR="00314231" w:rsidRPr="00586D53" w:rsidRDefault="00314231" w:rsidP="00E53345">
                                        <w:pPr>
                                          <w:rPr>
                                            <w:rFonts w:ascii="Calibri" w:eastAsia="Times New Roman" w:hAnsi="Calibri" w:cs="Calibri"/>
                                          </w:rPr>
                                        </w:pPr>
                                        <w:r w:rsidRPr="00586D53">
                                          <w:rPr>
                                            <w:rFonts w:ascii="Calibri" w:eastAsia="Times New Roman" w:hAnsi="Calibri" w:cs="Calibri"/>
                                          </w:rPr>
                                          <w:t>2000</w:t>
                                        </w:r>
                                      </w:p>
                                    </w:tc>
                                    <w:tc>
                                      <w:tcPr>
                                        <w:tcW w:w="23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BA7A276" w14:textId="77777777" w:rsidR="00314231" w:rsidRPr="00586D53" w:rsidRDefault="00314231" w:rsidP="00E53345">
                                        <w:pPr>
                                          <w:rPr>
                                            <w:rFonts w:ascii="Calibri" w:eastAsia="Times New Roman" w:hAnsi="Calibri" w:cs="Calibri"/>
                                          </w:rPr>
                                        </w:pPr>
                                        <w:r w:rsidRPr="00586D53">
                                          <w:rPr>
                                            <w:rFonts w:ascii="Calibri" w:eastAsia="Times New Roman" w:hAnsi="Calibri" w:cs="Calibri"/>
                                          </w:rPr>
                                          <w:t>2</w:t>
                                        </w:r>
                                        <w:r>
                                          <w:rPr>
                                            <w:rFonts w:ascii="Calibri" w:eastAsia="Times New Roman" w:hAnsi="Calibri" w:cs="Calibri"/>
                                          </w:rPr>
                                          <w:t>000</w:t>
                                        </w:r>
                                      </w:p>
                                    </w:tc>
                                  </w:tr>
                                </w:tbl>
                                <w:p w14:paraId="06651762" w14:textId="77777777" w:rsidR="00314231" w:rsidRDefault="00314231" w:rsidP="003142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22207A" id="_x0000_t202" coordsize="21600,21600" o:spt="202" path="m0,0l0,21600,21600,21600,21600,0xe">
                      <v:stroke joinstyle="miter"/>
                      <v:path gradientshapeok="t" o:connecttype="rect"/>
                    </v:shapetype>
                    <v:shape id="Text Box 1" o:spid="_x0000_s1026" type="#_x0000_t202" style="position:absolute;margin-left:130.9pt;margin-top:-21.75pt;width:261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" filled="f" stroked="f" strokeweight=".5pt">
                      <v:path arrowok="t"/>
                      <v:textbox>
                        <w:txbxContent>
                          <w:tbl>
                            <w:tblPr>
                              <w:tblW w:w="3740"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83"/>
                              <w:gridCol w:w="2357"/>
                            </w:tblGrid>
                            <w:tr w:rsidR="00314231" w:rsidRPr="00A76B11" w14:paraId="6C00827F" w14:textId="77777777">
                              <w:trPr>
                                <w:trHeight w:val="530"/>
                              </w:trPr>
                              <w:tc>
                                <w:tcPr>
                                  <w:tcW w:w="13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68EB8B3" w14:textId="77777777" w:rsidR="00314231" w:rsidRDefault="00314231" w:rsidP="00E53345">
                                  <w:pPr>
                                    <w:rPr>
                                      <w:rFonts w:ascii="Calibri" w:eastAsia="Times New Roman" w:hAnsi="Calibri" w:cs="Calibri"/>
                                    </w:rPr>
                                  </w:pPr>
                                  <w:r w:rsidRPr="009E774D">
                                    <w:rPr>
                                      <w:rFonts w:ascii="Calibri" w:eastAsia="Times New Roman" w:hAnsi="Calibri" w:cs="Calibri"/>
                                      <w:b/>
                                    </w:rPr>
                                    <w:t>Nitrogen</w:t>
                                  </w:r>
                                  <w:r>
                                    <w:rPr>
                                      <w:rFonts w:ascii="Calibri" w:eastAsia="Times New Roman" w:hAnsi="Calibri" w:cs="Calibri"/>
                                    </w:rPr>
                                    <w:t>:</w:t>
                                  </w:r>
                                </w:p>
                                <w:p w14:paraId="7C5066D1" w14:textId="77777777" w:rsidR="00314231" w:rsidRPr="00586D53" w:rsidRDefault="00314231" w:rsidP="00E53345">
                                  <w:pPr>
                                    <w:rPr>
                                      <w:rFonts w:ascii="Calibri" w:eastAsia="Times New Roman" w:hAnsi="Calibri" w:cs="Calibri"/>
                                    </w:rPr>
                                  </w:pPr>
                                  <w:r w:rsidRPr="00586D53">
                                    <w:rPr>
                                      <w:rFonts w:ascii="Calibri" w:eastAsia="Times New Roman" w:hAnsi="Calibri" w:cs="Calibri"/>
                                    </w:rPr>
                                    <w:t>Std ug/L</w:t>
                                  </w:r>
                                </w:p>
                              </w:tc>
                              <w:tc>
                                <w:tcPr>
                                  <w:tcW w:w="23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3855E2E" w14:textId="77777777" w:rsidR="00314231" w:rsidRPr="00586D53" w:rsidRDefault="00314231" w:rsidP="00E53345">
                                  <w:pPr>
                                    <w:rPr>
                                      <w:rFonts w:ascii="Calibri" w:eastAsia="Times New Roman" w:hAnsi="Calibri" w:cs="Calibri"/>
                                    </w:rPr>
                                  </w:pPr>
                                  <w:r w:rsidRPr="009E774D">
                                    <w:rPr>
                                      <w:rFonts w:ascii="Calibri" w:eastAsia="Times New Roman" w:hAnsi="Calibri" w:cs="Calibri"/>
                                    </w:rPr>
                                    <w:t>µL</w:t>
                                  </w:r>
                                  <w:r w:rsidRPr="00586D53">
                                    <w:rPr>
                                      <w:rFonts w:ascii="Calibri" w:eastAsia="Times New Roman" w:hAnsi="Calibri" w:cs="Calibri"/>
                                    </w:rPr>
                                    <w:t xml:space="preserve"> of 100mg/L stock to </w:t>
                                  </w:r>
                                </w:p>
                                <w:p w14:paraId="1E7AE71A" w14:textId="77777777" w:rsidR="00314231" w:rsidRPr="00586D53" w:rsidRDefault="00314231" w:rsidP="00E53345">
                                  <w:pPr>
                                    <w:rPr>
                                      <w:rFonts w:ascii="Calibri" w:eastAsia="Times New Roman" w:hAnsi="Calibri" w:cs="Calibri"/>
                                    </w:rPr>
                                  </w:pPr>
                                  <w:r w:rsidRPr="00586D53">
                                    <w:rPr>
                                      <w:rFonts w:ascii="Calibri" w:eastAsia="Times New Roman" w:hAnsi="Calibri" w:cs="Calibri"/>
                                    </w:rPr>
                                    <w:t>add into 100mL MilliQ</w:t>
                                  </w:r>
                                </w:p>
                              </w:tc>
                            </w:tr>
                            <w:tr w:rsidR="00314231" w:rsidRPr="00A76B11" w14:paraId="661D1B3A" w14:textId="77777777">
                              <w:trPr>
                                <w:trHeight w:val="269"/>
                              </w:trPr>
                              <w:tc>
                                <w:tcPr>
                                  <w:tcW w:w="13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9B28DC" w14:textId="77777777" w:rsidR="00314231" w:rsidRPr="00586D53" w:rsidRDefault="00314231" w:rsidP="00E53345">
                                  <w:pPr>
                                    <w:rPr>
                                      <w:rFonts w:ascii="Calibri" w:eastAsia="Times New Roman" w:hAnsi="Calibri" w:cs="Calibri"/>
                                    </w:rPr>
                                  </w:pPr>
                                  <w:r w:rsidRPr="00586D53">
                                    <w:rPr>
                                      <w:rFonts w:ascii="Calibri" w:eastAsia="Times New Roman" w:hAnsi="Calibri" w:cs="Calibri"/>
                                    </w:rPr>
                                    <w:t>0</w:t>
                                  </w:r>
                                </w:p>
                              </w:tc>
                              <w:tc>
                                <w:tcPr>
                                  <w:tcW w:w="23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D7B8152" w14:textId="77777777" w:rsidR="00314231" w:rsidRPr="00586D53" w:rsidRDefault="00314231" w:rsidP="00E53345">
                                  <w:pPr>
                                    <w:rPr>
                                      <w:rFonts w:ascii="Calibri" w:eastAsia="Times New Roman" w:hAnsi="Calibri" w:cs="Calibri"/>
                                    </w:rPr>
                                  </w:pPr>
                                  <w:r w:rsidRPr="00586D53">
                                    <w:rPr>
                                      <w:rFonts w:ascii="Calibri" w:eastAsia="Times New Roman" w:hAnsi="Calibri" w:cs="Calibri"/>
                                    </w:rPr>
                                    <w:t>0</w:t>
                                  </w:r>
                                </w:p>
                              </w:tc>
                            </w:tr>
                            <w:tr w:rsidR="00314231" w:rsidRPr="00A76B11" w14:paraId="20C23EBB" w14:textId="77777777">
                              <w:trPr>
                                <w:trHeight w:val="269"/>
                              </w:trPr>
                              <w:tc>
                                <w:tcPr>
                                  <w:tcW w:w="13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AA6441" w14:textId="77777777" w:rsidR="00314231" w:rsidRPr="00586D53" w:rsidRDefault="00314231" w:rsidP="00E53345">
                                  <w:pPr>
                                    <w:rPr>
                                      <w:rFonts w:ascii="Calibri" w:eastAsia="Times New Roman" w:hAnsi="Calibri" w:cs="Calibri"/>
                                    </w:rPr>
                                  </w:pPr>
                                  <w:r w:rsidRPr="00586D53">
                                    <w:rPr>
                                      <w:rFonts w:ascii="Calibri" w:eastAsia="Times New Roman" w:hAnsi="Calibri" w:cs="Calibri"/>
                                    </w:rPr>
                                    <w:t>200</w:t>
                                  </w:r>
                                </w:p>
                              </w:tc>
                              <w:tc>
                                <w:tcPr>
                                  <w:tcW w:w="23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4D4BF77" w14:textId="77777777" w:rsidR="00314231" w:rsidRPr="00586D53" w:rsidRDefault="00314231" w:rsidP="00E53345">
                                  <w:pPr>
                                    <w:rPr>
                                      <w:rFonts w:ascii="Calibri" w:eastAsia="Times New Roman" w:hAnsi="Calibri" w:cs="Calibri"/>
                                    </w:rPr>
                                  </w:pPr>
                                  <w:r>
                                    <w:rPr>
                                      <w:rFonts w:ascii="Calibri" w:eastAsia="Times New Roman" w:hAnsi="Calibri" w:cs="Calibri"/>
                                    </w:rPr>
                                    <w:t>200</w:t>
                                  </w:r>
                                </w:p>
                              </w:tc>
                            </w:tr>
                            <w:tr w:rsidR="00314231" w:rsidRPr="00A76B11" w14:paraId="70DCC8B0" w14:textId="77777777">
                              <w:trPr>
                                <w:trHeight w:val="269"/>
                              </w:trPr>
                              <w:tc>
                                <w:tcPr>
                                  <w:tcW w:w="13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ED4135" w14:textId="77777777" w:rsidR="00314231" w:rsidRPr="00586D53" w:rsidRDefault="00314231" w:rsidP="00E53345">
                                  <w:pPr>
                                    <w:rPr>
                                      <w:rFonts w:ascii="Calibri" w:eastAsia="Times New Roman" w:hAnsi="Calibri" w:cs="Calibri"/>
                                    </w:rPr>
                                  </w:pPr>
                                  <w:r w:rsidRPr="00586D53">
                                    <w:rPr>
                                      <w:rFonts w:ascii="Calibri" w:eastAsia="Times New Roman" w:hAnsi="Calibri" w:cs="Calibri"/>
                                    </w:rPr>
                                    <w:t>400</w:t>
                                  </w:r>
                                </w:p>
                              </w:tc>
                              <w:tc>
                                <w:tcPr>
                                  <w:tcW w:w="23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EB6DB6" w14:textId="77777777" w:rsidR="00314231" w:rsidRPr="00586D53" w:rsidRDefault="00314231" w:rsidP="00E53345">
                                  <w:pPr>
                                    <w:rPr>
                                      <w:rFonts w:ascii="Calibri" w:eastAsia="Times New Roman" w:hAnsi="Calibri" w:cs="Calibri"/>
                                    </w:rPr>
                                  </w:pPr>
                                  <w:r>
                                    <w:rPr>
                                      <w:rFonts w:ascii="Calibri" w:eastAsia="Times New Roman" w:hAnsi="Calibri" w:cs="Calibri"/>
                                    </w:rPr>
                                    <w:t>400</w:t>
                                  </w:r>
                                </w:p>
                              </w:tc>
                            </w:tr>
                            <w:tr w:rsidR="00314231" w:rsidRPr="00A76B11" w14:paraId="1D850AF8" w14:textId="77777777">
                              <w:trPr>
                                <w:trHeight w:val="269"/>
                              </w:trPr>
                              <w:tc>
                                <w:tcPr>
                                  <w:tcW w:w="13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0C0584" w14:textId="77777777" w:rsidR="00314231" w:rsidRPr="00586D53" w:rsidRDefault="00314231" w:rsidP="00E53345">
                                  <w:pPr>
                                    <w:rPr>
                                      <w:rFonts w:ascii="Calibri" w:eastAsia="Times New Roman" w:hAnsi="Calibri" w:cs="Calibri"/>
                                    </w:rPr>
                                  </w:pPr>
                                  <w:r w:rsidRPr="00586D53">
                                    <w:rPr>
                                      <w:rFonts w:ascii="Calibri" w:eastAsia="Times New Roman" w:hAnsi="Calibri" w:cs="Calibri"/>
                                    </w:rPr>
                                    <w:t>600</w:t>
                                  </w:r>
                                </w:p>
                              </w:tc>
                              <w:tc>
                                <w:tcPr>
                                  <w:tcW w:w="23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53C8347" w14:textId="77777777" w:rsidR="00314231" w:rsidRPr="00586D53" w:rsidRDefault="00314231" w:rsidP="00E53345">
                                  <w:pPr>
                                    <w:rPr>
                                      <w:rFonts w:ascii="Calibri" w:eastAsia="Times New Roman" w:hAnsi="Calibri" w:cs="Calibri"/>
                                    </w:rPr>
                                  </w:pPr>
                                  <w:r>
                                    <w:rPr>
                                      <w:rFonts w:ascii="Calibri" w:eastAsia="Times New Roman" w:hAnsi="Calibri" w:cs="Calibri"/>
                                    </w:rPr>
                                    <w:t>600</w:t>
                                  </w:r>
                                </w:p>
                              </w:tc>
                            </w:tr>
                            <w:tr w:rsidR="00314231" w:rsidRPr="00A76B11" w14:paraId="51F6C89B" w14:textId="77777777">
                              <w:trPr>
                                <w:trHeight w:val="269"/>
                              </w:trPr>
                              <w:tc>
                                <w:tcPr>
                                  <w:tcW w:w="13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4028D36" w14:textId="77777777" w:rsidR="00314231" w:rsidRPr="00586D53" w:rsidRDefault="00314231" w:rsidP="00E53345">
                                  <w:pPr>
                                    <w:rPr>
                                      <w:rFonts w:ascii="Calibri" w:eastAsia="Times New Roman" w:hAnsi="Calibri" w:cs="Calibri"/>
                                    </w:rPr>
                                  </w:pPr>
                                  <w:r w:rsidRPr="00586D53">
                                    <w:rPr>
                                      <w:rFonts w:ascii="Calibri" w:eastAsia="Times New Roman" w:hAnsi="Calibri" w:cs="Calibri"/>
                                    </w:rPr>
                                    <w:t>800</w:t>
                                  </w:r>
                                </w:p>
                              </w:tc>
                              <w:tc>
                                <w:tcPr>
                                  <w:tcW w:w="23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0EFFE2D" w14:textId="77777777" w:rsidR="00314231" w:rsidRPr="00586D53" w:rsidRDefault="00314231" w:rsidP="00E53345">
                                  <w:pPr>
                                    <w:rPr>
                                      <w:rFonts w:ascii="Calibri" w:eastAsia="Times New Roman" w:hAnsi="Calibri" w:cs="Calibri"/>
                                    </w:rPr>
                                  </w:pPr>
                                  <w:r>
                                    <w:rPr>
                                      <w:rFonts w:ascii="Calibri" w:eastAsia="Times New Roman" w:hAnsi="Calibri" w:cs="Calibri"/>
                                    </w:rPr>
                                    <w:t>800</w:t>
                                  </w:r>
                                </w:p>
                              </w:tc>
                            </w:tr>
                            <w:tr w:rsidR="00314231" w:rsidRPr="00A76B11" w14:paraId="794AD823" w14:textId="77777777">
                              <w:trPr>
                                <w:trHeight w:val="269"/>
                              </w:trPr>
                              <w:tc>
                                <w:tcPr>
                                  <w:tcW w:w="13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7ACE5C" w14:textId="77777777" w:rsidR="00314231" w:rsidRPr="00586D53" w:rsidRDefault="00314231" w:rsidP="00E53345">
                                  <w:pPr>
                                    <w:rPr>
                                      <w:rFonts w:ascii="Calibri" w:eastAsia="Times New Roman" w:hAnsi="Calibri" w:cs="Calibri"/>
                                    </w:rPr>
                                  </w:pPr>
                                  <w:r w:rsidRPr="00586D53">
                                    <w:rPr>
                                      <w:rFonts w:ascii="Calibri" w:eastAsia="Times New Roman" w:hAnsi="Calibri" w:cs="Calibri"/>
                                    </w:rPr>
                                    <w:t>1000</w:t>
                                  </w:r>
                                </w:p>
                              </w:tc>
                              <w:tc>
                                <w:tcPr>
                                  <w:tcW w:w="23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94B500E" w14:textId="77777777" w:rsidR="00314231" w:rsidRPr="00586D53" w:rsidRDefault="00314231" w:rsidP="00E53345">
                                  <w:pPr>
                                    <w:rPr>
                                      <w:rFonts w:ascii="Calibri" w:eastAsia="Times New Roman" w:hAnsi="Calibri" w:cs="Calibri"/>
                                    </w:rPr>
                                  </w:pPr>
                                  <w:r w:rsidRPr="00586D53">
                                    <w:rPr>
                                      <w:rFonts w:ascii="Calibri" w:eastAsia="Times New Roman" w:hAnsi="Calibri" w:cs="Calibri"/>
                                    </w:rPr>
                                    <w:t>1</w:t>
                                  </w:r>
                                  <w:r>
                                    <w:rPr>
                                      <w:rFonts w:ascii="Calibri" w:eastAsia="Times New Roman" w:hAnsi="Calibri" w:cs="Calibri"/>
                                    </w:rPr>
                                    <w:t>000</w:t>
                                  </w:r>
                                </w:p>
                              </w:tc>
                            </w:tr>
                            <w:tr w:rsidR="00314231" w:rsidRPr="00A76B11" w14:paraId="79106E51" w14:textId="77777777">
                              <w:trPr>
                                <w:trHeight w:val="269"/>
                              </w:trPr>
                              <w:tc>
                                <w:tcPr>
                                  <w:tcW w:w="13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752B99D" w14:textId="77777777" w:rsidR="00314231" w:rsidRPr="00586D53" w:rsidRDefault="00314231" w:rsidP="00E53345">
                                  <w:pPr>
                                    <w:rPr>
                                      <w:rFonts w:ascii="Calibri" w:eastAsia="Times New Roman" w:hAnsi="Calibri" w:cs="Calibri"/>
                                    </w:rPr>
                                  </w:pPr>
                                  <w:r w:rsidRPr="00586D53">
                                    <w:rPr>
                                      <w:rFonts w:ascii="Calibri" w:eastAsia="Times New Roman" w:hAnsi="Calibri" w:cs="Calibri"/>
                                    </w:rPr>
                                    <w:t>2000</w:t>
                                  </w:r>
                                </w:p>
                              </w:tc>
                              <w:tc>
                                <w:tcPr>
                                  <w:tcW w:w="23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BA7A276" w14:textId="77777777" w:rsidR="00314231" w:rsidRPr="00586D53" w:rsidRDefault="00314231" w:rsidP="00E53345">
                                  <w:pPr>
                                    <w:rPr>
                                      <w:rFonts w:ascii="Calibri" w:eastAsia="Times New Roman" w:hAnsi="Calibri" w:cs="Calibri"/>
                                    </w:rPr>
                                  </w:pPr>
                                  <w:r w:rsidRPr="00586D53">
                                    <w:rPr>
                                      <w:rFonts w:ascii="Calibri" w:eastAsia="Times New Roman" w:hAnsi="Calibri" w:cs="Calibri"/>
                                    </w:rPr>
                                    <w:t>2</w:t>
                                  </w:r>
                                  <w:r>
                                    <w:rPr>
                                      <w:rFonts w:ascii="Calibri" w:eastAsia="Times New Roman" w:hAnsi="Calibri" w:cs="Calibri"/>
                                    </w:rPr>
                                    <w:t>000</w:t>
                                  </w:r>
                                </w:p>
                              </w:tc>
                            </w:tr>
                          </w:tbl>
                          <w:p w14:paraId="06651762" w14:textId="77777777" w:rsidR="00314231" w:rsidRDefault="00314231" w:rsidP="00314231"/>
                        </w:txbxContent>
                      </v:textbox>
                    </v:shape>
                  </w:pict>
                </mc:Fallback>
              </mc:AlternateContent>
            </w:r>
            <w:r w:rsidRPr="000A3197">
              <w:rPr>
                <w:rFonts w:ascii="Calibri" w:eastAsia="Times New Roman" w:hAnsi="Calibri" w:cs="Calibri"/>
                <w:b/>
              </w:rPr>
              <w:t>µL</w:t>
            </w:r>
            <w:r w:rsidRPr="000D5273">
              <w:rPr>
                <w:rFonts w:ascii="Calibri" w:eastAsia="Times New Roman" w:hAnsi="Calibri" w:cs="Calibri"/>
              </w:rPr>
              <w:t xml:space="preserve"> of 1</w:t>
            </w:r>
            <w:r>
              <w:rPr>
                <w:rFonts w:ascii="Calibri" w:eastAsia="Times New Roman" w:hAnsi="Calibri" w:cs="Calibri"/>
              </w:rPr>
              <w:t>0</w:t>
            </w:r>
            <w:r w:rsidRPr="000D5273">
              <w:rPr>
                <w:rFonts w:ascii="Calibri" w:eastAsia="Times New Roman" w:hAnsi="Calibri" w:cs="Calibri"/>
              </w:rPr>
              <w:t xml:space="preserve">mg/L stock to </w:t>
            </w:r>
          </w:p>
          <w:p w14:paraId="58242563" w14:textId="77777777" w:rsidR="00314231" w:rsidRPr="000D5273" w:rsidRDefault="00314231" w:rsidP="006950D5">
            <w:pPr>
              <w:rPr>
                <w:rFonts w:ascii="Calibri" w:eastAsia="Times New Roman" w:hAnsi="Calibri" w:cs="Calibri"/>
              </w:rPr>
            </w:pPr>
            <w:r w:rsidRPr="000D5273">
              <w:rPr>
                <w:rFonts w:ascii="Calibri" w:eastAsia="Times New Roman" w:hAnsi="Calibri" w:cs="Calibri"/>
              </w:rPr>
              <w:t>add into 100mL MilliQ</w:t>
            </w:r>
          </w:p>
        </w:tc>
      </w:tr>
      <w:tr w:rsidR="00314231" w:rsidRPr="00A76B11" w14:paraId="616DF1B9" w14:textId="77777777" w:rsidTr="006950D5">
        <w:trPr>
          <w:trHeight w:val="144"/>
        </w:trPr>
        <w:tc>
          <w:tcPr>
            <w:tcW w:w="1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28F665A" w14:textId="77777777" w:rsidR="00314231" w:rsidRPr="000D5273" w:rsidRDefault="00314231" w:rsidP="006950D5">
            <w:pPr>
              <w:rPr>
                <w:rFonts w:ascii="Calibri" w:eastAsia="Times New Roman" w:hAnsi="Calibri" w:cs="Calibri"/>
              </w:rPr>
            </w:pPr>
            <w:r w:rsidRPr="000D5273">
              <w:rPr>
                <w:rFonts w:ascii="Calibri" w:eastAsia="Times New Roman" w:hAnsi="Calibri" w:cs="Calibri"/>
              </w:rPr>
              <w:t>0</w:t>
            </w:r>
          </w:p>
        </w:tc>
        <w:tc>
          <w:tcPr>
            <w:tcW w:w="2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2563CF9" w14:textId="77777777" w:rsidR="00314231" w:rsidRPr="000D5273" w:rsidRDefault="00314231" w:rsidP="006950D5">
            <w:pPr>
              <w:rPr>
                <w:rFonts w:ascii="Calibri" w:eastAsia="Times New Roman" w:hAnsi="Calibri" w:cs="Calibri"/>
              </w:rPr>
            </w:pPr>
            <w:r w:rsidRPr="000D5273">
              <w:rPr>
                <w:rFonts w:ascii="Calibri" w:eastAsia="Times New Roman" w:hAnsi="Calibri" w:cs="Calibri"/>
              </w:rPr>
              <w:t>0</w:t>
            </w:r>
          </w:p>
        </w:tc>
      </w:tr>
      <w:tr w:rsidR="00314231" w:rsidRPr="00A76B11" w14:paraId="6D334EB7" w14:textId="77777777" w:rsidTr="006950D5">
        <w:trPr>
          <w:trHeight w:val="144"/>
        </w:trPr>
        <w:tc>
          <w:tcPr>
            <w:tcW w:w="1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1DF3B2B" w14:textId="77777777" w:rsidR="00314231" w:rsidRPr="000D5273" w:rsidRDefault="00314231" w:rsidP="006950D5">
            <w:pPr>
              <w:rPr>
                <w:rFonts w:ascii="Calibri" w:eastAsia="Times New Roman" w:hAnsi="Calibri" w:cs="Calibri"/>
              </w:rPr>
            </w:pPr>
            <w:r w:rsidRPr="000D5273">
              <w:rPr>
                <w:rFonts w:ascii="Calibri" w:eastAsia="Times New Roman" w:hAnsi="Calibri" w:cs="Calibri"/>
              </w:rPr>
              <w:t>5</w:t>
            </w:r>
          </w:p>
        </w:tc>
        <w:tc>
          <w:tcPr>
            <w:tcW w:w="2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BEDCF36" w14:textId="77777777" w:rsidR="00314231" w:rsidRPr="000D5273" w:rsidRDefault="00314231" w:rsidP="006950D5">
            <w:pPr>
              <w:rPr>
                <w:rFonts w:ascii="Calibri" w:eastAsia="Times New Roman" w:hAnsi="Calibri" w:cs="Calibri"/>
              </w:rPr>
            </w:pPr>
            <w:r>
              <w:rPr>
                <w:rFonts w:ascii="Calibri" w:eastAsia="Times New Roman" w:hAnsi="Calibri" w:cs="Calibri"/>
              </w:rPr>
              <w:t>50</w:t>
            </w:r>
          </w:p>
        </w:tc>
      </w:tr>
      <w:tr w:rsidR="00314231" w:rsidRPr="00A76B11" w14:paraId="27815602" w14:textId="77777777" w:rsidTr="006950D5">
        <w:trPr>
          <w:trHeight w:val="144"/>
        </w:trPr>
        <w:tc>
          <w:tcPr>
            <w:tcW w:w="1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45FA54F" w14:textId="77777777" w:rsidR="00314231" w:rsidRPr="000D5273" w:rsidRDefault="00314231" w:rsidP="006950D5">
            <w:pPr>
              <w:rPr>
                <w:rFonts w:ascii="Calibri" w:eastAsia="Times New Roman" w:hAnsi="Calibri" w:cs="Calibri"/>
              </w:rPr>
            </w:pPr>
            <w:r w:rsidRPr="000D5273">
              <w:rPr>
                <w:rFonts w:ascii="Calibri" w:eastAsia="Times New Roman" w:hAnsi="Calibri" w:cs="Calibri"/>
              </w:rPr>
              <w:t>10</w:t>
            </w:r>
          </w:p>
        </w:tc>
        <w:tc>
          <w:tcPr>
            <w:tcW w:w="2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455B804" w14:textId="77777777" w:rsidR="00314231" w:rsidRPr="000D5273" w:rsidRDefault="00314231" w:rsidP="006950D5">
            <w:pPr>
              <w:rPr>
                <w:rFonts w:ascii="Calibri" w:eastAsia="Times New Roman" w:hAnsi="Calibri" w:cs="Calibri"/>
              </w:rPr>
            </w:pPr>
            <w:r w:rsidRPr="000D5273">
              <w:rPr>
                <w:rFonts w:ascii="Calibri" w:eastAsia="Times New Roman" w:hAnsi="Calibri" w:cs="Calibri"/>
              </w:rPr>
              <w:t>1</w:t>
            </w:r>
            <w:r>
              <w:rPr>
                <w:rFonts w:ascii="Calibri" w:eastAsia="Times New Roman" w:hAnsi="Calibri" w:cs="Calibri"/>
              </w:rPr>
              <w:t>00</w:t>
            </w:r>
          </w:p>
        </w:tc>
      </w:tr>
      <w:tr w:rsidR="00314231" w:rsidRPr="00A76B11" w14:paraId="08F81910" w14:textId="77777777" w:rsidTr="006950D5">
        <w:trPr>
          <w:trHeight w:val="144"/>
        </w:trPr>
        <w:tc>
          <w:tcPr>
            <w:tcW w:w="1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7CD5B6D" w14:textId="77777777" w:rsidR="00314231" w:rsidRPr="000D5273" w:rsidRDefault="00314231" w:rsidP="006950D5">
            <w:pPr>
              <w:rPr>
                <w:rFonts w:ascii="Calibri" w:eastAsia="Times New Roman" w:hAnsi="Calibri" w:cs="Calibri"/>
              </w:rPr>
            </w:pPr>
            <w:r w:rsidRPr="000D5273">
              <w:rPr>
                <w:rFonts w:ascii="Calibri" w:eastAsia="Times New Roman" w:hAnsi="Calibri" w:cs="Calibri"/>
              </w:rPr>
              <w:t>25</w:t>
            </w:r>
          </w:p>
        </w:tc>
        <w:tc>
          <w:tcPr>
            <w:tcW w:w="2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393021" w14:textId="77777777" w:rsidR="00314231" w:rsidRPr="000D5273" w:rsidRDefault="00314231" w:rsidP="006950D5">
            <w:pPr>
              <w:rPr>
                <w:rFonts w:ascii="Calibri" w:eastAsia="Times New Roman" w:hAnsi="Calibri" w:cs="Calibri"/>
              </w:rPr>
            </w:pPr>
            <w:r w:rsidRPr="000D5273">
              <w:rPr>
                <w:rFonts w:ascii="Calibri" w:eastAsia="Times New Roman" w:hAnsi="Calibri" w:cs="Calibri"/>
              </w:rPr>
              <w:t>2</w:t>
            </w:r>
            <w:r>
              <w:rPr>
                <w:rFonts w:ascii="Calibri" w:eastAsia="Times New Roman" w:hAnsi="Calibri" w:cs="Calibri"/>
              </w:rPr>
              <w:t>50</w:t>
            </w:r>
          </w:p>
        </w:tc>
      </w:tr>
      <w:tr w:rsidR="00314231" w:rsidRPr="00A76B11" w14:paraId="372EA8A8" w14:textId="77777777" w:rsidTr="006950D5">
        <w:trPr>
          <w:trHeight w:val="144"/>
        </w:trPr>
        <w:tc>
          <w:tcPr>
            <w:tcW w:w="1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0E641B2" w14:textId="77777777" w:rsidR="00314231" w:rsidRPr="000D5273" w:rsidRDefault="00314231" w:rsidP="006950D5">
            <w:pPr>
              <w:rPr>
                <w:rFonts w:ascii="Calibri" w:eastAsia="Times New Roman" w:hAnsi="Calibri" w:cs="Calibri"/>
              </w:rPr>
            </w:pPr>
            <w:r w:rsidRPr="000D5273">
              <w:rPr>
                <w:rFonts w:ascii="Calibri" w:eastAsia="Times New Roman" w:hAnsi="Calibri" w:cs="Calibri"/>
              </w:rPr>
              <w:t>50</w:t>
            </w:r>
          </w:p>
        </w:tc>
        <w:tc>
          <w:tcPr>
            <w:tcW w:w="2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731D10" w14:textId="77777777" w:rsidR="00314231" w:rsidRPr="000D5273" w:rsidRDefault="00314231" w:rsidP="006950D5">
            <w:pPr>
              <w:rPr>
                <w:rFonts w:ascii="Calibri" w:eastAsia="Times New Roman" w:hAnsi="Calibri" w:cs="Calibri"/>
              </w:rPr>
            </w:pPr>
            <w:r w:rsidRPr="000D5273">
              <w:rPr>
                <w:rFonts w:ascii="Calibri" w:eastAsia="Times New Roman" w:hAnsi="Calibri" w:cs="Calibri"/>
              </w:rPr>
              <w:t>5</w:t>
            </w:r>
            <w:r>
              <w:rPr>
                <w:rFonts w:ascii="Calibri" w:eastAsia="Times New Roman" w:hAnsi="Calibri" w:cs="Calibri"/>
              </w:rPr>
              <w:t>00</w:t>
            </w:r>
          </w:p>
        </w:tc>
      </w:tr>
      <w:tr w:rsidR="00314231" w:rsidRPr="00A76B11" w14:paraId="2C34D848" w14:textId="77777777" w:rsidTr="006950D5">
        <w:trPr>
          <w:trHeight w:val="144"/>
        </w:trPr>
        <w:tc>
          <w:tcPr>
            <w:tcW w:w="1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4091791" w14:textId="77777777" w:rsidR="00314231" w:rsidRPr="000D5273" w:rsidRDefault="00314231" w:rsidP="006950D5">
            <w:pPr>
              <w:rPr>
                <w:rFonts w:ascii="Calibri" w:eastAsia="Times New Roman" w:hAnsi="Calibri" w:cs="Calibri"/>
              </w:rPr>
            </w:pPr>
            <w:r w:rsidRPr="000D5273">
              <w:rPr>
                <w:rFonts w:ascii="Calibri" w:eastAsia="Times New Roman" w:hAnsi="Calibri" w:cs="Calibri"/>
              </w:rPr>
              <w:t>100</w:t>
            </w:r>
          </w:p>
        </w:tc>
        <w:tc>
          <w:tcPr>
            <w:tcW w:w="2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BD9C3AF" w14:textId="77777777" w:rsidR="00314231" w:rsidRPr="000D5273" w:rsidRDefault="00314231" w:rsidP="006950D5">
            <w:pPr>
              <w:rPr>
                <w:rFonts w:ascii="Calibri" w:eastAsia="Times New Roman" w:hAnsi="Calibri" w:cs="Calibri"/>
              </w:rPr>
            </w:pPr>
            <w:r w:rsidRPr="000D5273">
              <w:rPr>
                <w:rFonts w:ascii="Calibri" w:eastAsia="Times New Roman" w:hAnsi="Calibri" w:cs="Calibri"/>
              </w:rPr>
              <w:t>10</w:t>
            </w:r>
            <w:r>
              <w:rPr>
                <w:rFonts w:ascii="Calibri" w:eastAsia="Times New Roman" w:hAnsi="Calibri" w:cs="Calibri"/>
              </w:rPr>
              <w:t>00</w:t>
            </w:r>
          </w:p>
        </w:tc>
      </w:tr>
      <w:tr w:rsidR="00314231" w:rsidRPr="00A76B11" w14:paraId="1992CE9B" w14:textId="77777777" w:rsidTr="006950D5">
        <w:trPr>
          <w:trHeight w:val="144"/>
        </w:trPr>
        <w:tc>
          <w:tcPr>
            <w:tcW w:w="1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25A157B" w14:textId="77777777" w:rsidR="00314231" w:rsidRPr="000D5273" w:rsidRDefault="00314231" w:rsidP="006950D5">
            <w:pPr>
              <w:rPr>
                <w:rFonts w:ascii="Calibri" w:eastAsia="Times New Roman" w:hAnsi="Calibri" w:cs="Calibri"/>
              </w:rPr>
            </w:pPr>
            <w:r w:rsidRPr="000D5273">
              <w:rPr>
                <w:rFonts w:ascii="Calibri" w:eastAsia="Times New Roman" w:hAnsi="Calibri" w:cs="Calibri"/>
              </w:rPr>
              <w:t>200</w:t>
            </w:r>
          </w:p>
        </w:tc>
        <w:tc>
          <w:tcPr>
            <w:tcW w:w="2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4F6C28F" w14:textId="77777777" w:rsidR="00314231" w:rsidRPr="000D5273" w:rsidRDefault="00314231" w:rsidP="006950D5">
            <w:pPr>
              <w:rPr>
                <w:rFonts w:ascii="Calibri" w:eastAsia="Times New Roman" w:hAnsi="Calibri" w:cs="Calibri"/>
              </w:rPr>
            </w:pPr>
            <w:r w:rsidRPr="000D5273">
              <w:rPr>
                <w:rFonts w:ascii="Calibri" w:eastAsia="Times New Roman" w:hAnsi="Calibri" w:cs="Calibri"/>
              </w:rPr>
              <w:t>20</w:t>
            </w:r>
            <w:r>
              <w:rPr>
                <w:rFonts w:ascii="Calibri" w:eastAsia="Times New Roman" w:hAnsi="Calibri" w:cs="Calibri"/>
              </w:rPr>
              <w:t>00</w:t>
            </w:r>
          </w:p>
        </w:tc>
      </w:tr>
    </w:tbl>
    <w:p w14:paraId="300CD4F2" w14:textId="77777777" w:rsidR="00314231" w:rsidRDefault="00314231" w:rsidP="00314231">
      <w:pPr>
        <w:pStyle w:val="ListParagraph"/>
        <w:ind w:left="0"/>
      </w:pPr>
    </w:p>
    <w:p w14:paraId="77520A13" w14:textId="77777777" w:rsidR="00314231" w:rsidRPr="00FB2F57" w:rsidRDefault="00314231" w:rsidP="00314231">
      <w:pPr>
        <w:pStyle w:val="ListParagraph"/>
        <w:ind w:left="0"/>
        <w:rPr>
          <w:b/>
          <w:sz w:val="24"/>
        </w:rPr>
      </w:pPr>
      <w:r w:rsidRPr="00FB2F57">
        <w:rPr>
          <w:b/>
          <w:sz w:val="24"/>
        </w:rPr>
        <w:t xml:space="preserve">Sample Storage: </w:t>
      </w:r>
    </w:p>
    <w:p w14:paraId="215963A8" w14:textId="77777777" w:rsidR="00314231" w:rsidRPr="00FB2F57" w:rsidRDefault="00314231" w:rsidP="00314231">
      <w:pPr>
        <w:pStyle w:val="ListParagraph"/>
        <w:ind w:left="0"/>
        <w:rPr>
          <w:sz w:val="24"/>
        </w:rPr>
      </w:pPr>
      <w:r w:rsidRPr="00FB2F57">
        <w:rPr>
          <w:sz w:val="24"/>
        </w:rPr>
        <w:t xml:space="preserve">Unfiltered samples for TP should be frozen immediately if an analysis is not scheduled with a day or two.  For TDP, filter samples immediately after collection.  Although we often store filtered samples in the refrigerator for up to a few weeks before analysis, the best procedure is to add oxidizing solution as soon as possible after filtration.  Oxidized samples can be stored at room temperature indefinitely.  </w:t>
      </w:r>
    </w:p>
    <w:p w14:paraId="7D50D51B" w14:textId="77777777" w:rsidR="00314231" w:rsidRDefault="00314231" w:rsidP="00314231">
      <w:pPr>
        <w:pStyle w:val="ListParagraph"/>
        <w:ind w:left="0"/>
        <w:rPr>
          <w:b/>
        </w:rPr>
      </w:pPr>
    </w:p>
    <w:p w14:paraId="210C6C0A" w14:textId="77777777" w:rsidR="00314231" w:rsidRPr="00FB2F57" w:rsidRDefault="00314231" w:rsidP="00314231">
      <w:pPr>
        <w:pStyle w:val="ListParagraph"/>
        <w:ind w:left="0"/>
        <w:rPr>
          <w:b/>
          <w:sz w:val="24"/>
        </w:rPr>
      </w:pPr>
      <w:r w:rsidRPr="00FB2F57">
        <w:rPr>
          <w:b/>
          <w:sz w:val="24"/>
        </w:rPr>
        <w:t>Procedure:</w:t>
      </w:r>
    </w:p>
    <w:p w14:paraId="74997F97" w14:textId="77777777" w:rsidR="00314231" w:rsidRPr="00FB2F57" w:rsidRDefault="00314231" w:rsidP="00314231">
      <w:pPr>
        <w:pStyle w:val="ListParagraph"/>
        <w:numPr>
          <w:ilvl w:val="0"/>
          <w:numId w:val="3"/>
        </w:numPr>
        <w:rPr>
          <w:sz w:val="24"/>
        </w:rPr>
      </w:pPr>
      <w:r w:rsidRPr="00FB2F57">
        <w:rPr>
          <w:sz w:val="24"/>
        </w:rPr>
        <w:t>Prepare the oxidizing reagent</w:t>
      </w:r>
    </w:p>
    <w:p w14:paraId="3FC0BA64" w14:textId="77777777" w:rsidR="00314231" w:rsidRPr="00FB2F57" w:rsidRDefault="00314231" w:rsidP="00314231">
      <w:pPr>
        <w:pStyle w:val="ListParagraph"/>
        <w:numPr>
          <w:ilvl w:val="0"/>
          <w:numId w:val="3"/>
        </w:numPr>
        <w:rPr>
          <w:sz w:val="24"/>
        </w:rPr>
      </w:pPr>
      <w:r w:rsidRPr="00FB2F57">
        <w:rPr>
          <w:sz w:val="24"/>
        </w:rPr>
        <w:t xml:space="preserve">Using a 30 mL volumetric pipet, measure 30 mL of samples and standards into the 60 mL </w:t>
      </w:r>
      <w:r w:rsidRPr="00FB2F57">
        <w:rPr>
          <w:b/>
          <w:sz w:val="24"/>
        </w:rPr>
        <w:t>polypropylene</w:t>
      </w:r>
      <w:r w:rsidRPr="00FB2F57">
        <w:rPr>
          <w:sz w:val="24"/>
        </w:rPr>
        <w:t xml:space="preserve"> digestion bottles.  Replicates are recommenced.  </w:t>
      </w:r>
    </w:p>
    <w:p w14:paraId="5FBB75F4" w14:textId="77777777" w:rsidR="00314231" w:rsidRPr="00FB2F57" w:rsidRDefault="00314231" w:rsidP="00314231">
      <w:pPr>
        <w:pStyle w:val="ListParagraph"/>
        <w:numPr>
          <w:ilvl w:val="0"/>
          <w:numId w:val="3"/>
        </w:numPr>
        <w:rPr>
          <w:sz w:val="24"/>
        </w:rPr>
      </w:pPr>
      <w:r w:rsidRPr="00FB2F57">
        <w:rPr>
          <w:sz w:val="24"/>
        </w:rPr>
        <w:t xml:space="preserve">Add 4.0 mL of oxidizing solution using the repeater pipet with a 50 mL tip set to #4.  Put caps on bottles, but </w:t>
      </w:r>
      <w:r w:rsidRPr="00FB2F57">
        <w:rPr>
          <w:b/>
          <w:sz w:val="24"/>
        </w:rPr>
        <w:t>leave caps loose</w:t>
      </w:r>
      <w:r w:rsidRPr="00FB2F57">
        <w:rPr>
          <w:sz w:val="24"/>
        </w:rPr>
        <w:t xml:space="preserve"> </w:t>
      </w:r>
      <w:r w:rsidRPr="00FB2F57">
        <w:rPr>
          <w:b/>
          <w:sz w:val="24"/>
        </w:rPr>
        <w:t>approximately ¼ turn.</w:t>
      </w:r>
    </w:p>
    <w:p w14:paraId="35A8F37F" w14:textId="77777777" w:rsidR="00314231" w:rsidRDefault="00314231" w:rsidP="00314231">
      <w:pPr>
        <w:pStyle w:val="ListParagraph"/>
        <w:numPr>
          <w:ilvl w:val="0"/>
          <w:numId w:val="3"/>
        </w:numPr>
      </w:pPr>
      <w:r>
        <w:t xml:space="preserve">Place samples in autoclave and run as liquid for 45 minutes.  </w:t>
      </w:r>
    </w:p>
    <w:p w14:paraId="2D923185" w14:textId="77777777" w:rsidR="00314231" w:rsidRDefault="00314231" w:rsidP="00314231">
      <w:pPr>
        <w:pStyle w:val="ListParagraph"/>
        <w:numPr>
          <w:ilvl w:val="0"/>
          <w:numId w:val="3"/>
        </w:numPr>
      </w:pPr>
      <w:r>
        <w:t>Allow samples to cool, then follow the protocol for the SRP analysis below (begin with step E).</w:t>
      </w:r>
    </w:p>
    <w:p w14:paraId="5C8281BF" w14:textId="77777777" w:rsidR="00314231" w:rsidRDefault="00314231" w:rsidP="00314231">
      <w:pPr>
        <w:rPr>
          <w:sz w:val="16"/>
        </w:rPr>
      </w:pPr>
      <w:r w:rsidRPr="004A7944">
        <w:rPr>
          <w:b/>
          <w:sz w:val="16"/>
        </w:rPr>
        <w:t>References:</w:t>
      </w:r>
      <w:r>
        <w:rPr>
          <w:b/>
          <w:sz w:val="16"/>
        </w:rPr>
        <w:br/>
      </w:r>
      <w:r w:rsidRPr="004A7944">
        <w:rPr>
          <w:sz w:val="16"/>
        </w:rPr>
        <w:t>Valderrama, J.C. 1981. The simultaneous analysis of total nitrogen and total phosphorus in natural waters.  Marine Chemistry 10: 100-122.</w:t>
      </w:r>
      <w:r>
        <w:rPr>
          <w:sz w:val="16"/>
        </w:rPr>
        <w:br/>
      </w:r>
      <w:r w:rsidRPr="004A7944">
        <w:rPr>
          <w:sz w:val="16"/>
        </w:rPr>
        <w:t>Langer, C.L. and P.F. Hendrix. 1982. Evaluation of a persulfate digestion method for particulate nitrogen and phosphorus. Water Research 16: 1451-1454.</w:t>
      </w:r>
      <w:r>
        <w:rPr>
          <w:sz w:val="16"/>
        </w:rPr>
        <w:br/>
      </w:r>
      <w:r w:rsidRPr="004A7944">
        <w:rPr>
          <w:sz w:val="16"/>
        </w:rPr>
        <w:t>Ebina, J.T. and t. Shirai. 1982. Simultaneous determination of total nitrogen and total phosphorus in water using peroxydisulfate oxidation. Water Research 17: 1721-1726.</w:t>
      </w:r>
      <w:r>
        <w:rPr>
          <w:sz w:val="16"/>
        </w:rPr>
        <w:br w:type="page"/>
      </w:r>
    </w:p>
    <w:p w14:paraId="15B872B4" w14:textId="77777777" w:rsidR="00314231" w:rsidRPr="00FB2F57" w:rsidRDefault="00314231" w:rsidP="00314231">
      <w:pPr>
        <w:jc w:val="center"/>
        <w:rPr>
          <w:b/>
        </w:rPr>
      </w:pPr>
      <w:r w:rsidRPr="00FB2F57">
        <w:rPr>
          <w:b/>
        </w:rPr>
        <w:t>Colorimetric analysis of SRP (phosphate)</w:t>
      </w:r>
    </w:p>
    <w:p w14:paraId="60150F99" w14:textId="77777777" w:rsidR="00314231" w:rsidRPr="00FB2F57" w:rsidRDefault="00314231" w:rsidP="00314231">
      <w:pPr>
        <w:pStyle w:val="ListParagraph"/>
        <w:ind w:left="0"/>
        <w:rPr>
          <w:sz w:val="24"/>
        </w:rPr>
      </w:pPr>
      <w:r w:rsidRPr="00FB2F57">
        <w:rPr>
          <w:sz w:val="24"/>
        </w:rPr>
        <w:t>This method for the determination of soluble reactive phosphate (SRP) is taken from Wetzel and Likens (1991).  In this method, the water sample reacts with a composite reagent containing molybdic acid, ascorbic acid, and potassium antimonyl-tartrate.  The resulting heteropoly acid is reduced in situ to give a highly colored blue solution (Strickland and Parsons 1968).  This analysis can also be used to measure the PO</w:t>
      </w:r>
      <w:r w:rsidRPr="00FB2F57">
        <w:rPr>
          <w:sz w:val="24"/>
          <w:vertAlign w:val="subscript"/>
        </w:rPr>
        <w:t>4</w:t>
      </w:r>
      <w:r w:rsidRPr="00FB2F57">
        <w:rPr>
          <w:sz w:val="24"/>
          <w:vertAlign w:val="superscript"/>
        </w:rPr>
        <w:t>-3</w:t>
      </w:r>
      <w:r w:rsidRPr="00FB2F57">
        <w:rPr>
          <w:sz w:val="24"/>
        </w:rPr>
        <w:t xml:space="preserve"> produced after persulfate digestion, as in the total dissolved P and particulate P analyses.</w:t>
      </w:r>
    </w:p>
    <w:p w14:paraId="230440DE" w14:textId="77777777" w:rsidR="00314231" w:rsidRPr="00FB2F57" w:rsidRDefault="00314231" w:rsidP="00314231">
      <w:pPr>
        <w:pStyle w:val="ListParagraph"/>
        <w:ind w:left="0"/>
        <w:rPr>
          <w:sz w:val="24"/>
        </w:rPr>
      </w:pPr>
    </w:p>
    <w:p w14:paraId="753947C8" w14:textId="77777777" w:rsidR="00314231" w:rsidRPr="00FB2F57" w:rsidRDefault="00314231" w:rsidP="00314231">
      <w:pPr>
        <w:pStyle w:val="ListParagraph"/>
        <w:ind w:left="0"/>
        <w:rPr>
          <w:b/>
          <w:sz w:val="24"/>
        </w:rPr>
      </w:pPr>
      <w:r>
        <w:rPr>
          <w:b/>
          <w:sz w:val="24"/>
        </w:rPr>
        <w:t>Preparations:</w:t>
      </w:r>
    </w:p>
    <w:p w14:paraId="3183BA45" w14:textId="77777777" w:rsidR="00314231" w:rsidRPr="00FB2F57" w:rsidRDefault="00314231" w:rsidP="00314231">
      <w:pPr>
        <w:pStyle w:val="ListParagraph"/>
        <w:ind w:left="0"/>
        <w:rPr>
          <w:sz w:val="24"/>
        </w:rPr>
      </w:pPr>
      <w:r w:rsidRPr="00FB2F57">
        <w:rPr>
          <w:sz w:val="24"/>
        </w:rPr>
        <w:t>Samples must be filtered before analysis, and analysis should be performed relatively soon after filtration.  Samples can be frozen if analysis cannot be completed within 3-4 days after sampling occurs.  Samples should be analyzed at room temperature.  Labware cleaning between routine uses does not require acid washing; thorough rinsing (at least 4 times) with DI water is sufficient.  Labware should be acid washed after 4-5 uses.  Never allow labware to dry out until thoroughly rinsed with DI water.  Ascorbic acid reagent must be completely thawed prior to making the mixed reagent.  Before handling labware, hands should be cleansed using a phosphate-free detergent, or clean gloves should be worn.</w:t>
      </w:r>
    </w:p>
    <w:p w14:paraId="258DB139" w14:textId="77777777" w:rsidR="00314231" w:rsidRPr="00FB2F57" w:rsidRDefault="00314231" w:rsidP="00314231">
      <w:pPr>
        <w:pStyle w:val="ListParagraph"/>
        <w:ind w:left="0"/>
        <w:rPr>
          <w:sz w:val="24"/>
        </w:rPr>
      </w:pPr>
    </w:p>
    <w:p w14:paraId="47D4AE79" w14:textId="77777777" w:rsidR="00314231" w:rsidRPr="00FB2F57" w:rsidRDefault="00314231" w:rsidP="00314231">
      <w:pPr>
        <w:pStyle w:val="ListParagraph"/>
        <w:ind w:left="0"/>
        <w:rPr>
          <w:b/>
          <w:sz w:val="24"/>
        </w:rPr>
      </w:pPr>
      <w:r w:rsidRPr="00FB2F57">
        <w:rPr>
          <w:b/>
          <w:sz w:val="24"/>
        </w:rPr>
        <w:t>Precautions</w:t>
      </w:r>
      <w:r>
        <w:rPr>
          <w:b/>
          <w:sz w:val="24"/>
        </w:rPr>
        <w:t>:</w:t>
      </w:r>
    </w:p>
    <w:p w14:paraId="45363ED5" w14:textId="77777777" w:rsidR="00314231" w:rsidRPr="00FB2F57" w:rsidRDefault="00314231" w:rsidP="00314231">
      <w:pPr>
        <w:pStyle w:val="ListParagraph"/>
        <w:ind w:left="0"/>
        <w:rPr>
          <w:sz w:val="24"/>
        </w:rPr>
      </w:pPr>
      <w:r w:rsidRPr="00FB2F57">
        <w:rPr>
          <w:sz w:val="24"/>
        </w:rPr>
        <w:t xml:space="preserve">The capabilities of this test are approximately 3.0 – 100 </w:t>
      </w:r>
      <w:r w:rsidRPr="00FB2F57">
        <w:rPr>
          <w:rFonts w:cstheme="minorHAnsi"/>
          <w:sz w:val="24"/>
        </w:rPr>
        <w:t>µ</w:t>
      </w:r>
      <w:r w:rsidRPr="00FB2F57">
        <w:rPr>
          <w:sz w:val="24"/>
        </w:rPr>
        <w:t xml:space="preserve">g P/L.  This range corresponds to an absorbance range of approximately 0.015 – 0.600, as measured on a 10.0 cm pathlength.  These estimates assume an absorbance blank of &lt;0.006.  Local waters are often around 3 </w:t>
      </w:r>
      <w:r w:rsidRPr="00FB2F57">
        <w:rPr>
          <w:rFonts w:cstheme="minorHAnsi"/>
          <w:sz w:val="24"/>
        </w:rPr>
        <w:t>µ</w:t>
      </w:r>
      <w:r w:rsidRPr="00FB2F57">
        <w:rPr>
          <w:sz w:val="24"/>
        </w:rPr>
        <w:t xml:space="preserve">g/L or below, while wetland samples can be several hundred </w:t>
      </w:r>
      <w:r w:rsidRPr="00FB2F57">
        <w:rPr>
          <w:rFonts w:cstheme="minorHAnsi"/>
          <w:sz w:val="24"/>
        </w:rPr>
        <w:t>µ</w:t>
      </w:r>
      <w:r w:rsidRPr="00FB2F57">
        <w:rPr>
          <w:sz w:val="24"/>
        </w:rPr>
        <w:t>g/L, especially if rich in DOC.</w:t>
      </w:r>
    </w:p>
    <w:p w14:paraId="4D155A47" w14:textId="77777777" w:rsidR="00314231" w:rsidRPr="00FB2F57" w:rsidRDefault="00314231" w:rsidP="00314231">
      <w:pPr>
        <w:pStyle w:val="ListParagraph"/>
        <w:ind w:left="0"/>
        <w:rPr>
          <w:sz w:val="24"/>
        </w:rPr>
      </w:pPr>
    </w:p>
    <w:p w14:paraId="47353B05" w14:textId="77777777" w:rsidR="00314231" w:rsidRPr="00FB2F57" w:rsidRDefault="00314231" w:rsidP="00314231">
      <w:pPr>
        <w:pStyle w:val="ListParagraph"/>
        <w:ind w:left="0"/>
        <w:rPr>
          <w:sz w:val="24"/>
        </w:rPr>
      </w:pPr>
      <w:r w:rsidRPr="00FB2F57">
        <w:rPr>
          <w:sz w:val="24"/>
        </w:rPr>
        <w:t>Mixed reagent may not be stored longer than 6 hours.  Ascorbic acid should not remain thawed for longer than necessary.</w:t>
      </w:r>
    </w:p>
    <w:p w14:paraId="602617DD" w14:textId="77777777" w:rsidR="00314231" w:rsidRPr="00FB2F57" w:rsidRDefault="00314231" w:rsidP="00314231">
      <w:pPr>
        <w:pStyle w:val="ListParagraph"/>
        <w:ind w:left="0"/>
        <w:rPr>
          <w:sz w:val="24"/>
        </w:rPr>
      </w:pPr>
    </w:p>
    <w:p w14:paraId="306E6C74" w14:textId="77777777" w:rsidR="00314231" w:rsidRPr="00FB2F57" w:rsidRDefault="00314231" w:rsidP="00314231">
      <w:pPr>
        <w:pStyle w:val="ListParagraph"/>
        <w:ind w:left="0"/>
        <w:rPr>
          <w:sz w:val="24"/>
        </w:rPr>
      </w:pPr>
      <w:r w:rsidRPr="00FB2F57">
        <w:rPr>
          <w:sz w:val="24"/>
        </w:rPr>
        <w:t>Gloves should be worn to avoid contact with reagents, and safety glasses are recommended for washing labware and handling the reagents.  See safety data sheets for ascorbic acid, potassium antimony-tartrate, soluble molybdenum compounds, and sulfuric acid.</w:t>
      </w:r>
    </w:p>
    <w:p w14:paraId="17435896" w14:textId="77777777" w:rsidR="00314231" w:rsidRPr="00FB2F57" w:rsidRDefault="00314231" w:rsidP="00314231">
      <w:pPr>
        <w:pStyle w:val="ListParagraph"/>
        <w:ind w:left="0"/>
        <w:rPr>
          <w:sz w:val="24"/>
        </w:rPr>
      </w:pPr>
    </w:p>
    <w:p w14:paraId="0DAA400C" w14:textId="77777777" w:rsidR="00314231" w:rsidRPr="00FB2F57" w:rsidRDefault="00314231" w:rsidP="00314231">
      <w:r w:rsidRPr="00FB2F57">
        <w:br w:type="page"/>
      </w:r>
    </w:p>
    <w:p w14:paraId="5767BFC2" w14:textId="77777777" w:rsidR="00314231" w:rsidRPr="00FB2F57" w:rsidRDefault="00314231" w:rsidP="00314231">
      <w:pPr>
        <w:pStyle w:val="ListParagraph"/>
        <w:ind w:left="0"/>
        <w:rPr>
          <w:b/>
          <w:sz w:val="24"/>
        </w:rPr>
      </w:pPr>
      <w:r w:rsidRPr="00FB2F57">
        <w:rPr>
          <w:b/>
          <w:sz w:val="24"/>
        </w:rPr>
        <w:t>Reagents</w:t>
      </w:r>
      <w:r>
        <w:rPr>
          <w:b/>
          <w:sz w:val="24"/>
        </w:rPr>
        <w:t>:</w:t>
      </w:r>
    </w:p>
    <w:p w14:paraId="4234668B" w14:textId="77777777" w:rsidR="00314231" w:rsidRPr="00FB2F57" w:rsidRDefault="00314231" w:rsidP="00314231">
      <w:pPr>
        <w:pStyle w:val="ListParagraph"/>
        <w:numPr>
          <w:ilvl w:val="0"/>
          <w:numId w:val="11"/>
        </w:numPr>
        <w:rPr>
          <w:sz w:val="24"/>
        </w:rPr>
      </w:pPr>
      <w:r w:rsidRPr="00FB2F57">
        <w:rPr>
          <w:sz w:val="24"/>
        </w:rPr>
        <w:t>Ammonium Molybdate solution: using a 250 mL volumetric flask, dissolve 7.5 g (NH</w:t>
      </w:r>
      <w:r w:rsidRPr="00FB2F57">
        <w:rPr>
          <w:sz w:val="24"/>
          <w:vertAlign w:val="subscript"/>
        </w:rPr>
        <w:t>4</w:t>
      </w:r>
      <w:r w:rsidRPr="00FB2F57">
        <w:rPr>
          <w:sz w:val="24"/>
        </w:rPr>
        <w:t>)</w:t>
      </w:r>
      <w:r w:rsidRPr="00FB2F57">
        <w:rPr>
          <w:sz w:val="24"/>
          <w:vertAlign w:val="subscript"/>
        </w:rPr>
        <w:t>6</w:t>
      </w:r>
      <w:r w:rsidRPr="00FB2F57">
        <w:rPr>
          <w:sz w:val="24"/>
        </w:rPr>
        <w:t>Mo</w:t>
      </w:r>
      <w:r w:rsidRPr="00FB2F57">
        <w:rPr>
          <w:sz w:val="24"/>
          <w:vertAlign w:val="subscript"/>
        </w:rPr>
        <w:t>7</w:t>
      </w:r>
      <w:r w:rsidRPr="00FB2F57">
        <w:rPr>
          <w:sz w:val="24"/>
        </w:rPr>
        <w:t>O</w:t>
      </w:r>
      <w:r w:rsidRPr="00FB2F57">
        <w:rPr>
          <w:sz w:val="24"/>
          <w:vertAlign w:val="subscript"/>
        </w:rPr>
        <w:t>24</w:t>
      </w:r>
      <w:r w:rsidRPr="00FB2F57">
        <w:rPr>
          <w:sz w:val="24"/>
        </w:rPr>
        <w:t xml:space="preserve"> 4H</w:t>
      </w:r>
      <w:r w:rsidRPr="00FB2F57">
        <w:rPr>
          <w:sz w:val="24"/>
          <w:vertAlign w:val="subscript"/>
        </w:rPr>
        <w:t>2</w:t>
      </w:r>
      <w:r w:rsidRPr="00FB2F57">
        <w:rPr>
          <w:sz w:val="24"/>
        </w:rPr>
        <w:t>0 in DI water and dilute to 250mL.</w:t>
      </w:r>
    </w:p>
    <w:p w14:paraId="6F4EC001" w14:textId="77777777" w:rsidR="00314231" w:rsidRPr="00FB2F57" w:rsidRDefault="00314231" w:rsidP="00314231">
      <w:pPr>
        <w:pStyle w:val="ListParagraph"/>
        <w:numPr>
          <w:ilvl w:val="0"/>
          <w:numId w:val="11"/>
        </w:numPr>
        <w:rPr>
          <w:sz w:val="24"/>
        </w:rPr>
      </w:pPr>
      <w:r w:rsidRPr="00FB2F57">
        <w:rPr>
          <w:sz w:val="24"/>
        </w:rPr>
        <w:t>15% H</w:t>
      </w:r>
      <w:r w:rsidRPr="00FB2F57">
        <w:rPr>
          <w:sz w:val="24"/>
          <w:vertAlign w:val="subscript"/>
        </w:rPr>
        <w:t>2</w:t>
      </w:r>
      <w:r w:rsidRPr="00FB2F57">
        <w:rPr>
          <w:sz w:val="24"/>
        </w:rPr>
        <w:t>SO</w:t>
      </w:r>
      <w:r w:rsidRPr="00FB2F57">
        <w:rPr>
          <w:sz w:val="24"/>
          <w:vertAlign w:val="subscript"/>
        </w:rPr>
        <w:t>4</w:t>
      </w:r>
      <w:r w:rsidRPr="00FB2F57">
        <w:rPr>
          <w:sz w:val="24"/>
        </w:rPr>
        <w:t>: in the hood, carefully add 75 mL of concentrated H</w:t>
      </w:r>
      <w:r w:rsidRPr="00FB2F57">
        <w:rPr>
          <w:sz w:val="24"/>
          <w:vertAlign w:val="subscript"/>
        </w:rPr>
        <w:t>2</w:t>
      </w:r>
      <w:r w:rsidRPr="00FB2F57">
        <w:rPr>
          <w:sz w:val="24"/>
        </w:rPr>
        <w:t>SO</w:t>
      </w:r>
      <w:r w:rsidRPr="00FB2F57">
        <w:rPr>
          <w:sz w:val="24"/>
          <w:vertAlign w:val="subscript"/>
        </w:rPr>
        <w:t>4</w:t>
      </w:r>
      <w:r w:rsidRPr="00FB2F57">
        <w:rPr>
          <w:sz w:val="24"/>
        </w:rPr>
        <w:t xml:space="preserve"> to 400 mL of DI water in an Erlenmeyer flask, use another 25 mL DI water to rinse the graduated cylinder (total volume ~500 mL).  Store in glass</w:t>
      </w:r>
    </w:p>
    <w:p w14:paraId="3B28DA94" w14:textId="77777777" w:rsidR="00314231" w:rsidRPr="00FB2F57" w:rsidRDefault="00314231" w:rsidP="00314231">
      <w:pPr>
        <w:pStyle w:val="ListParagraph"/>
        <w:numPr>
          <w:ilvl w:val="0"/>
          <w:numId w:val="11"/>
        </w:numPr>
        <w:rPr>
          <w:sz w:val="24"/>
        </w:rPr>
      </w:pPr>
      <w:r w:rsidRPr="00FB2F57">
        <w:rPr>
          <w:sz w:val="24"/>
        </w:rPr>
        <w:t>Ascorbic acid solution: using 200 mL volumetric flask, dissolve 10.8 g of L-ascorbic acid in DI water and dilute to 200 mL.  Store in freezer.</w:t>
      </w:r>
    </w:p>
    <w:p w14:paraId="29562F1E" w14:textId="77777777" w:rsidR="00314231" w:rsidRPr="00FB2F57" w:rsidRDefault="00314231" w:rsidP="00314231">
      <w:pPr>
        <w:pStyle w:val="ListParagraph"/>
        <w:numPr>
          <w:ilvl w:val="0"/>
          <w:numId w:val="11"/>
        </w:numPr>
        <w:rPr>
          <w:sz w:val="24"/>
        </w:rPr>
      </w:pPr>
      <w:r w:rsidRPr="00FB2F57">
        <w:rPr>
          <w:sz w:val="24"/>
        </w:rPr>
        <w:t>Antimony potassium tartrate solution: dissolve 0.14 g of K(SbO)C</w:t>
      </w:r>
      <w:r w:rsidRPr="00FB2F57">
        <w:rPr>
          <w:sz w:val="24"/>
          <w:vertAlign w:val="subscript"/>
        </w:rPr>
        <w:t>4</w:t>
      </w:r>
      <w:r w:rsidRPr="00FB2F57">
        <w:rPr>
          <w:sz w:val="24"/>
        </w:rPr>
        <w:t>H</w:t>
      </w:r>
      <w:r w:rsidRPr="00FB2F57">
        <w:rPr>
          <w:sz w:val="24"/>
          <w:vertAlign w:val="subscript"/>
        </w:rPr>
        <w:t>4</w:t>
      </w:r>
      <w:r w:rsidRPr="00FB2F57">
        <w:rPr>
          <w:sz w:val="24"/>
        </w:rPr>
        <w:t>O</w:t>
      </w:r>
      <w:r w:rsidRPr="00FB2F57">
        <w:rPr>
          <w:sz w:val="24"/>
          <w:vertAlign w:val="subscript"/>
        </w:rPr>
        <w:t>6</w:t>
      </w:r>
      <w:r w:rsidRPr="00FB2F57">
        <w:rPr>
          <w:sz w:val="24"/>
        </w:rPr>
        <w:t xml:space="preserve"> 0.5H</w:t>
      </w:r>
      <w:r w:rsidRPr="00FB2F57">
        <w:rPr>
          <w:sz w:val="24"/>
          <w:vertAlign w:val="subscript"/>
        </w:rPr>
        <w:t>2</w:t>
      </w:r>
      <w:r w:rsidRPr="00FB2F57">
        <w:rPr>
          <w:sz w:val="24"/>
        </w:rPr>
        <w:t>O in 100 mL of ID water.  Store in glass.</w:t>
      </w:r>
    </w:p>
    <w:p w14:paraId="6A5A5315" w14:textId="77777777" w:rsidR="00314231" w:rsidRPr="00FB2F57" w:rsidRDefault="00314231" w:rsidP="00314231">
      <w:pPr>
        <w:pStyle w:val="ListParagraph"/>
        <w:numPr>
          <w:ilvl w:val="0"/>
          <w:numId w:val="11"/>
        </w:numPr>
        <w:rPr>
          <w:sz w:val="24"/>
        </w:rPr>
      </w:pPr>
      <w:r w:rsidRPr="00FB2F57">
        <w:rPr>
          <w:sz w:val="24"/>
        </w:rPr>
        <w:t xml:space="preserve">Mixed reagent: Just before use, add the above reagents </w:t>
      </w:r>
      <w:r w:rsidRPr="00FB2F57">
        <w:rPr>
          <w:b/>
          <w:sz w:val="24"/>
          <w:u w:val="single"/>
        </w:rPr>
        <w:t>in the order listed</w:t>
      </w:r>
      <w:r w:rsidRPr="00FB2F57">
        <w:rPr>
          <w:sz w:val="24"/>
        </w:rPr>
        <w:t xml:space="preserve"> in the proportions 2:5:2:1 to an appropriately sized beaker.  Use a graduated cylinder to measure the volumes.  Make enough to add 3.0 mL to each 30 mL standard and sample.  The following table gives the proportions for several reagent batch volumes.  The mixture should turn yellow after adding ascorbic acid.</w:t>
      </w:r>
    </w:p>
    <w:tbl>
      <w:tblPr>
        <w:tblStyle w:val="TableGrid"/>
        <w:tblW w:w="0" w:type="auto"/>
        <w:tblLook w:val="04A0" w:firstRow="1" w:lastRow="0" w:firstColumn="1" w:lastColumn="0" w:noHBand="0" w:noVBand="1"/>
      </w:tblPr>
      <w:tblGrid>
        <w:gridCol w:w="1863"/>
        <w:gridCol w:w="1882"/>
        <w:gridCol w:w="1862"/>
        <w:gridCol w:w="1867"/>
        <w:gridCol w:w="1876"/>
      </w:tblGrid>
      <w:tr w:rsidR="00314231" w14:paraId="5C0074A5" w14:textId="77777777" w:rsidTr="006950D5">
        <w:tc>
          <w:tcPr>
            <w:tcW w:w="1915" w:type="dxa"/>
          </w:tcPr>
          <w:p w14:paraId="26324DE2" w14:textId="77777777" w:rsidR="00314231" w:rsidRDefault="00314231" w:rsidP="006950D5">
            <w:r>
              <w:t>Total Volume Desired (mL)</w:t>
            </w:r>
          </w:p>
        </w:tc>
        <w:tc>
          <w:tcPr>
            <w:tcW w:w="1915" w:type="dxa"/>
          </w:tcPr>
          <w:p w14:paraId="72E2973D" w14:textId="77777777" w:rsidR="00314231" w:rsidRDefault="00314231" w:rsidP="006950D5">
            <w:r>
              <w:t>Ammonium Molybdate</w:t>
            </w:r>
          </w:p>
        </w:tc>
        <w:tc>
          <w:tcPr>
            <w:tcW w:w="1915" w:type="dxa"/>
          </w:tcPr>
          <w:p w14:paraId="79D0EB94" w14:textId="77777777" w:rsidR="00314231" w:rsidRDefault="00314231" w:rsidP="006950D5">
            <w:r>
              <w:t>Sulfuric Acid</w:t>
            </w:r>
          </w:p>
        </w:tc>
        <w:tc>
          <w:tcPr>
            <w:tcW w:w="1915" w:type="dxa"/>
          </w:tcPr>
          <w:p w14:paraId="5EEA86AC" w14:textId="77777777" w:rsidR="00314231" w:rsidRDefault="00314231" w:rsidP="006950D5">
            <w:r>
              <w:t>Ascorbic Acid</w:t>
            </w:r>
          </w:p>
        </w:tc>
        <w:tc>
          <w:tcPr>
            <w:tcW w:w="1916" w:type="dxa"/>
          </w:tcPr>
          <w:p w14:paraId="663D62B4" w14:textId="77777777" w:rsidR="00314231" w:rsidRDefault="00314231" w:rsidP="006950D5">
            <w:r>
              <w:t>Potassium Antimony Tartrate</w:t>
            </w:r>
          </w:p>
        </w:tc>
      </w:tr>
      <w:tr w:rsidR="00314231" w14:paraId="5D4AF24C" w14:textId="77777777" w:rsidTr="006950D5">
        <w:tc>
          <w:tcPr>
            <w:tcW w:w="1915" w:type="dxa"/>
          </w:tcPr>
          <w:p w14:paraId="1887D54E" w14:textId="77777777" w:rsidR="00314231" w:rsidRDefault="00314231" w:rsidP="006950D5">
            <w:r>
              <w:t>10</w:t>
            </w:r>
          </w:p>
        </w:tc>
        <w:tc>
          <w:tcPr>
            <w:tcW w:w="1915" w:type="dxa"/>
          </w:tcPr>
          <w:p w14:paraId="2E0ED260" w14:textId="77777777" w:rsidR="00314231" w:rsidRDefault="00314231" w:rsidP="006950D5">
            <w:r>
              <w:t>2</w:t>
            </w:r>
          </w:p>
        </w:tc>
        <w:tc>
          <w:tcPr>
            <w:tcW w:w="1915" w:type="dxa"/>
          </w:tcPr>
          <w:p w14:paraId="09A979D4" w14:textId="77777777" w:rsidR="00314231" w:rsidRDefault="00314231" w:rsidP="006950D5">
            <w:r>
              <w:t>5</w:t>
            </w:r>
          </w:p>
        </w:tc>
        <w:tc>
          <w:tcPr>
            <w:tcW w:w="1915" w:type="dxa"/>
          </w:tcPr>
          <w:p w14:paraId="45B38265" w14:textId="77777777" w:rsidR="00314231" w:rsidRDefault="00314231" w:rsidP="006950D5">
            <w:r>
              <w:t>2</w:t>
            </w:r>
          </w:p>
        </w:tc>
        <w:tc>
          <w:tcPr>
            <w:tcW w:w="1916" w:type="dxa"/>
          </w:tcPr>
          <w:p w14:paraId="129E485E" w14:textId="77777777" w:rsidR="00314231" w:rsidRDefault="00314231" w:rsidP="006950D5">
            <w:r>
              <w:t>1</w:t>
            </w:r>
          </w:p>
        </w:tc>
      </w:tr>
      <w:tr w:rsidR="00314231" w14:paraId="08516244" w14:textId="77777777" w:rsidTr="006950D5">
        <w:tc>
          <w:tcPr>
            <w:tcW w:w="1915" w:type="dxa"/>
          </w:tcPr>
          <w:p w14:paraId="1F3E37A3" w14:textId="77777777" w:rsidR="00314231" w:rsidRDefault="00314231" w:rsidP="006950D5">
            <w:r>
              <w:t>25</w:t>
            </w:r>
          </w:p>
        </w:tc>
        <w:tc>
          <w:tcPr>
            <w:tcW w:w="1915" w:type="dxa"/>
          </w:tcPr>
          <w:p w14:paraId="30E91C84" w14:textId="77777777" w:rsidR="00314231" w:rsidRDefault="00314231" w:rsidP="006950D5">
            <w:r>
              <w:t>5</w:t>
            </w:r>
          </w:p>
        </w:tc>
        <w:tc>
          <w:tcPr>
            <w:tcW w:w="1915" w:type="dxa"/>
          </w:tcPr>
          <w:p w14:paraId="79F7C58C" w14:textId="77777777" w:rsidR="00314231" w:rsidRDefault="00314231" w:rsidP="006950D5">
            <w:r>
              <w:t>12.5</w:t>
            </w:r>
          </w:p>
        </w:tc>
        <w:tc>
          <w:tcPr>
            <w:tcW w:w="1915" w:type="dxa"/>
          </w:tcPr>
          <w:p w14:paraId="316284A5" w14:textId="77777777" w:rsidR="00314231" w:rsidRDefault="00314231" w:rsidP="006950D5">
            <w:r>
              <w:t>5</w:t>
            </w:r>
          </w:p>
        </w:tc>
        <w:tc>
          <w:tcPr>
            <w:tcW w:w="1916" w:type="dxa"/>
          </w:tcPr>
          <w:p w14:paraId="2B87804A" w14:textId="77777777" w:rsidR="00314231" w:rsidRDefault="00314231" w:rsidP="006950D5">
            <w:r>
              <w:t>2.5</w:t>
            </w:r>
          </w:p>
        </w:tc>
      </w:tr>
      <w:tr w:rsidR="00314231" w14:paraId="58D57C93" w14:textId="77777777" w:rsidTr="006950D5">
        <w:tc>
          <w:tcPr>
            <w:tcW w:w="1915" w:type="dxa"/>
          </w:tcPr>
          <w:p w14:paraId="353373D7" w14:textId="77777777" w:rsidR="00314231" w:rsidRDefault="00314231" w:rsidP="006950D5">
            <w:r>
              <w:t>35</w:t>
            </w:r>
          </w:p>
        </w:tc>
        <w:tc>
          <w:tcPr>
            <w:tcW w:w="1915" w:type="dxa"/>
          </w:tcPr>
          <w:p w14:paraId="11EFCE3C" w14:textId="77777777" w:rsidR="00314231" w:rsidRDefault="00314231" w:rsidP="006950D5">
            <w:r>
              <w:t>7</w:t>
            </w:r>
          </w:p>
        </w:tc>
        <w:tc>
          <w:tcPr>
            <w:tcW w:w="1915" w:type="dxa"/>
          </w:tcPr>
          <w:p w14:paraId="37C78015" w14:textId="77777777" w:rsidR="00314231" w:rsidRDefault="00314231" w:rsidP="006950D5">
            <w:r>
              <w:t>17.5</w:t>
            </w:r>
          </w:p>
        </w:tc>
        <w:tc>
          <w:tcPr>
            <w:tcW w:w="1915" w:type="dxa"/>
          </w:tcPr>
          <w:p w14:paraId="7B896683" w14:textId="77777777" w:rsidR="00314231" w:rsidRDefault="00314231" w:rsidP="006950D5">
            <w:r>
              <w:t>7</w:t>
            </w:r>
          </w:p>
        </w:tc>
        <w:tc>
          <w:tcPr>
            <w:tcW w:w="1916" w:type="dxa"/>
          </w:tcPr>
          <w:p w14:paraId="612EBB54" w14:textId="77777777" w:rsidR="00314231" w:rsidRDefault="00314231" w:rsidP="006950D5">
            <w:r>
              <w:t>3.5</w:t>
            </w:r>
          </w:p>
        </w:tc>
      </w:tr>
      <w:tr w:rsidR="00314231" w14:paraId="4607045F" w14:textId="77777777" w:rsidTr="006950D5">
        <w:tc>
          <w:tcPr>
            <w:tcW w:w="1915" w:type="dxa"/>
          </w:tcPr>
          <w:p w14:paraId="1119054C" w14:textId="77777777" w:rsidR="00314231" w:rsidRDefault="00314231" w:rsidP="006950D5">
            <w:r>
              <w:t>50</w:t>
            </w:r>
          </w:p>
        </w:tc>
        <w:tc>
          <w:tcPr>
            <w:tcW w:w="1915" w:type="dxa"/>
          </w:tcPr>
          <w:p w14:paraId="07ECEBAF" w14:textId="77777777" w:rsidR="00314231" w:rsidRDefault="00314231" w:rsidP="006950D5">
            <w:r>
              <w:t>10</w:t>
            </w:r>
          </w:p>
        </w:tc>
        <w:tc>
          <w:tcPr>
            <w:tcW w:w="1915" w:type="dxa"/>
          </w:tcPr>
          <w:p w14:paraId="271A5F75" w14:textId="77777777" w:rsidR="00314231" w:rsidRDefault="00314231" w:rsidP="006950D5">
            <w:r>
              <w:t>25</w:t>
            </w:r>
          </w:p>
        </w:tc>
        <w:tc>
          <w:tcPr>
            <w:tcW w:w="1915" w:type="dxa"/>
          </w:tcPr>
          <w:p w14:paraId="39CCDEE6" w14:textId="77777777" w:rsidR="00314231" w:rsidRDefault="00314231" w:rsidP="006950D5">
            <w:r>
              <w:t>10</w:t>
            </w:r>
          </w:p>
        </w:tc>
        <w:tc>
          <w:tcPr>
            <w:tcW w:w="1916" w:type="dxa"/>
          </w:tcPr>
          <w:p w14:paraId="038FFDC4" w14:textId="77777777" w:rsidR="00314231" w:rsidRDefault="00314231" w:rsidP="006950D5">
            <w:r>
              <w:t>5</w:t>
            </w:r>
          </w:p>
        </w:tc>
      </w:tr>
      <w:tr w:rsidR="00314231" w14:paraId="5DCC0E27" w14:textId="77777777" w:rsidTr="006950D5">
        <w:tc>
          <w:tcPr>
            <w:tcW w:w="1915" w:type="dxa"/>
          </w:tcPr>
          <w:p w14:paraId="163F84E2" w14:textId="77777777" w:rsidR="00314231" w:rsidRDefault="00314231" w:rsidP="006950D5">
            <w:r>
              <w:t>75</w:t>
            </w:r>
          </w:p>
        </w:tc>
        <w:tc>
          <w:tcPr>
            <w:tcW w:w="1915" w:type="dxa"/>
          </w:tcPr>
          <w:p w14:paraId="1DD999CF" w14:textId="77777777" w:rsidR="00314231" w:rsidRDefault="00314231" w:rsidP="006950D5">
            <w:r>
              <w:t>15</w:t>
            </w:r>
          </w:p>
        </w:tc>
        <w:tc>
          <w:tcPr>
            <w:tcW w:w="1915" w:type="dxa"/>
          </w:tcPr>
          <w:p w14:paraId="3FEE6D85" w14:textId="77777777" w:rsidR="00314231" w:rsidRDefault="00314231" w:rsidP="006950D5">
            <w:r>
              <w:t>37</w:t>
            </w:r>
          </w:p>
        </w:tc>
        <w:tc>
          <w:tcPr>
            <w:tcW w:w="1915" w:type="dxa"/>
          </w:tcPr>
          <w:p w14:paraId="38EC608F" w14:textId="77777777" w:rsidR="00314231" w:rsidRDefault="00314231" w:rsidP="006950D5">
            <w:r>
              <w:t>15</w:t>
            </w:r>
          </w:p>
        </w:tc>
        <w:tc>
          <w:tcPr>
            <w:tcW w:w="1916" w:type="dxa"/>
          </w:tcPr>
          <w:p w14:paraId="5F410E3C" w14:textId="77777777" w:rsidR="00314231" w:rsidRDefault="00314231" w:rsidP="006950D5">
            <w:r>
              <w:t>7.5</w:t>
            </w:r>
          </w:p>
        </w:tc>
      </w:tr>
      <w:tr w:rsidR="00314231" w14:paraId="7A412A4A" w14:textId="77777777" w:rsidTr="006950D5">
        <w:tc>
          <w:tcPr>
            <w:tcW w:w="1915" w:type="dxa"/>
          </w:tcPr>
          <w:p w14:paraId="7847DFC2" w14:textId="77777777" w:rsidR="00314231" w:rsidRDefault="00314231" w:rsidP="006950D5">
            <w:r>
              <w:t>100</w:t>
            </w:r>
          </w:p>
        </w:tc>
        <w:tc>
          <w:tcPr>
            <w:tcW w:w="1915" w:type="dxa"/>
          </w:tcPr>
          <w:p w14:paraId="785FFD66" w14:textId="77777777" w:rsidR="00314231" w:rsidRDefault="00314231" w:rsidP="006950D5">
            <w:r>
              <w:t>20</w:t>
            </w:r>
          </w:p>
        </w:tc>
        <w:tc>
          <w:tcPr>
            <w:tcW w:w="1915" w:type="dxa"/>
          </w:tcPr>
          <w:p w14:paraId="15892FDD" w14:textId="77777777" w:rsidR="00314231" w:rsidRDefault="00314231" w:rsidP="006950D5">
            <w:r>
              <w:t>50</w:t>
            </w:r>
          </w:p>
        </w:tc>
        <w:tc>
          <w:tcPr>
            <w:tcW w:w="1915" w:type="dxa"/>
          </w:tcPr>
          <w:p w14:paraId="4AFDE3DD" w14:textId="77777777" w:rsidR="00314231" w:rsidRDefault="00314231" w:rsidP="006950D5">
            <w:r>
              <w:t>20</w:t>
            </w:r>
          </w:p>
        </w:tc>
        <w:tc>
          <w:tcPr>
            <w:tcW w:w="1916" w:type="dxa"/>
          </w:tcPr>
          <w:p w14:paraId="091B6011" w14:textId="77777777" w:rsidR="00314231" w:rsidRDefault="00314231" w:rsidP="006950D5">
            <w:r>
              <w:t>10</w:t>
            </w:r>
          </w:p>
        </w:tc>
      </w:tr>
      <w:tr w:rsidR="00314231" w14:paraId="2DB93945" w14:textId="77777777" w:rsidTr="006950D5">
        <w:tc>
          <w:tcPr>
            <w:tcW w:w="1915" w:type="dxa"/>
          </w:tcPr>
          <w:p w14:paraId="310048FA" w14:textId="77777777" w:rsidR="00314231" w:rsidRDefault="00314231" w:rsidP="006950D5">
            <w:r>
              <w:t>130</w:t>
            </w:r>
          </w:p>
        </w:tc>
        <w:tc>
          <w:tcPr>
            <w:tcW w:w="1915" w:type="dxa"/>
          </w:tcPr>
          <w:p w14:paraId="72FC6E77" w14:textId="77777777" w:rsidR="00314231" w:rsidRDefault="00314231" w:rsidP="006950D5">
            <w:r>
              <w:t>26</w:t>
            </w:r>
          </w:p>
        </w:tc>
        <w:tc>
          <w:tcPr>
            <w:tcW w:w="1915" w:type="dxa"/>
          </w:tcPr>
          <w:p w14:paraId="5926CEA7" w14:textId="77777777" w:rsidR="00314231" w:rsidRDefault="00314231" w:rsidP="006950D5">
            <w:r>
              <w:t>65</w:t>
            </w:r>
          </w:p>
        </w:tc>
        <w:tc>
          <w:tcPr>
            <w:tcW w:w="1915" w:type="dxa"/>
          </w:tcPr>
          <w:p w14:paraId="40D2CD96" w14:textId="77777777" w:rsidR="00314231" w:rsidRDefault="00314231" w:rsidP="006950D5">
            <w:r>
              <w:t>26</w:t>
            </w:r>
          </w:p>
        </w:tc>
        <w:tc>
          <w:tcPr>
            <w:tcW w:w="1916" w:type="dxa"/>
          </w:tcPr>
          <w:p w14:paraId="7225C310" w14:textId="77777777" w:rsidR="00314231" w:rsidRDefault="00314231" w:rsidP="006950D5">
            <w:r>
              <w:t>13</w:t>
            </w:r>
          </w:p>
        </w:tc>
      </w:tr>
      <w:tr w:rsidR="00314231" w14:paraId="45E9F8D2" w14:textId="77777777" w:rsidTr="006950D5">
        <w:tc>
          <w:tcPr>
            <w:tcW w:w="1915" w:type="dxa"/>
          </w:tcPr>
          <w:p w14:paraId="35D6DAAB" w14:textId="77777777" w:rsidR="00314231" w:rsidRDefault="00314231" w:rsidP="006950D5">
            <w:r>
              <w:t>150</w:t>
            </w:r>
          </w:p>
        </w:tc>
        <w:tc>
          <w:tcPr>
            <w:tcW w:w="1915" w:type="dxa"/>
          </w:tcPr>
          <w:p w14:paraId="0E8F9A5B" w14:textId="77777777" w:rsidR="00314231" w:rsidRDefault="00314231" w:rsidP="006950D5">
            <w:r>
              <w:t>30</w:t>
            </w:r>
          </w:p>
        </w:tc>
        <w:tc>
          <w:tcPr>
            <w:tcW w:w="1915" w:type="dxa"/>
          </w:tcPr>
          <w:p w14:paraId="36214C6E" w14:textId="77777777" w:rsidR="00314231" w:rsidRDefault="00314231" w:rsidP="006950D5">
            <w:r>
              <w:t>75</w:t>
            </w:r>
          </w:p>
        </w:tc>
        <w:tc>
          <w:tcPr>
            <w:tcW w:w="1915" w:type="dxa"/>
          </w:tcPr>
          <w:p w14:paraId="367DFAB8" w14:textId="77777777" w:rsidR="00314231" w:rsidRDefault="00314231" w:rsidP="006950D5">
            <w:r>
              <w:t>30</w:t>
            </w:r>
          </w:p>
        </w:tc>
        <w:tc>
          <w:tcPr>
            <w:tcW w:w="1916" w:type="dxa"/>
          </w:tcPr>
          <w:p w14:paraId="1A0827C2" w14:textId="77777777" w:rsidR="00314231" w:rsidRDefault="00314231" w:rsidP="006950D5">
            <w:r>
              <w:t>15</w:t>
            </w:r>
          </w:p>
        </w:tc>
      </w:tr>
      <w:tr w:rsidR="00314231" w14:paraId="2DB8A04B" w14:textId="77777777" w:rsidTr="006950D5">
        <w:tc>
          <w:tcPr>
            <w:tcW w:w="1915" w:type="dxa"/>
          </w:tcPr>
          <w:p w14:paraId="3BFB64BC" w14:textId="77777777" w:rsidR="00314231" w:rsidRDefault="00314231" w:rsidP="006950D5">
            <w:r>
              <w:t>200</w:t>
            </w:r>
          </w:p>
        </w:tc>
        <w:tc>
          <w:tcPr>
            <w:tcW w:w="1915" w:type="dxa"/>
          </w:tcPr>
          <w:p w14:paraId="36544EF9" w14:textId="77777777" w:rsidR="00314231" w:rsidRDefault="00314231" w:rsidP="006950D5">
            <w:r>
              <w:t>40</w:t>
            </w:r>
          </w:p>
        </w:tc>
        <w:tc>
          <w:tcPr>
            <w:tcW w:w="1915" w:type="dxa"/>
          </w:tcPr>
          <w:p w14:paraId="5B6675A8" w14:textId="77777777" w:rsidR="00314231" w:rsidRDefault="00314231" w:rsidP="006950D5">
            <w:r>
              <w:t>100</w:t>
            </w:r>
          </w:p>
        </w:tc>
        <w:tc>
          <w:tcPr>
            <w:tcW w:w="1915" w:type="dxa"/>
          </w:tcPr>
          <w:p w14:paraId="04BC87A6" w14:textId="77777777" w:rsidR="00314231" w:rsidRDefault="00314231" w:rsidP="006950D5">
            <w:r>
              <w:t>40</w:t>
            </w:r>
          </w:p>
        </w:tc>
        <w:tc>
          <w:tcPr>
            <w:tcW w:w="1916" w:type="dxa"/>
          </w:tcPr>
          <w:p w14:paraId="4FACA812" w14:textId="77777777" w:rsidR="00314231" w:rsidRDefault="00314231" w:rsidP="006950D5">
            <w:r>
              <w:t>20</w:t>
            </w:r>
          </w:p>
        </w:tc>
      </w:tr>
      <w:tr w:rsidR="00314231" w14:paraId="6FB0AE46" w14:textId="77777777" w:rsidTr="006950D5">
        <w:tc>
          <w:tcPr>
            <w:tcW w:w="1915" w:type="dxa"/>
          </w:tcPr>
          <w:p w14:paraId="1EEA2A5A" w14:textId="77777777" w:rsidR="00314231" w:rsidRDefault="00314231" w:rsidP="006950D5">
            <w:r>
              <w:t>250</w:t>
            </w:r>
          </w:p>
        </w:tc>
        <w:tc>
          <w:tcPr>
            <w:tcW w:w="1915" w:type="dxa"/>
          </w:tcPr>
          <w:p w14:paraId="18676EA7" w14:textId="77777777" w:rsidR="00314231" w:rsidRDefault="00314231" w:rsidP="006950D5">
            <w:r>
              <w:t>50</w:t>
            </w:r>
          </w:p>
        </w:tc>
        <w:tc>
          <w:tcPr>
            <w:tcW w:w="1915" w:type="dxa"/>
          </w:tcPr>
          <w:p w14:paraId="530CB9BC" w14:textId="77777777" w:rsidR="00314231" w:rsidRDefault="00314231" w:rsidP="006950D5">
            <w:r>
              <w:t>125</w:t>
            </w:r>
          </w:p>
        </w:tc>
        <w:tc>
          <w:tcPr>
            <w:tcW w:w="1915" w:type="dxa"/>
          </w:tcPr>
          <w:p w14:paraId="2A3E3C90" w14:textId="77777777" w:rsidR="00314231" w:rsidRDefault="00314231" w:rsidP="006950D5">
            <w:r>
              <w:t>50</w:t>
            </w:r>
          </w:p>
        </w:tc>
        <w:tc>
          <w:tcPr>
            <w:tcW w:w="1916" w:type="dxa"/>
          </w:tcPr>
          <w:p w14:paraId="30A61CEE" w14:textId="77777777" w:rsidR="00314231" w:rsidRDefault="00314231" w:rsidP="006950D5">
            <w:r>
              <w:t>25</w:t>
            </w:r>
          </w:p>
        </w:tc>
      </w:tr>
      <w:tr w:rsidR="00314231" w14:paraId="22C462F7" w14:textId="77777777" w:rsidTr="006950D5">
        <w:tc>
          <w:tcPr>
            <w:tcW w:w="1915" w:type="dxa"/>
          </w:tcPr>
          <w:p w14:paraId="681AAF22" w14:textId="77777777" w:rsidR="00314231" w:rsidRDefault="00314231" w:rsidP="006950D5">
            <w:r>
              <w:t>300</w:t>
            </w:r>
          </w:p>
        </w:tc>
        <w:tc>
          <w:tcPr>
            <w:tcW w:w="1915" w:type="dxa"/>
          </w:tcPr>
          <w:p w14:paraId="62BDA75B" w14:textId="77777777" w:rsidR="00314231" w:rsidRDefault="00314231" w:rsidP="006950D5">
            <w:r>
              <w:t>60</w:t>
            </w:r>
          </w:p>
        </w:tc>
        <w:tc>
          <w:tcPr>
            <w:tcW w:w="1915" w:type="dxa"/>
          </w:tcPr>
          <w:p w14:paraId="20CA3F81" w14:textId="77777777" w:rsidR="00314231" w:rsidRDefault="00314231" w:rsidP="006950D5">
            <w:r>
              <w:t>150</w:t>
            </w:r>
          </w:p>
        </w:tc>
        <w:tc>
          <w:tcPr>
            <w:tcW w:w="1915" w:type="dxa"/>
          </w:tcPr>
          <w:p w14:paraId="09F2EB7E" w14:textId="77777777" w:rsidR="00314231" w:rsidRDefault="00314231" w:rsidP="006950D5">
            <w:r>
              <w:t>60</w:t>
            </w:r>
          </w:p>
        </w:tc>
        <w:tc>
          <w:tcPr>
            <w:tcW w:w="1916" w:type="dxa"/>
          </w:tcPr>
          <w:p w14:paraId="4740FA05" w14:textId="77777777" w:rsidR="00314231" w:rsidRDefault="00314231" w:rsidP="006950D5">
            <w:r>
              <w:t>30</w:t>
            </w:r>
          </w:p>
        </w:tc>
      </w:tr>
    </w:tbl>
    <w:p w14:paraId="63156CB4" w14:textId="77777777" w:rsidR="00314231" w:rsidRDefault="00314231" w:rsidP="00314231"/>
    <w:p w14:paraId="47F82077" w14:textId="77777777" w:rsidR="00314231" w:rsidRPr="00FB2F57" w:rsidRDefault="00314231" w:rsidP="00314231">
      <w:pPr>
        <w:rPr>
          <w:b/>
        </w:rPr>
      </w:pPr>
      <w:r w:rsidRPr="00FB2F57">
        <w:rPr>
          <w:b/>
        </w:rPr>
        <w:t>Standards:</w:t>
      </w:r>
    </w:p>
    <w:p w14:paraId="15023E5D" w14:textId="77777777" w:rsidR="00314231" w:rsidRPr="00FB2F57" w:rsidRDefault="00314231" w:rsidP="00314231">
      <w:pPr>
        <w:pStyle w:val="ListParagraph"/>
        <w:ind w:left="0"/>
        <w:rPr>
          <w:sz w:val="24"/>
        </w:rPr>
      </w:pPr>
      <w:r w:rsidRPr="00FB2F57">
        <w:rPr>
          <w:sz w:val="24"/>
        </w:rPr>
        <w:t>Prepare standards that bracket the sample concentration.  For surface waters, concentrations of 3-50 ppb P are likely.  Total phosphate and total dissolved phosphate will yield higher values 5 – 100 ppb P are likely – adjust the standards used to accommodate this, if necessary.  See above in the Persulfate Digestion protocol for how to make standards.</w:t>
      </w:r>
    </w:p>
    <w:p w14:paraId="121F340E" w14:textId="77777777" w:rsidR="00314231" w:rsidRDefault="00314231" w:rsidP="00314231">
      <w:pPr>
        <w:pStyle w:val="ListParagraph"/>
        <w:ind w:left="0"/>
      </w:pPr>
    </w:p>
    <w:p w14:paraId="521CAE63" w14:textId="77777777" w:rsidR="00314231" w:rsidRPr="00FB2F57" w:rsidRDefault="00314231" w:rsidP="00314231">
      <w:pPr>
        <w:pStyle w:val="ListParagraph"/>
        <w:ind w:left="0"/>
        <w:rPr>
          <w:b/>
          <w:sz w:val="24"/>
        </w:rPr>
      </w:pPr>
      <w:r w:rsidRPr="00FB2F57">
        <w:rPr>
          <w:b/>
          <w:sz w:val="24"/>
        </w:rPr>
        <w:t>Procedure</w:t>
      </w:r>
    </w:p>
    <w:p w14:paraId="315AF9BC" w14:textId="77777777" w:rsidR="00314231" w:rsidRPr="00FB2F57" w:rsidRDefault="00314231" w:rsidP="00314231">
      <w:pPr>
        <w:pStyle w:val="ListParagraph"/>
        <w:numPr>
          <w:ilvl w:val="0"/>
          <w:numId w:val="10"/>
        </w:numPr>
        <w:rPr>
          <w:sz w:val="24"/>
        </w:rPr>
      </w:pPr>
      <w:r w:rsidRPr="00FB2F57">
        <w:rPr>
          <w:sz w:val="24"/>
        </w:rPr>
        <w:t>Pour 30 mL samples, blanks, and standards in triplicate into 60 mL polypropylene bottles.  If you digested samples, then you can skip this step.</w:t>
      </w:r>
    </w:p>
    <w:p w14:paraId="0A2B7F1C" w14:textId="77777777" w:rsidR="00314231" w:rsidRPr="00FB2F57" w:rsidRDefault="00314231" w:rsidP="00314231">
      <w:pPr>
        <w:pStyle w:val="ListParagraph"/>
        <w:numPr>
          <w:ilvl w:val="0"/>
          <w:numId w:val="10"/>
        </w:numPr>
        <w:rPr>
          <w:sz w:val="24"/>
        </w:rPr>
      </w:pPr>
      <w:r w:rsidRPr="00FB2F57">
        <w:rPr>
          <w:sz w:val="24"/>
        </w:rPr>
        <w:t>Prepare the mixed reagent (see above).</w:t>
      </w:r>
    </w:p>
    <w:p w14:paraId="41B81888" w14:textId="77777777" w:rsidR="00314231" w:rsidRPr="00FB2F57" w:rsidRDefault="00314231" w:rsidP="00314231">
      <w:pPr>
        <w:pStyle w:val="ListParagraph"/>
        <w:numPr>
          <w:ilvl w:val="0"/>
          <w:numId w:val="10"/>
        </w:numPr>
        <w:rPr>
          <w:sz w:val="24"/>
        </w:rPr>
      </w:pPr>
      <w:r w:rsidRPr="00FB2F57">
        <w:rPr>
          <w:sz w:val="24"/>
        </w:rPr>
        <w:t>Add 3 mL of mixed reagent to each standard using the repeater pipet with a 50 mL tip set at #3.  Mix the bottles.  Wait 10 minutes and then run them on the spec.</w:t>
      </w:r>
    </w:p>
    <w:p w14:paraId="4E91FE8F" w14:textId="77777777" w:rsidR="00314231" w:rsidRPr="00FB2F57" w:rsidRDefault="00314231" w:rsidP="00314231">
      <w:pPr>
        <w:pStyle w:val="ListParagraph"/>
        <w:numPr>
          <w:ilvl w:val="0"/>
          <w:numId w:val="10"/>
        </w:numPr>
        <w:rPr>
          <w:sz w:val="24"/>
        </w:rPr>
      </w:pPr>
      <w:r w:rsidRPr="00FB2F57">
        <w:rPr>
          <w:sz w:val="24"/>
        </w:rPr>
        <w:t xml:space="preserve">Read absorbance on a 10 cm pathlength at 885 nm.   Borrow the cuvettes from Tank Lab.  Use the Shimadzu spectrophotometer in the common lab (296).  Fill one cuvette with MilliQ water and place in the back slot.  This is the reference channel.  Pour a small amount of your first standard into the second cuvette, rinse the cuvette, then dump into the waste.  Then fill the cuvette with the rest of your standard and place it into the front slot of the spec.  Record the absorbance when it is stable.  Repeat for all of your standards.  </w:t>
      </w:r>
    </w:p>
    <w:p w14:paraId="51DF9608" w14:textId="77777777" w:rsidR="00314231" w:rsidRPr="00FB2F57" w:rsidRDefault="00314231" w:rsidP="00314231">
      <w:pPr>
        <w:pStyle w:val="ListParagraph"/>
        <w:numPr>
          <w:ilvl w:val="0"/>
          <w:numId w:val="10"/>
        </w:numPr>
        <w:rPr>
          <w:sz w:val="24"/>
        </w:rPr>
      </w:pPr>
      <w:r w:rsidRPr="00FB2F57">
        <w:rPr>
          <w:sz w:val="24"/>
        </w:rPr>
        <w:t>Plot the standard curves and check to make sure that they are linear (the should have R</w:t>
      </w:r>
      <w:r w:rsidRPr="00FB2F57">
        <w:rPr>
          <w:sz w:val="24"/>
          <w:vertAlign w:val="superscript"/>
        </w:rPr>
        <w:t>2</w:t>
      </w:r>
      <w:r w:rsidRPr="00FB2F57">
        <w:rPr>
          <w:sz w:val="24"/>
        </w:rPr>
        <w:t xml:space="preserve"> around 0.95-1).  If the standard curves look good, then proceed with step 6.  If not, you’ll have to remake the standards and try again.  If you are running TP then you’ll have to digest them again as well.</w:t>
      </w:r>
    </w:p>
    <w:p w14:paraId="098B81D5" w14:textId="77777777" w:rsidR="00314231" w:rsidRPr="00FB2F57" w:rsidRDefault="00314231" w:rsidP="00314231">
      <w:pPr>
        <w:pStyle w:val="ListParagraph"/>
        <w:numPr>
          <w:ilvl w:val="0"/>
          <w:numId w:val="10"/>
        </w:numPr>
        <w:rPr>
          <w:sz w:val="24"/>
        </w:rPr>
      </w:pPr>
      <w:r w:rsidRPr="00FB2F57">
        <w:rPr>
          <w:sz w:val="24"/>
        </w:rPr>
        <w:t>Add 3 mL of mixed reagent to each sample using the repeater pipet with a 50 mL tip set at #3.  Mix the sample.</w:t>
      </w:r>
    </w:p>
    <w:p w14:paraId="48008273" w14:textId="77777777" w:rsidR="00314231" w:rsidRPr="00FB2F57" w:rsidRDefault="00314231" w:rsidP="00314231">
      <w:pPr>
        <w:pStyle w:val="ListParagraph"/>
        <w:numPr>
          <w:ilvl w:val="0"/>
          <w:numId w:val="10"/>
        </w:numPr>
        <w:rPr>
          <w:sz w:val="24"/>
        </w:rPr>
      </w:pPr>
      <w:r w:rsidRPr="00FB2F57">
        <w:rPr>
          <w:sz w:val="24"/>
        </w:rPr>
        <w:t xml:space="preserve">Run the samples on the spec between 10 minutes and 2 hours after adding the reagent.  Follow the instructions for running the standards above (step 4).  </w:t>
      </w:r>
    </w:p>
    <w:p w14:paraId="569946D9" w14:textId="77777777" w:rsidR="00314231" w:rsidRDefault="00314231" w:rsidP="00314231">
      <w:pPr>
        <w:pStyle w:val="ListParagraph"/>
        <w:ind w:left="0"/>
      </w:pPr>
    </w:p>
    <w:p w14:paraId="513FE133" w14:textId="77777777" w:rsidR="00314231" w:rsidRPr="00FB2F57" w:rsidRDefault="00314231" w:rsidP="00314231">
      <w:pPr>
        <w:pStyle w:val="ListParagraph"/>
        <w:ind w:left="0"/>
        <w:rPr>
          <w:b/>
          <w:sz w:val="24"/>
        </w:rPr>
      </w:pPr>
      <w:r w:rsidRPr="00FB2F57">
        <w:rPr>
          <w:b/>
          <w:sz w:val="24"/>
        </w:rPr>
        <w:t>Waste disposal:</w:t>
      </w:r>
    </w:p>
    <w:p w14:paraId="1AAF50B9" w14:textId="77777777" w:rsidR="00314231" w:rsidRPr="00FB2F57" w:rsidRDefault="00314231" w:rsidP="00314231">
      <w:pPr>
        <w:pStyle w:val="ListParagraph"/>
        <w:ind w:left="0"/>
        <w:rPr>
          <w:sz w:val="24"/>
        </w:rPr>
      </w:pPr>
      <w:r w:rsidRPr="00FB2F57">
        <w:rPr>
          <w:sz w:val="24"/>
        </w:rPr>
        <w:t>All waste from this test should be stored in the designated hazardous waste container.</w:t>
      </w:r>
    </w:p>
    <w:p w14:paraId="52B891F6" w14:textId="77777777" w:rsidR="00314231" w:rsidRDefault="00314231" w:rsidP="00314231">
      <w:pPr>
        <w:pStyle w:val="ListParagraph"/>
        <w:ind w:left="0"/>
      </w:pPr>
    </w:p>
    <w:p w14:paraId="0DC47285" w14:textId="77777777" w:rsidR="00314231" w:rsidRPr="001F1583" w:rsidRDefault="00314231" w:rsidP="00314231">
      <w:pPr>
        <w:pStyle w:val="ListParagraph"/>
        <w:ind w:left="0"/>
        <w:rPr>
          <w:b/>
          <w:sz w:val="24"/>
        </w:rPr>
      </w:pPr>
      <w:r w:rsidRPr="001F1583">
        <w:rPr>
          <w:b/>
          <w:sz w:val="24"/>
        </w:rPr>
        <w:t>Calculations:</w:t>
      </w:r>
    </w:p>
    <w:p w14:paraId="446A1E39" w14:textId="77777777" w:rsidR="00314231" w:rsidRPr="00FB2F57" w:rsidRDefault="00314231" w:rsidP="00314231">
      <w:pPr>
        <w:pStyle w:val="ListParagraph"/>
        <w:ind w:left="0"/>
        <w:rPr>
          <w:sz w:val="24"/>
        </w:rPr>
      </w:pPr>
      <w:r w:rsidRPr="00FB2F57">
        <w:rPr>
          <w:sz w:val="24"/>
        </w:rPr>
        <w:t xml:space="preserve">Average your standard curves and then calculate the slope and intercept of the regression line.  This can be done in Excel using the =slope(y,x) and =intercept(y,x) commands where y is the concentrations and x is the abs values.  Use the slope and intercept to calculate the concentrations from the abs values.  Concentration = slope * abs + intercept.  </w:t>
      </w:r>
    </w:p>
    <w:p w14:paraId="36165C9B" w14:textId="77777777" w:rsidR="00314231" w:rsidRDefault="00314231" w:rsidP="00314231">
      <w:pPr>
        <w:pStyle w:val="ListParagraph"/>
        <w:ind w:left="0"/>
      </w:pPr>
    </w:p>
    <w:p w14:paraId="12EB6F5E" w14:textId="77777777" w:rsidR="00314231" w:rsidRPr="001F1583" w:rsidRDefault="00314231" w:rsidP="00314231">
      <w:pPr>
        <w:pStyle w:val="ListParagraph"/>
        <w:ind w:left="0"/>
        <w:rPr>
          <w:b/>
          <w:sz w:val="16"/>
        </w:rPr>
      </w:pPr>
      <w:r w:rsidRPr="001F1583">
        <w:rPr>
          <w:b/>
          <w:sz w:val="16"/>
        </w:rPr>
        <w:t>References:</w:t>
      </w:r>
    </w:p>
    <w:p w14:paraId="6D1C2071" w14:textId="77777777" w:rsidR="00314231" w:rsidRPr="001F1583" w:rsidRDefault="00314231" w:rsidP="00314231">
      <w:pPr>
        <w:pStyle w:val="ListParagraph"/>
        <w:ind w:left="0"/>
        <w:rPr>
          <w:b/>
          <w:sz w:val="16"/>
        </w:rPr>
      </w:pPr>
      <w:r w:rsidRPr="001F1583">
        <w:rPr>
          <w:sz w:val="16"/>
        </w:rPr>
        <w:t>Strickland, J.D.H. and T.R. Parsons. 1968. A practical handbook of seawater analysis. Fisheries Research Board of Canada, Ottawa.</w:t>
      </w:r>
    </w:p>
    <w:p w14:paraId="6B159133" w14:textId="77777777" w:rsidR="00314231" w:rsidRPr="001F1583" w:rsidRDefault="00314231" w:rsidP="00314231">
      <w:pPr>
        <w:pStyle w:val="ListParagraph"/>
        <w:ind w:left="0"/>
        <w:rPr>
          <w:sz w:val="16"/>
        </w:rPr>
      </w:pPr>
      <w:r w:rsidRPr="001F1583">
        <w:rPr>
          <w:sz w:val="16"/>
        </w:rPr>
        <w:t>Wetzel, R.G. and G.E. Likens. 1991. Limnological analyses. Second edition. Springer-Verlag.</w:t>
      </w:r>
    </w:p>
    <w:p w14:paraId="35703F00" w14:textId="77777777" w:rsidR="00314231" w:rsidRDefault="00314231" w:rsidP="00314231"/>
    <w:p w14:paraId="2E2DA503" w14:textId="77777777" w:rsidR="00314231" w:rsidRPr="00E53345" w:rsidRDefault="00314231" w:rsidP="00314231"/>
    <w:p w14:paraId="28203EE8" w14:textId="77777777" w:rsidR="00314231" w:rsidRDefault="00314231" w:rsidP="00314231">
      <w:pPr>
        <w:jc w:val="center"/>
        <w:rPr>
          <w:b/>
        </w:rPr>
      </w:pPr>
      <w:r>
        <w:br w:type="page"/>
      </w:r>
      <w:r w:rsidRPr="00360620">
        <w:rPr>
          <w:b/>
        </w:rPr>
        <w:t xml:space="preserve">Method for Measuring Nitrate </w:t>
      </w:r>
      <w:r>
        <w:rPr>
          <w:b/>
        </w:rPr>
        <w:t xml:space="preserve">or TN </w:t>
      </w:r>
      <w:r w:rsidRPr="00360620">
        <w:rPr>
          <w:b/>
        </w:rPr>
        <w:t>with a UV Spectrophotometer</w:t>
      </w:r>
      <w:r w:rsidRPr="00360620">
        <w:rPr>
          <w:b/>
        </w:rPr>
        <w:br/>
        <w:t>(Olsen 2008)</w:t>
      </w:r>
    </w:p>
    <w:p w14:paraId="781A0373" w14:textId="77777777" w:rsidR="00314231" w:rsidRPr="00360620" w:rsidRDefault="00314231" w:rsidP="00314231">
      <w:pPr>
        <w:jc w:val="center"/>
        <w:rPr>
          <w:b/>
        </w:rPr>
      </w:pPr>
    </w:p>
    <w:p w14:paraId="19034353" w14:textId="77777777" w:rsidR="00314231" w:rsidRPr="001F1583" w:rsidRDefault="00314231" w:rsidP="00314231">
      <w:pPr>
        <w:rPr>
          <w:b/>
        </w:rPr>
      </w:pPr>
      <w:r w:rsidRPr="001F1583">
        <w:rPr>
          <w:b/>
        </w:rPr>
        <w:t>Equipment and reagents:</w:t>
      </w:r>
    </w:p>
    <w:p w14:paraId="2D3A7409" w14:textId="77777777" w:rsidR="00314231" w:rsidRDefault="00314231" w:rsidP="00314231">
      <w:pPr>
        <w:ind w:left="360"/>
      </w:pPr>
      <w:r>
        <w:t>UV-Vis spectrophotometer</w:t>
      </w:r>
      <w:r>
        <w:br/>
        <w:t>1cm quartz cuvettes</w:t>
      </w:r>
      <w:r>
        <w:br/>
        <w:t xml:space="preserve">0.2 </w:t>
      </w:r>
      <w:r>
        <w:rPr>
          <w:rFonts w:cstheme="minorHAnsi"/>
        </w:rPr>
        <w:t>µ</w:t>
      </w:r>
      <w:r>
        <w:t>m hydrophilic PTFE syringe filter</w:t>
      </w:r>
      <w:r>
        <w:br/>
        <w:t xml:space="preserve">10 mL syringe </w:t>
      </w:r>
      <w:r>
        <w:br/>
        <w:t>Potassium Nitrate</w:t>
      </w:r>
    </w:p>
    <w:p w14:paraId="36824F8B" w14:textId="77777777" w:rsidR="00314231" w:rsidRDefault="00314231" w:rsidP="00314231">
      <w:pPr>
        <w:ind w:left="360"/>
      </w:pPr>
      <w:r>
        <w:t xml:space="preserve">For TN also need: </w:t>
      </w:r>
      <w:r>
        <w:br/>
      </w:r>
      <w:r>
        <w:tab/>
        <w:t>Sodium Hydroxide (low N and P)</w:t>
      </w:r>
      <w:r>
        <w:br/>
      </w:r>
      <w:r>
        <w:tab/>
        <w:t>Boric Acid</w:t>
      </w:r>
      <w:r>
        <w:br/>
      </w:r>
      <w:r>
        <w:tab/>
        <w:t>Potassium Persulfate (Low N and P)</w:t>
      </w:r>
      <w:r>
        <w:br/>
      </w:r>
      <w:r>
        <w:tab/>
        <w:t>60mL acid washed polypropylene bottles</w:t>
      </w:r>
    </w:p>
    <w:p w14:paraId="40324BE8" w14:textId="77777777" w:rsidR="00314231" w:rsidRDefault="00314231" w:rsidP="00314231">
      <w:pPr>
        <w:ind w:left="360"/>
      </w:pPr>
    </w:p>
    <w:p w14:paraId="6496D6E6" w14:textId="77777777" w:rsidR="00314231" w:rsidRPr="001F1583" w:rsidRDefault="00314231" w:rsidP="00314231">
      <w:pPr>
        <w:rPr>
          <w:b/>
        </w:rPr>
      </w:pPr>
      <w:r w:rsidRPr="001F1583">
        <w:rPr>
          <w:b/>
        </w:rPr>
        <w:t>Standards:</w:t>
      </w:r>
    </w:p>
    <w:p w14:paraId="09BF2AAC" w14:textId="77777777" w:rsidR="00314231" w:rsidRPr="001F1583" w:rsidRDefault="00314231" w:rsidP="00314231">
      <w:pPr>
        <w:pStyle w:val="ListParagraph"/>
        <w:ind w:left="0"/>
        <w:rPr>
          <w:b/>
          <w:sz w:val="24"/>
        </w:rPr>
      </w:pPr>
      <w:r w:rsidRPr="001F1583">
        <w:rPr>
          <w:sz w:val="24"/>
        </w:rPr>
        <w:t>Prepare standards with potassium nitrate.   Create a stock of 100mg/L (180.5mg KNO</w:t>
      </w:r>
      <w:r w:rsidRPr="001F1583">
        <w:rPr>
          <w:sz w:val="24"/>
          <w:vertAlign w:val="subscript"/>
        </w:rPr>
        <w:t>3</w:t>
      </w:r>
      <w:r w:rsidRPr="001F1583">
        <w:rPr>
          <w:sz w:val="24"/>
        </w:rPr>
        <w:t xml:space="preserve"> in 250mL MilliQ).   From the stock, make a standard curve that encompasses the range of your samples.  Include a zero in the standard curve.</w:t>
      </w:r>
    </w:p>
    <w:p w14:paraId="05D4B84B" w14:textId="77777777" w:rsidR="00314231" w:rsidRPr="001F1583" w:rsidRDefault="00314231" w:rsidP="00314231">
      <w:pPr>
        <w:textAlignment w:val="center"/>
        <w:rPr>
          <w:rFonts w:eastAsia="Times New Roman" w:cs="Times New Roman"/>
        </w:rPr>
      </w:pPr>
      <w:r w:rsidRPr="001F1583">
        <w:rPr>
          <w:rFonts w:eastAsia="Times New Roman" w:cs="Calibri"/>
        </w:rPr>
        <w:t>Potassium Nitrate (KNO3)</w:t>
      </w:r>
    </w:p>
    <w:p w14:paraId="4CAEC460" w14:textId="77777777" w:rsidR="00314231" w:rsidRPr="001F1583" w:rsidRDefault="00314231" w:rsidP="00314231">
      <w:pPr>
        <w:pStyle w:val="ListParagraph"/>
        <w:numPr>
          <w:ilvl w:val="0"/>
          <w:numId w:val="8"/>
        </w:numPr>
        <w:textAlignment w:val="center"/>
        <w:rPr>
          <w:rFonts w:eastAsia="Times New Roman" w:cs="Times New Roman"/>
        </w:rPr>
      </w:pPr>
      <w:r w:rsidRPr="001F1583">
        <w:rPr>
          <w:rFonts w:eastAsia="Times New Roman" w:cs="Calibri"/>
        </w:rPr>
        <w:t>KNO3 molec weight=101.1</w:t>
      </w:r>
    </w:p>
    <w:p w14:paraId="67B07A61" w14:textId="77777777" w:rsidR="00314231" w:rsidRPr="001F1583" w:rsidRDefault="00314231" w:rsidP="00314231">
      <w:pPr>
        <w:pStyle w:val="ListParagraph"/>
        <w:numPr>
          <w:ilvl w:val="0"/>
          <w:numId w:val="8"/>
        </w:numPr>
        <w:textAlignment w:val="center"/>
        <w:rPr>
          <w:rFonts w:eastAsia="Times New Roman" w:cs="Times New Roman"/>
        </w:rPr>
      </w:pPr>
      <w:r w:rsidRPr="001F1583">
        <w:rPr>
          <w:rFonts w:eastAsia="Times New Roman" w:cs="Calibri"/>
        </w:rPr>
        <w:t>250mL of 100 ppm stock N</w:t>
      </w:r>
    </w:p>
    <w:p w14:paraId="7853BD77" w14:textId="77777777" w:rsidR="00314231" w:rsidRPr="001F1583" w:rsidRDefault="00314231" w:rsidP="00314231">
      <w:pPr>
        <w:pStyle w:val="ListParagraph"/>
        <w:numPr>
          <w:ilvl w:val="0"/>
          <w:numId w:val="8"/>
        </w:numPr>
        <w:textAlignment w:val="center"/>
        <w:rPr>
          <w:rFonts w:eastAsia="Times New Roman" w:cs="Times New Roman"/>
        </w:rPr>
      </w:pPr>
      <w:r w:rsidRPr="001F1583">
        <w:rPr>
          <w:rFonts w:eastAsia="Times New Roman" w:cs="Calibri"/>
        </w:rPr>
        <w:t>100 mg N /L= (14mg N/101.1 mg KNO3) * (x mg KNO3/0.25L)</w:t>
      </w:r>
    </w:p>
    <w:p w14:paraId="3F988374" w14:textId="77777777" w:rsidR="00314231" w:rsidRPr="001F1583" w:rsidRDefault="00314231" w:rsidP="00314231">
      <w:pPr>
        <w:pStyle w:val="ListParagraph"/>
        <w:numPr>
          <w:ilvl w:val="0"/>
          <w:numId w:val="8"/>
        </w:numPr>
        <w:textAlignment w:val="center"/>
        <w:rPr>
          <w:rFonts w:eastAsia="Times New Roman" w:cs="Times New Roman"/>
        </w:rPr>
      </w:pPr>
      <w:r w:rsidRPr="001F1583">
        <w:rPr>
          <w:rFonts w:eastAsia="Times New Roman" w:cs="Calibri"/>
        </w:rPr>
        <w:t xml:space="preserve">x= </w:t>
      </w:r>
      <w:r w:rsidRPr="001F1583">
        <w:rPr>
          <w:rFonts w:eastAsia="Times New Roman" w:cs="Calibri"/>
          <w:b/>
          <w:bCs/>
        </w:rPr>
        <w:t>180.5 mg KNO3 in 250mL MilliQ for 100 mg/L stock TN</w:t>
      </w:r>
    </w:p>
    <w:p w14:paraId="58F7D17B" w14:textId="77777777" w:rsidR="00314231" w:rsidRDefault="00314231" w:rsidP="00314231">
      <w:pPr>
        <w:textAlignment w:val="center"/>
        <w:rPr>
          <w:rFonts w:ascii="Times New Roman" w:eastAsia="Times New Roman" w:hAnsi="Times New Roman" w:cs="Times New Roman"/>
        </w:rPr>
      </w:pPr>
    </w:p>
    <w:p w14:paraId="362C3B71" w14:textId="77777777" w:rsidR="00314231" w:rsidRPr="001F1583" w:rsidRDefault="00314231" w:rsidP="00314231">
      <w:pPr>
        <w:textAlignment w:val="center"/>
        <w:rPr>
          <w:rFonts w:eastAsia="Times New Roman" w:cs="Times New Roman"/>
        </w:rPr>
      </w:pPr>
      <w:r w:rsidRPr="001F1583">
        <w:rPr>
          <w:rFonts w:eastAsia="Times New Roman" w:cs="Calibri"/>
        </w:rPr>
        <w:t>Make standard curve from stock</w:t>
      </w:r>
    </w:p>
    <w:p w14:paraId="59F13D22" w14:textId="77777777" w:rsidR="00314231" w:rsidRPr="000D5273" w:rsidRDefault="00314231" w:rsidP="00314231">
      <w:pPr>
        <w:ind w:left="540"/>
        <w:rPr>
          <w:rFonts w:ascii="Calibri" w:eastAsia="Times New Roman" w:hAnsi="Calibri" w:cs="Calibri"/>
        </w:rPr>
      </w:pPr>
      <w:r w:rsidRPr="000D5273">
        <w:rPr>
          <w:rFonts w:ascii="Calibri" w:eastAsia="Times New Roman" w:hAnsi="Calibri" w:cs="Calibri"/>
        </w:rPr>
        <w:t> </w:t>
      </w:r>
    </w:p>
    <w:tbl>
      <w:tblPr>
        <w:tblW w:w="0" w:type="auto"/>
        <w:tblInd w:w="8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70"/>
        <w:gridCol w:w="2498"/>
      </w:tblGrid>
      <w:tr w:rsidR="00314231" w:rsidRPr="000D5273" w14:paraId="3A3A8FAB" w14:textId="77777777" w:rsidTr="006950D5">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6C32E73" w14:textId="77777777" w:rsidR="00314231" w:rsidRPr="001F1583" w:rsidRDefault="00314231" w:rsidP="006950D5">
            <w:pPr>
              <w:rPr>
                <w:rFonts w:eastAsia="Times New Roman" w:cs="Calibri"/>
                <w:sz w:val="20"/>
              </w:rPr>
            </w:pPr>
            <w:r w:rsidRPr="001F1583">
              <w:rPr>
                <w:rFonts w:eastAsia="Times New Roman" w:cs="Calibri"/>
                <w:sz w:val="20"/>
              </w:rPr>
              <w:t>Std ug/L</w:t>
            </w:r>
          </w:p>
        </w:tc>
        <w:tc>
          <w:tcPr>
            <w:tcW w:w="24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8D9B73C" w14:textId="77777777" w:rsidR="00314231" w:rsidRPr="001F1583" w:rsidRDefault="00314231" w:rsidP="006950D5">
            <w:pPr>
              <w:rPr>
                <w:rFonts w:eastAsia="Times New Roman" w:cs="Calibri"/>
                <w:sz w:val="20"/>
              </w:rPr>
            </w:pPr>
            <w:r w:rsidRPr="001F1583">
              <w:rPr>
                <w:rFonts w:eastAsia="Times New Roman" w:cs="Calibri"/>
                <w:sz w:val="20"/>
              </w:rPr>
              <w:t xml:space="preserve">mL of 100mg/L stock to </w:t>
            </w:r>
          </w:p>
          <w:p w14:paraId="3357613F" w14:textId="77777777" w:rsidR="00314231" w:rsidRPr="001F1583" w:rsidRDefault="00314231" w:rsidP="006950D5">
            <w:pPr>
              <w:rPr>
                <w:rFonts w:eastAsia="Times New Roman" w:cs="Calibri"/>
                <w:sz w:val="20"/>
              </w:rPr>
            </w:pPr>
            <w:r w:rsidRPr="001F1583">
              <w:rPr>
                <w:rFonts w:eastAsia="Times New Roman" w:cs="Calibri"/>
                <w:sz w:val="20"/>
              </w:rPr>
              <w:t>add into 100mL MilliQ</w:t>
            </w:r>
          </w:p>
        </w:tc>
      </w:tr>
      <w:tr w:rsidR="00314231" w:rsidRPr="000D5273" w14:paraId="274267CE" w14:textId="77777777" w:rsidTr="006950D5">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A66E88" w14:textId="77777777" w:rsidR="00314231" w:rsidRPr="001F1583" w:rsidRDefault="00314231" w:rsidP="006950D5">
            <w:pPr>
              <w:rPr>
                <w:rFonts w:eastAsia="Times New Roman" w:cs="Calibri"/>
                <w:sz w:val="20"/>
              </w:rPr>
            </w:pPr>
            <w:r w:rsidRPr="001F1583">
              <w:rPr>
                <w:rFonts w:eastAsia="Times New Roman" w:cs="Calibri"/>
                <w:sz w:val="20"/>
              </w:rPr>
              <w:t>0</w:t>
            </w:r>
          </w:p>
        </w:tc>
        <w:tc>
          <w:tcPr>
            <w:tcW w:w="24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EB4853" w14:textId="77777777" w:rsidR="00314231" w:rsidRPr="001F1583" w:rsidRDefault="00314231" w:rsidP="006950D5">
            <w:pPr>
              <w:rPr>
                <w:rFonts w:eastAsia="Times New Roman" w:cs="Calibri"/>
                <w:sz w:val="20"/>
              </w:rPr>
            </w:pPr>
            <w:r w:rsidRPr="001F1583">
              <w:rPr>
                <w:rFonts w:eastAsia="Times New Roman" w:cs="Calibri"/>
                <w:sz w:val="20"/>
              </w:rPr>
              <w:t>0</w:t>
            </w:r>
          </w:p>
        </w:tc>
      </w:tr>
      <w:tr w:rsidR="00314231" w:rsidRPr="000D5273" w14:paraId="1F5749FD" w14:textId="77777777" w:rsidTr="006950D5">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9950089" w14:textId="77777777" w:rsidR="00314231" w:rsidRPr="001F1583" w:rsidRDefault="00314231" w:rsidP="006950D5">
            <w:pPr>
              <w:rPr>
                <w:rFonts w:eastAsia="Times New Roman" w:cs="Calibri"/>
                <w:sz w:val="20"/>
              </w:rPr>
            </w:pPr>
            <w:r w:rsidRPr="001F1583">
              <w:rPr>
                <w:rFonts w:eastAsia="Times New Roman" w:cs="Calibri"/>
                <w:sz w:val="20"/>
              </w:rPr>
              <w:t>200</w:t>
            </w:r>
          </w:p>
        </w:tc>
        <w:tc>
          <w:tcPr>
            <w:tcW w:w="24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42522D" w14:textId="77777777" w:rsidR="00314231" w:rsidRPr="001F1583" w:rsidRDefault="00314231" w:rsidP="006950D5">
            <w:pPr>
              <w:rPr>
                <w:rFonts w:eastAsia="Times New Roman" w:cs="Calibri"/>
                <w:sz w:val="20"/>
              </w:rPr>
            </w:pPr>
            <w:r w:rsidRPr="001F1583">
              <w:rPr>
                <w:rFonts w:eastAsia="Times New Roman" w:cs="Calibri"/>
                <w:sz w:val="20"/>
              </w:rPr>
              <w:t>0.2</w:t>
            </w:r>
          </w:p>
        </w:tc>
      </w:tr>
      <w:tr w:rsidR="00314231" w:rsidRPr="000D5273" w14:paraId="3BDE7532" w14:textId="77777777" w:rsidTr="006950D5">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BE26E1" w14:textId="77777777" w:rsidR="00314231" w:rsidRPr="001F1583" w:rsidRDefault="00314231" w:rsidP="006950D5">
            <w:pPr>
              <w:rPr>
                <w:rFonts w:eastAsia="Times New Roman" w:cs="Calibri"/>
                <w:sz w:val="20"/>
              </w:rPr>
            </w:pPr>
            <w:r w:rsidRPr="001F1583">
              <w:rPr>
                <w:rFonts w:eastAsia="Times New Roman" w:cs="Calibri"/>
                <w:sz w:val="20"/>
              </w:rPr>
              <w:t>400</w:t>
            </w:r>
          </w:p>
        </w:tc>
        <w:tc>
          <w:tcPr>
            <w:tcW w:w="24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E679E2" w14:textId="77777777" w:rsidR="00314231" w:rsidRPr="001F1583" w:rsidRDefault="00314231" w:rsidP="006950D5">
            <w:pPr>
              <w:rPr>
                <w:rFonts w:eastAsia="Times New Roman" w:cs="Calibri"/>
                <w:sz w:val="20"/>
              </w:rPr>
            </w:pPr>
            <w:r w:rsidRPr="001F1583">
              <w:rPr>
                <w:rFonts w:eastAsia="Times New Roman" w:cs="Calibri"/>
                <w:sz w:val="20"/>
              </w:rPr>
              <w:t>0.4</w:t>
            </w:r>
          </w:p>
        </w:tc>
      </w:tr>
      <w:tr w:rsidR="00314231" w:rsidRPr="000D5273" w14:paraId="397CCD73" w14:textId="77777777" w:rsidTr="006950D5">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42CB70" w14:textId="77777777" w:rsidR="00314231" w:rsidRPr="001F1583" w:rsidRDefault="00314231" w:rsidP="006950D5">
            <w:pPr>
              <w:rPr>
                <w:rFonts w:eastAsia="Times New Roman" w:cs="Calibri"/>
                <w:sz w:val="20"/>
              </w:rPr>
            </w:pPr>
            <w:r w:rsidRPr="001F1583">
              <w:rPr>
                <w:rFonts w:eastAsia="Times New Roman" w:cs="Calibri"/>
                <w:sz w:val="20"/>
              </w:rPr>
              <w:t>600</w:t>
            </w:r>
          </w:p>
        </w:tc>
        <w:tc>
          <w:tcPr>
            <w:tcW w:w="24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838471" w14:textId="77777777" w:rsidR="00314231" w:rsidRPr="001F1583" w:rsidRDefault="00314231" w:rsidP="006950D5">
            <w:pPr>
              <w:rPr>
                <w:rFonts w:eastAsia="Times New Roman" w:cs="Calibri"/>
                <w:sz w:val="20"/>
              </w:rPr>
            </w:pPr>
            <w:r w:rsidRPr="001F1583">
              <w:rPr>
                <w:rFonts w:eastAsia="Times New Roman" w:cs="Calibri"/>
                <w:sz w:val="20"/>
              </w:rPr>
              <w:t>0.6</w:t>
            </w:r>
          </w:p>
        </w:tc>
      </w:tr>
      <w:tr w:rsidR="00314231" w:rsidRPr="000D5273" w14:paraId="21FC48DE" w14:textId="77777777" w:rsidTr="006950D5">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E28BEC" w14:textId="77777777" w:rsidR="00314231" w:rsidRPr="001F1583" w:rsidRDefault="00314231" w:rsidP="006950D5">
            <w:pPr>
              <w:rPr>
                <w:rFonts w:eastAsia="Times New Roman" w:cs="Calibri"/>
                <w:sz w:val="20"/>
              </w:rPr>
            </w:pPr>
            <w:r w:rsidRPr="001F1583">
              <w:rPr>
                <w:rFonts w:eastAsia="Times New Roman" w:cs="Calibri"/>
                <w:sz w:val="20"/>
              </w:rPr>
              <w:t>800</w:t>
            </w:r>
          </w:p>
        </w:tc>
        <w:tc>
          <w:tcPr>
            <w:tcW w:w="24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51E99BA" w14:textId="77777777" w:rsidR="00314231" w:rsidRPr="001F1583" w:rsidRDefault="00314231" w:rsidP="006950D5">
            <w:pPr>
              <w:rPr>
                <w:rFonts w:eastAsia="Times New Roman" w:cs="Calibri"/>
                <w:sz w:val="20"/>
              </w:rPr>
            </w:pPr>
            <w:r w:rsidRPr="001F1583">
              <w:rPr>
                <w:rFonts w:eastAsia="Times New Roman" w:cs="Calibri"/>
                <w:sz w:val="20"/>
              </w:rPr>
              <w:t>0.8</w:t>
            </w:r>
          </w:p>
        </w:tc>
      </w:tr>
      <w:tr w:rsidR="00314231" w:rsidRPr="000D5273" w14:paraId="35D89CA6" w14:textId="77777777" w:rsidTr="006950D5">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842D62" w14:textId="77777777" w:rsidR="00314231" w:rsidRPr="001F1583" w:rsidRDefault="00314231" w:rsidP="006950D5">
            <w:pPr>
              <w:rPr>
                <w:rFonts w:eastAsia="Times New Roman" w:cs="Calibri"/>
                <w:sz w:val="20"/>
              </w:rPr>
            </w:pPr>
            <w:r w:rsidRPr="001F1583">
              <w:rPr>
                <w:rFonts w:eastAsia="Times New Roman" w:cs="Calibri"/>
                <w:sz w:val="20"/>
              </w:rPr>
              <w:t>1000</w:t>
            </w:r>
          </w:p>
        </w:tc>
        <w:tc>
          <w:tcPr>
            <w:tcW w:w="24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CE0667" w14:textId="77777777" w:rsidR="00314231" w:rsidRPr="001F1583" w:rsidRDefault="00314231" w:rsidP="006950D5">
            <w:pPr>
              <w:rPr>
                <w:rFonts w:eastAsia="Times New Roman" w:cs="Calibri"/>
                <w:sz w:val="20"/>
              </w:rPr>
            </w:pPr>
            <w:r w:rsidRPr="001F1583">
              <w:rPr>
                <w:rFonts w:eastAsia="Times New Roman" w:cs="Calibri"/>
                <w:sz w:val="20"/>
              </w:rPr>
              <w:t>1</w:t>
            </w:r>
          </w:p>
        </w:tc>
      </w:tr>
      <w:tr w:rsidR="00314231" w:rsidRPr="000D5273" w14:paraId="2E4648DA" w14:textId="77777777" w:rsidTr="006950D5">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1FE5044" w14:textId="77777777" w:rsidR="00314231" w:rsidRPr="001F1583" w:rsidRDefault="00314231" w:rsidP="006950D5">
            <w:pPr>
              <w:rPr>
                <w:rFonts w:eastAsia="Times New Roman" w:cs="Calibri"/>
                <w:sz w:val="20"/>
              </w:rPr>
            </w:pPr>
            <w:r w:rsidRPr="001F1583">
              <w:rPr>
                <w:rFonts w:eastAsia="Times New Roman" w:cs="Calibri"/>
                <w:sz w:val="20"/>
              </w:rPr>
              <w:t>2000</w:t>
            </w:r>
          </w:p>
        </w:tc>
        <w:tc>
          <w:tcPr>
            <w:tcW w:w="24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5A10E1" w14:textId="77777777" w:rsidR="00314231" w:rsidRPr="001F1583" w:rsidRDefault="00314231" w:rsidP="006950D5">
            <w:pPr>
              <w:rPr>
                <w:rFonts w:eastAsia="Times New Roman" w:cs="Calibri"/>
                <w:sz w:val="20"/>
              </w:rPr>
            </w:pPr>
            <w:r w:rsidRPr="001F1583">
              <w:rPr>
                <w:rFonts w:eastAsia="Times New Roman" w:cs="Calibri"/>
                <w:sz w:val="20"/>
              </w:rPr>
              <w:t>2</w:t>
            </w:r>
          </w:p>
        </w:tc>
      </w:tr>
    </w:tbl>
    <w:p w14:paraId="5965A71D" w14:textId="77777777" w:rsidR="00314231" w:rsidRPr="001F1583" w:rsidRDefault="00314231" w:rsidP="00314231">
      <w:r w:rsidRPr="001F1583">
        <w:t xml:space="preserve">*For TN, you need to digest the standards along with the samples. </w:t>
      </w:r>
    </w:p>
    <w:p w14:paraId="2BC8EE29" w14:textId="77777777" w:rsidR="00314231" w:rsidRDefault="00314231" w:rsidP="00314231">
      <w:pPr>
        <w:pStyle w:val="ListParagraph"/>
        <w:ind w:left="360"/>
      </w:pPr>
      <w:r>
        <w:t xml:space="preserve">  </w:t>
      </w:r>
    </w:p>
    <w:p w14:paraId="56656094" w14:textId="77777777" w:rsidR="00314231" w:rsidRDefault="00314231" w:rsidP="00314231">
      <w:pPr>
        <w:pStyle w:val="ListParagraph"/>
        <w:ind w:left="360"/>
        <w:rPr>
          <w:sz w:val="24"/>
        </w:rPr>
      </w:pPr>
    </w:p>
    <w:p w14:paraId="0A36E4C3" w14:textId="77777777" w:rsidR="00314231" w:rsidRDefault="00314231" w:rsidP="00314231">
      <w:pPr>
        <w:pStyle w:val="ListParagraph"/>
        <w:ind w:left="360"/>
        <w:rPr>
          <w:sz w:val="24"/>
        </w:rPr>
      </w:pPr>
    </w:p>
    <w:p w14:paraId="76F2BBE4" w14:textId="77777777" w:rsidR="00314231" w:rsidRPr="001F1583" w:rsidRDefault="00314231" w:rsidP="00314231">
      <w:pPr>
        <w:pStyle w:val="ListParagraph"/>
        <w:ind w:left="360"/>
        <w:rPr>
          <w:sz w:val="24"/>
        </w:rPr>
      </w:pPr>
    </w:p>
    <w:p w14:paraId="591F1CBA" w14:textId="77777777" w:rsidR="00314231" w:rsidRPr="001F1583" w:rsidRDefault="00314231" w:rsidP="00314231">
      <w:pPr>
        <w:rPr>
          <w:b/>
        </w:rPr>
      </w:pPr>
      <w:r w:rsidRPr="001F1583">
        <w:rPr>
          <w:b/>
        </w:rPr>
        <w:t>Sample Prep:</w:t>
      </w:r>
    </w:p>
    <w:p w14:paraId="199DF200" w14:textId="77777777" w:rsidR="00314231" w:rsidRPr="001F1583" w:rsidRDefault="00314231" w:rsidP="00314231">
      <w:pPr>
        <w:pStyle w:val="ListParagraph"/>
        <w:ind w:left="0"/>
        <w:rPr>
          <w:sz w:val="24"/>
        </w:rPr>
      </w:pPr>
      <w:r w:rsidRPr="001F1583">
        <w:rPr>
          <w:sz w:val="24"/>
        </w:rPr>
        <w:t>TN: digest the samples with a persulfate oxidizing reagent</w:t>
      </w:r>
    </w:p>
    <w:p w14:paraId="5B59A917" w14:textId="77777777" w:rsidR="00314231" w:rsidRPr="001F1583" w:rsidRDefault="00314231" w:rsidP="00314231">
      <w:r w:rsidRPr="001F1583">
        <w:t>Oxidizing solution:  Add the following to about 350 mL of DI water, stir until dissolved (warm if necessary – over or extended heating can reduce effectiveness of the solution), then dilute to 500 mL.  Prepare fresh for each use, adjusting reagent amounts to make only as much as you need.  Store in the dark at room temperature in a polypropylene bottle if necessary.</w:t>
      </w:r>
    </w:p>
    <w:p w14:paraId="19B8AEF3" w14:textId="77777777" w:rsidR="00314231" w:rsidRPr="001F1583" w:rsidRDefault="00314231" w:rsidP="00314231">
      <w:pPr>
        <w:pStyle w:val="ListParagraph"/>
        <w:numPr>
          <w:ilvl w:val="0"/>
          <w:numId w:val="9"/>
        </w:numPr>
        <w:rPr>
          <w:sz w:val="24"/>
        </w:rPr>
      </w:pPr>
      <w:r w:rsidRPr="001F1583">
        <w:rPr>
          <w:sz w:val="24"/>
        </w:rPr>
        <w:t>8.4 g NaOH (low N and P)</w:t>
      </w:r>
    </w:p>
    <w:p w14:paraId="5D1C60B7" w14:textId="77777777" w:rsidR="00314231" w:rsidRPr="001F1583" w:rsidRDefault="00314231" w:rsidP="00314231">
      <w:pPr>
        <w:pStyle w:val="ListParagraph"/>
        <w:numPr>
          <w:ilvl w:val="0"/>
          <w:numId w:val="9"/>
        </w:numPr>
        <w:rPr>
          <w:sz w:val="24"/>
        </w:rPr>
      </w:pPr>
      <w:r w:rsidRPr="001F1583">
        <w:rPr>
          <w:sz w:val="24"/>
        </w:rPr>
        <w:t>18 g Boric Acid</w:t>
      </w:r>
    </w:p>
    <w:p w14:paraId="24B72E6A" w14:textId="77777777" w:rsidR="00314231" w:rsidRPr="001F1583" w:rsidRDefault="00314231" w:rsidP="00314231">
      <w:pPr>
        <w:pStyle w:val="ListParagraph"/>
        <w:numPr>
          <w:ilvl w:val="0"/>
          <w:numId w:val="9"/>
        </w:numPr>
        <w:rPr>
          <w:sz w:val="24"/>
        </w:rPr>
      </w:pPr>
      <w:r w:rsidRPr="001F1583">
        <w:rPr>
          <w:sz w:val="24"/>
        </w:rPr>
        <w:t>30 g potassium persulfate (K</w:t>
      </w:r>
      <w:r w:rsidRPr="001F1583">
        <w:rPr>
          <w:sz w:val="24"/>
          <w:vertAlign w:val="subscript"/>
        </w:rPr>
        <w:t>2</w:t>
      </w:r>
      <w:r w:rsidRPr="001F1583">
        <w:rPr>
          <w:sz w:val="24"/>
        </w:rPr>
        <w:t>S</w:t>
      </w:r>
      <w:r w:rsidRPr="001F1583">
        <w:rPr>
          <w:sz w:val="24"/>
          <w:vertAlign w:val="subscript"/>
        </w:rPr>
        <w:t>2</w:t>
      </w:r>
      <w:r w:rsidRPr="001F1583">
        <w:rPr>
          <w:sz w:val="24"/>
        </w:rPr>
        <w:t>O</w:t>
      </w:r>
      <w:r w:rsidRPr="001F1583">
        <w:rPr>
          <w:sz w:val="24"/>
          <w:vertAlign w:val="subscript"/>
        </w:rPr>
        <w:t>8</w:t>
      </w:r>
      <w:r w:rsidRPr="001F1583">
        <w:rPr>
          <w:sz w:val="24"/>
        </w:rPr>
        <w:t>; should be a special grade that is low in N).</w:t>
      </w:r>
    </w:p>
    <w:p w14:paraId="227C5B7F" w14:textId="77777777" w:rsidR="00314231" w:rsidRPr="001F1583" w:rsidRDefault="00314231" w:rsidP="00314231">
      <w:pPr>
        <w:pStyle w:val="ListParagraph"/>
        <w:ind w:left="0"/>
        <w:rPr>
          <w:sz w:val="24"/>
        </w:rPr>
      </w:pPr>
    </w:p>
    <w:p w14:paraId="17CED973" w14:textId="77777777" w:rsidR="00314231" w:rsidRPr="001F1583" w:rsidRDefault="00314231" w:rsidP="00314231">
      <w:pPr>
        <w:pStyle w:val="ListParagraph"/>
        <w:ind w:left="0"/>
        <w:rPr>
          <w:sz w:val="24"/>
        </w:rPr>
      </w:pPr>
      <w:r w:rsidRPr="001F1583">
        <w:rPr>
          <w:sz w:val="24"/>
        </w:rPr>
        <w:t xml:space="preserve">Add 4mL of oxidizing solution to each sample and standard.  Can use the repeating pipette with 50mL tips set to #4.  </w:t>
      </w:r>
    </w:p>
    <w:p w14:paraId="7578E119" w14:textId="77777777" w:rsidR="00314231" w:rsidRPr="001F1583" w:rsidRDefault="00314231" w:rsidP="00314231">
      <w:pPr>
        <w:pStyle w:val="ListParagraph"/>
        <w:ind w:left="0"/>
        <w:rPr>
          <w:sz w:val="24"/>
        </w:rPr>
      </w:pPr>
    </w:p>
    <w:p w14:paraId="3960717F" w14:textId="77777777" w:rsidR="00314231" w:rsidRPr="001F1583" w:rsidRDefault="00314231" w:rsidP="00314231">
      <w:pPr>
        <w:pStyle w:val="ListParagraph"/>
        <w:ind w:left="0"/>
        <w:rPr>
          <w:sz w:val="24"/>
        </w:rPr>
      </w:pPr>
      <w:r w:rsidRPr="001F1583">
        <w:rPr>
          <w:sz w:val="24"/>
        </w:rPr>
        <w:t>Autoclave samples and standards for 45 minutes on liquid setting.  Be sure to loosen caps ¼ turn prior to autoclaving.  Allow samples to cool before proceeding with analysis.</w:t>
      </w:r>
    </w:p>
    <w:p w14:paraId="43EEE0E4" w14:textId="77777777" w:rsidR="00314231" w:rsidRPr="001F1583" w:rsidRDefault="00314231" w:rsidP="00314231">
      <w:pPr>
        <w:pStyle w:val="ListParagraph"/>
        <w:ind w:left="360"/>
        <w:rPr>
          <w:sz w:val="24"/>
        </w:rPr>
      </w:pPr>
    </w:p>
    <w:p w14:paraId="3E3656CE" w14:textId="77777777" w:rsidR="00314231" w:rsidRPr="001F1583" w:rsidRDefault="00314231" w:rsidP="00314231">
      <w:pPr>
        <w:rPr>
          <w:b/>
        </w:rPr>
      </w:pPr>
      <w:r w:rsidRPr="001F1583">
        <w:rPr>
          <w:b/>
        </w:rPr>
        <w:t>Analysis:</w:t>
      </w:r>
    </w:p>
    <w:p w14:paraId="45ACFDB8" w14:textId="77777777" w:rsidR="00314231" w:rsidRDefault="00314231" w:rsidP="00314231">
      <w:pPr>
        <w:tabs>
          <w:tab w:val="left" w:pos="360"/>
        </w:tabs>
      </w:pPr>
    </w:p>
    <w:p w14:paraId="188E505E" w14:textId="77777777" w:rsidR="00314231" w:rsidRDefault="00314231" w:rsidP="00314231">
      <w:pPr>
        <w:tabs>
          <w:tab w:val="left" w:pos="360"/>
        </w:tabs>
        <w:rPr>
          <w:u w:val="single"/>
        </w:rPr>
      </w:pPr>
      <w:r w:rsidRPr="001F1583">
        <w:rPr>
          <w:u w:val="single"/>
        </w:rPr>
        <w:t xml:space="preserve">Second Derivative method – this method works best: </w:t>
      </w:r>
    </w:p>
    <w:p w14:paraId="26ADD56E" w14:textId="77777777" w:rsidR="00314231" w:rsidRPr="001F1583" w:rsidRDefault="00314231" w:rsidP="00314231">
      <w:pPr>
        <w:tabs>
          <w:tab w:val="left" w:pos="360"/>
        </w:tabs>
        <w:rPr>
          <w:u w:val="single"/>
        </w:rPr>
      </w:pPr>
    </w:p>
    <w:p w14:paraId="75E1A809" w14:textId="77777777" w:rsidR="00314231" w:rsidRDefault="00314231" w:rsidP="00314231">
      <w:pPr>
        <w:tabs>
          <w:tab w:val="left" w:pos="360"/>
        </w:tabs>
      </w:pPr>
      <w:r>
        <w:t xml:space="preserve">Scan standards and samples on a UV-Vis spectrophotometer with 1 cm quartz cuvettes.  For each standard/sample Scan from 200 to 250 nm and measure absorbance at 5 nm intervals.  Fit a cubic polynomial to the data (y-axis is absorbance, x-axis is wavelength).  The maximum value of the polynomial’s second derivative is used to calculate the nitrate concentration.   </w:t>
      </w:r>
    </w:p>
    <w:p w14:paraId="6CF8619F" w14:textId="77777777" w:rsidR="00314231" w:rsidRDefault="00314231" w:rsidP="00314231">
      <w:pPr>
        <w:tabs>
          <w:tab w:val="left" w:pos="360"/>
        </w:tabs>
      </w:pPr>
      <w:r>
        <w:t>To run scans on Spectronic Genesys2 spec in common lab:</w:t>
      </w:r>
    </w:p>
    <w:p w14:paraId="0FC5F073" w14:textId="77777777" w:rsidR="00314231" w:rsidRDefault="00314231" w:rsidP="00314231">
      <w:pPr>
        <w:pStyle w:val="ListParagraph"/>
        <w:numPr>
          <w:ilvl w:val="0"/>
          <w:numId w:val="7"/>
        </w:numPr>
        <w:tabs>
          <w:tab w:val="left" w:pos="360"/>
        </w:tabs>
        <w:ind w:left="0" w:firstLine="0"/>
      </w:pPr>
      <w:r>
        <w:t xml:space="preserve"> go to Advanced scanning from main menu</w:t>
      </w:r>
    </w:p>
    <w:p w14:paraId="37A61D9B" w14:textId="77777777" w:rsidR="00314231" w:rsidRDefault="00314231" w:rsidP="00314231">
      <w:pPr>
        <w:pStyle w:val="ListParagraph"/>
        <w:numPr>
          <w:ilvl w:val="0"/>
          <w:numId w:val="7"/>
        </w:numPr>
        <w:tabs>
          <w:tab w:val="left" w:pos="360"/>
        </w:tabs>
        <w:ind w:left="0" w:firstLine="0"/>
      </w:pPr>
      <w:r>
        <w:t>Push the test types button, then select Nitrate</w:t>
      </w:r>
    </w:p>
    <w:p w14:paraId="7ACA9521" w14:textId="77777777" w:rsidR="00314231" w:rsidRDefault="00314231" w:rsidP="00314231">
      <w:pPr>
        <w:pStyle w:val="ListParagraph"/>
        <w:numPr>
          <w:ilvl w:val="0"/>
          <w:numId w:val="7"/>
        </w:numPr>
        <w:tabs>
          <w:tab w:val="left" w:pos="360"/>
        </w:tabs>
        <w:ind w:left="0" w:firstLine="0"/>
      </w:pPr>
      <w:r>
        <w:t>Collect baseline (first time only) on a MilliQ blank</w:t>
      </w:r>
    </w:p>
    <w:p w14:paraId="48C7FA50" w14:textId="77777777" w:rsidR="00314231" w:rsidRDefault="00314231" w:rsidP="00314231">
      <w:pPr>
        <w:pStyle w:val="ListParagraph"/>
        <w:numPr>
          <w:ilvl w:val="0"/>
          <w:numId w:val="7"/>
        </w:numPr>
        <w:tabs>
          <w:tab w:val="left" w:pos="360"/>
        </w:tabs>
        <w:ind w:left="0" w:firstLine="0"/>
      </w:pPr>
      <w:r>
        <w:t>Scan (test settings: 200-250nm at 1nm invertals (medium speed))</w:t>
      </w:r>
    </w:p>
    <w:p w14:paraId="3ADABB7C" w14:textId="77777777" w:rsidR="00314231" w:rsidRDefault="00314231" w:rsidP="00314231">
      <w:pPr>
        <w:pStyle w:val="ListParagraph"/>
        <w:numPr>
          <w:ilvl w:val="0"/>
          <w:numId w:val="7"/>
        </w:numPr>
        <w:tabs>
          <w:tab w:val="left" w:pos="360"/>
        </w:tabs>
        <w:ind w:left="0" w:firstLine="0"/>
      </w:pPr>
      <w:r>
        <w:t>Go to post process menu</w:t>
      </w:r>
    </w:p>
    <w:p w14:paraId="74575784" w14:textId="77777777" w:rsidR="00314231" w:rsidRDefault="00314231" w:rsidP="00314231">
      <w:pPr>
        <w:pStyle w:val="ListParagraph"/>
        <w:numPr>
          <w:ilvl w:val="0"/>
          <w:numId w:val="7"/>
        </w:numPr>
        <w:tabs>
          <w:tab w:val="left" w:pos="360"/>
        </w:tabs>
        <w:ind w:left="0" w:firstLine="0"/>
      </w:pPr>
      <w:r>
        <w:t>Go to scale functions</w:t>
      </w:r>
    </w:p>
    <w:p w14:paraId="55C54A21" w14:textId="77777777" w:rsidR="00314231" w:rsidRDefault="00314231" w:rsidP="00314231">
      <w:pPr>
        <w:pStyle w:val="ListParagraph"/>
        <w:numPr>
          <w:ilvl w:val="0"/>
          <w:numId w:val="7"/>
        </w:numPr>
        <w:tabs>
          <w:tab w:val="left" w:pos="360"/>
        </w:tabs>
        <w:ind w:left="0" w:firstLine="0"/>
      </w:pPr>
      <w:r>
        <w:t>Choose Tabular</w:t>
      </w:r>
    </w:p>
    <w:p w14:paraId="0CB9B27A" w14:textId="77777777" w:rsidR="00314231" w:rsidRDefault="00314231" w:rsidP="00314231">
      <w:pPr>
        <w:pStyle w:val="ListParagraph"/>
        <w:numPr>
          <w:ilvl w:val="0"/>
          <w:numId w:val="7"/>
        </w:numPr>
        <w:tabs>
          <w:tab w:val="left" w:pos="360"/>
        </w:tabs>
        <w:ind w:left="0" w:firstLine="0"/>
      </w:pPr>
      <w:r>
        <w:t>Write down the values for 200-250nm at 5 nm intervals (i.e. 200, 205, 210…250)</w:t>
      </w:r>
    </w:p>
    <w:p w14:paraId="4B00A7AB" w14:textId="77777777" w:rsidR="00314231" w:rsidRDefault="00314231" w:rsidP="00314231">
      <w:pPr>
        <w:pStyle w:val="ListParagraph"/>
        <w:numPr>
          <w:ilvl w:val="0"/>
          <w:numId w:val="7"/>
        </w:numPr>
        <w:tabs>
          <w:tab w:val="left" w:pos="360"/>
        </w:tabs>
        <w:ind w:left="0" w:firstLine="0"/>
      </w:pPr>
      <w:r>
        <w:t>Push exit until you are back at the scan screen.  Repeat steps 4 through 8 for each sample.  Rinse the cuvette 3x with the sample before filling.  Only need to fill the cuvette about 2/3 full.  If you accidently exit past the scan screen, you will need to collect a new baseline before continuing to scan.  Make sure you do this on the MilliQ blank and not on a sample or empty chamber.</w:t>
      </w:r>
    </w:p>
    <w:p w14:paraId="732D318C" w14:textId="77777777" w:rsidR="00314231" w:rsidRDefault="00314231" w:rsidP="00314231">
      <w:pPr>
        <w:tabs>
          <w:tab w:val="left" w:pos="0"/>
        </w:tabs>
        <w:ind w:left="720" w:hanging="720"/>
      </w:pPr>
      <w:r w:rsidRPr="001F1583">
        <w:rPr>
          <w:b/>
        </w:rPr>
        <w:t>Data analysis:</w:t>
      </w:r>
      <w:r>
        <w:t xml:space="preserve"> </w:t>
      </w:r>
    </w:p>
    <w:p w14:paraId="27D2AD50" w14:textId="77777777" w:rsidR="00314231" w:rsidRDefault="00314231" w:rsidP="00314231">
      <w:pPr>
        <w:tabs>
          <w:tab w:val="left" w:pos="360"/>
        </w:tabs>
      </w:pPr>
      <w:r>
        <w:t xml:space="preserve">You can analyze the data using the R script Nitrate.r or with an Excel file called </w:t>
      </w:r>
      <w:r w:rsidRPr="00A42F58">
        <w:t>NitrateScanCalculations</w:t>
      </w:r>
      <w:r>
        <w:t xml:space="preserve">.xlsx </w:t>
      </w:r>
    </w:p>
    <w:p w14:paraId="584FADCD" w14:textId="77777777" w:rsidR="00314231" w:rsidRPr="001F1583" w:rsidRDefault="00314231" w:rsidP="00314231">
      <w:pPr>
        <w:tabs>
          <w:tab w:val="left" w:pos="360"/>
        </w:tabs>
        <w:ind w:left="450"/>
        <w:rPr>
          <w:sz w:val="16"/>
        </w:rPr>
      </w:pPr>
    </w:p>
    <w:p w14:paraId="03CB8637" w14:textId="77777777" w:rsidR="00314231" w:rsidRPr="001F1583" w:rsidRDefault="00314231" w:rsidP="00314231">
      <w:pPr>
        <w:tabs>
          <w:tab w:val="left" w:pos="360"/>
        </w:tabs>
        <w:rPr>
          <w:b/>
          <w:sz w:val="16"/>
        </w:rPr>
      </w:pPr>
      <w:r w:rsidRPr="001F1583">
        <w:rPr>
          <w:b/>
          <w:sz w:val="16"/>
        </w:rPr>
        <w:t>References:</w:t>
      </w:r>
    </w:p>
    <w:p w14:paraId="31E89F4F" w14:textId="77777777" w:rsidR="00314231" w:rsidRPr="001F1583" w:rsidRDefault="00314231" w:rsidP="00314231">
      <w:pPr>
        <w:tabs>
          <w:tab w:val="left" w:pos="360"/>
        </w:tabs>
        <w:rPr>
          <w:sz w:val="16"/>
        </w:rPr>
      </w:pPr>
      <w:r w:rsidRPr="001F1583">
        <w:rPr>
          <w:sz w:val="16"/>
        </w:rPr>
        <w:t xml:space="preserve">Olsen, KK. 2008. Multiple wavelength ultraviolet determinations of nitrate concentration, method comparisons from the Preakness Brook Monitoring Project, October 2006 to October 2006. Water Air Soil Pollut. 187: 195-202. </w:t>
      </w:r>
    </w:p>
    <w:p w14:paraId="44345D6F" w14:textId="77777777" w:rsidR="00314231" w:rsidRDefault="00314231" w:rsidP="00314231"/>
    <w:p w14:paraId="27F14CF5" w14:textId="77777777" w:rsidR="0083425A" w:rsidRDefault="00314231" w:rsidP="00314231">
      <w:r>
        <w:br w:type="page"/>
      </w:r>
      <w:bookmarkStart w:id="0" w:name="_GoBack"/>
      <w:bookmarkEnd w:id="0"/>
    </w:p>
    <w:sectPr w:rsidR="0083425A" w:rsidSect="005B6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B0AF1"/>
    <w:multiLevelType w:val="hybridMultilevel"/>
    <w:tmpl w:val="C596B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6D63A6"/>
    <w:multiLevelType w:val="hybridMultilevel"/>
    <w:tmpl w:val="BB3EB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5230D3"/>
    <w:multiLevelType w:val="multilevel"/>
    <w:tmpl w:val="924018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1D2F9E"/>
    <w:multiLevelType w:val="hybridMultilevel"/>
    <w:tmpl w:val="1A6878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954125"/>
    <w:multiLevelType w:val="hybridMultilevel"/>
    <w:tmpl w:val="17D6F49C"/>
    <w:lvl w:ilvl="0" w:tplc="AE34AC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F66021"/>
    <w:multiLevelType w:val="multilevel"/>
    <w:tmpl w:val="23EC77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C7525A"/>
    <w:multiLevelType w:val="hybridMultilevel"/>
    <w:tmpl w:val="986E5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0F02ED"/>
    <w:multiLevelType w:val="hybridMultilevel"/>
    <w:tmpl w:val="EAD8E6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5041B1"/>
    <w:multiLevelType w:val="hybridMultilevel"/>
    <w:tmpl w:val="3210E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B923EC"/>
    <w:multiLevelType w:val="multilevel"/>
    <w:tmpl w:val="BB589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F547BDF"/>
    <w:multiLevelType w:val="hybridMultilevel"/>
    <w:tmpl w:val="46E06656"/>
    <w:lvl w:ilvl="0" w:tplc="D136AB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7"/>
  </w:num>
  <w:num w:numId="3">
    <w:abstractNumId w:val="3"/>
  </w:num>
  <w:num w:numId="4">
    <w:abstractNumId w:val="9"/>
    <w:lvlOverride w:ilvl="0">
      <w:startOverride w:val="1"/>
    </w:lvlOverride>
  </w:num>
  <w:num w:numId="5">
    <w:abstractNumId w:val="5"/>
    <w:lvlOverride w:ilvl="0">
      <w:startOverride w:val="2"/>
    </w:lvlOverride>
  </w:num>
  <w:num w:numId="6">
    <w:abstractNumId w:val="2"/>
  </w:num>
  <w:num w:numId="7">
    <w:abstractNumId w:val="10"/>
  </w:num>
  <w:num w:numId="8">
    <w:abstractNumId w:val="6"/>
  </w:num>
  <w:num w:numId="9">
    <w:abstractNumId w:val="8"/>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231"/>
    <w:rsid w:val="00005C50"/>
    <w:rsid w:val="00171837"/>
    <w:rsid w:val="002A2D76"/>
    <w:rsid w:val="00314231"/>
    <w:rsid w:val="00414F1D"/>
    <w:rsid w:val="00595BD0"/>
    <w:rsid w:val="005B6BFE"/>
    <w:rsid w:val="00660059"/>
    <w:rsid w:val="006E315B"/>
    <w:rsid w:val="00713B39"/>
    <w:rsid w:val="00735BFC"/>
    <w:rsid w:val="0082205A"/>
    <w:rsid w:val="00971234"/>
    <w:rsid w:val="00AB7F06"/>
    <w:rsid w:val="00C57CC0"/>
    <w:rsid w:val="00DC763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CF93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142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231"/>
    <w:pPr>
      <w:spacing w:after="200" w:line="276" w:lineRule="auto"/>
      <w:ind w:left="720"/>
      <w:contextualSpacing/>
    </w:pPr>
    <w:rPr>
      <w:rFonts w:eastAsiaTheme="minorEastAsia"/>
      <w:sz w:val="22"/>
      <w:szCs w:val="22"/>
      <w:lang w:bidi="en-US"/>
    </w:rPr>
  </w:style>
  <w:style w:type="table" w:styleId="TableGrid">
    <w:name w:val="Table Grid"/>
    <w:basedOn w:val="TableNormal"/>
    <w:uiPriority w:val="59"/>
    <w:rsid w:val="00314231"/>
    <w:rPr>
      <w:rFonts w:eastAsiaTheme="minorEastAsia"/>
      <w:sz w:val="22"/>
      <w:szCs w:val="22"/>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1916</Words>
  <Characters>10924</Characters>
  <Application>Microsoft Macintosh Word</Application>
  <DocSecurity>0</DocSecurity>
  <Lines>91</Lines>
  <Paragraphs>25</Paragraphs>
  <ScaleCrop>false</ScaleCrop>
  <LinksUpToDate>false</LinksUpToDate>
  <CharactersWithSpaces>12815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1</cp:revision>
  <dcterms:created xsi:type="dcterms:W3CDTF">2017-08-09T15:57:00Z</dcterms:created>
  <dcterms:modified xsi:type="dcterms:W3CDTF">2017-08-09T15:57:00Z</dcterms:modified>
</cp:coreProperties>
</file>