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4472C4"/>
          <w:sz w:val="26"/>
        </w:rPr>
        <w:t>Curso EBAC — TI do Zero</w:t>
      </w:r>
    </w:p>
    <w:p/>
    <w:p>
      <w:pPr>
        <w:jc w:val="center"/>
      </w:pPr>
      <w:r>
        <w:rPr>
          <w:b/>
          <w:color w:val="1F497D"/>
          <w:sz w:val="44"/>
        </w:rPr>
        <w:t>Cartório da EBAC</w:t>
      </w:r>
    </w:p>
    <w:p>
      <w:pPr>
        <w:jc w:val="center"/>
      </w:pPr>
      <w:r>
        <w:rPr>
          <w:color w:val="4472C4"/>
          <w:sz w:val="28"/>
        </w:rPr>
        <w:t>Documento de Arquitetura de Software</w:t>
      </w:r>
    </w:p>
    <w:p/>
    <w:tbl>
      <w:tblPr>
        <w:tblStyle w:val="TableGrid"/>
        <w:tblW w:type="auto" w:w="0"/>
        <w:tblLook w:firstColumn="1" w:firstRow="1" w:lastColumn="0" w:lastRow="0" w:noHBand="0" w:noVBand="1" w:val="04A0"/>
      </w:tblPr>
      <w:tblGrid>
        <w:gridCol w:w="5040"/>
        <w:gridCol w:w="5760"/>
      </w:tblGrid>
      <w:tr>
        <w:tc>
          <w:tcPr>
            <w:tcW w:type="dxa" w:w="4680"/>
            <w:shd w:val="clear" w:color="auto" w:fill="D6E4F0"/>
          </w:tcPr>
          <w:p>
            <w:r>
              <w:rPr>
                <w:b/>
                <w:sz w:val="20"/>
              </w:rPr>
              <w:t>Registro de Nomes</w:t>
            </w:r>
          </w:p>
        </w:tc>
        <w:tc>
          <w:tcPr>
            <w:tcW w:type="dxa" w:w="4680"/>
            <w:shd w:val="clear" w:color="auto" w:fill="EBF3FB"/>
          </w:tcPr>
          <w:p>
            <w:r>
              <w:rPr>
                <w:b/>
                <w:sz w:val="20"/>
              </w:rPr>
              <w:t>Versão: 1.0</w:t>
            </w:r>
          </w:p>
        </w:tc>
      </w:tr>
      <w:tr>
        <w:tc>
          <w:tcPr>
            <w:tcW w:type="dxa" w:w="4680"/>
            <w:shd w:val="clear" w:color="auto" w:fill="D6E4F0"/>
          </w:tcPr>
          <w:p>
            <w:r>
              <w:rPr>
                <w:b/>
                <w:sz w:val="20"/>
              </w:rPr>
              <w:t>Documento de Arquitetura de Software</w:t>
            </w:r>
          </w:p>
        </w:tc>
        <w:tc>
          <w:tcPr>
            <w:tcW w:type="dxa" w:w="4680"/>
            <w:shd w:val="clear" w:color="auto" w:fill="EBF3FB"/>
          </w:tcPr>
          <w:p>
            <w:r>
              <w:rPr>
                <w:b/>
                <w:sz w:val="20"/>
              </w:rPr>
              <w:t>Data: 28/04/2026</w:t>
            </w:r>
          </w:p>
        </w:tc>
      </w:tr>
    </w:tbl>
    <w:p/>
    <w:p>
      <w:pPr>
        <w:jc w:val="center"/>
      </w:pPr>
      <w:r>
        <w:rPr>
          <w:i/>
          <w:color w:val="555555"/>
          <w:sz w:val="22"/>
        </w:rPr>
        <w:t>Autor: Patrick H. Kamimura</w:t>
      </w:r>
    </w:p>
    <w:p>
      <w:r>
        <w:br w:type="page"/>
      </w:r>
    </w:p>
    <w:p>
      <w:pPr>
        <w:pStyle w:val="Heading1"/>
      </w:pPr>
      <w:r>
        <w:rPr>
          <w:color w:val="1F497D"/>
        </w:rPr>
        <w:t>1. Introdução</w:t>
      </w:r>
    </w:p>
    <w:p>
      <w:r>
        <w:rPr>
          <w:b w:val="0"/>
          <w:i w:val="0"/>
          <w:sz w:val="22"/>
        </w:rPr>
        <w:t>O Documento de Arquitetura de Software (DAS) do projeto Cartório da EBAC fornece uma visão abrangente das decisões arquiteturais tomadas durante o desenvolvimento do sistema de registro, consulta e exclusão de funcionários. O documento é voltado a professores avaliadores e colegas do curso que desejam compreender a estrutura técnica do projeto.</w:t>
      </w:r>
    </w:p>
    <w:p>
      <w:pPr>
        <w:spacing w:before="80" w:after="80"/>
      </w:pPr>
      <w:r>
        <w:rPr>
          <w:color w:val="CCCCCC"/>
          <w:sz w:val="18"/>
        </w:rPr>
        <w:t>──────────────────────────────────────────────────────────────────────</w:t>
      </w:r>
    </w:p>
    <w:p>
      <w:pPr>
        <w:pStyle w:val="Heading2"/>
      </w:pPr>
      <w:r>
        <w:rPr>
          <w:color w:val="1F497D"/>
        </w:rPr>
        <w:t>1.1 Finalidade</w:t>
      </w:r>
    </w:p>
    <w:p>
      <w:r>
        <w:rPr>
          <w:b w:val="0"/>
          <w:i w:val="0"/>
          <w:sz w:val="22"/>
        </w:rPr>
        <w:t>Este documento descreve a arquitetura do sistema Cartório da EBAC, um software desenvolvido em linguagem C como projeto final do módulo 5 do curso TI do Zero. Seu objetivo é registrar e comunicar as principais decisões de projeto, incluindo a estrutura modular do código, o mecanismo de persistência em arquivos e as interfaces com o usuário no terminal.</w:t>
      </w:r>
    </w:p>
    <w:p>
      <w:pPr>
        <w:pStyle w:val="Heading2"/>
      </w:pPr>
      <w:r>
        <w:rPr>
          <w:color w:val="1F497D"/>
        </w:rPr>
        <w:t>1.2 Escopo</w:t>
      </w:r>
    </w:p>
    <w:p>
      <w:r>
        <w:rPr>
          <w:b w:val="0"/>
          <w:i w:val="0"/>
          <w:sz w:val="22"/>
        </w:rPr>
        <w:t>O sistema Cartório da EBAC é um aplicativo de console (terminal) para Windows que permite ao operador: (1) registrar um funcionário com CPF, nome, sobrenome e cargo; (2) consultar os dados de um funcionário informando o CPF; (3) deletar o registro de um funcionário. Os dados são armazenados em arquivos de texto plano no diretório de execução do programa, utilizando o CPF como identificador único e nome do arquivo.</w:t>
      </w:r>
    </w:p>
    <w:p>
      <w:pPr>
        <w:pStyle w:val="Heading2"/>
      </w:pPr>
      <w:r>
        <w:rPr>
          <w:color w:val="1F497D"/>
        </w:rPr>
        <w:t>1.3 Definições, Acrônimos e Abreviações</w:t>
      </w:r>
    </w:p>
    <w:tbl>
      <w:tblPr>
        <w:tblStyle w:val="TableGrid"/>
        <w:tblW w:type="auto" w:w="0"/>
        <w:tblLook w:firstColumn="1" w:firstRow="1" w:lastColumn="0" w:lastRow="0" w:noHBand="0" w:noVBand="1" w:val="04A0"/>
      </w:tblPr>
      <w:tblGrid>
        <w:gridCol w:w="2880"/>
        <w:gridCol w:w="7920"/>
      </w:tblGrid>
      <w:tr>
        <w:tc>
          <w:tcPr>
            <w:tcW w:type="dxa" w:w="4680"/>
            <w:shd w:val="clear" w:color="auto" w:fill="1F497D"/>
          </w:tcPr>
          <w:p>
            <w:r>
              <w:rPr>
                <w:b/>
                <w:color w:val="FFFFFF"/>
                <w:sz w:val="20"/>
              </w:rPr>
              <w:t>Termo / Acrônimo</w:t>
            </w:r>
          </w:p>
        </w:tc>
        <w:tc>
          <w:tcPr>
            <w:tcW w:type="dxa" w:w="4680"/>
            <w:shd w:val="clear" w:color="auto" w:fill="1F497D"/>
          </w:tcPr>
          <w:p>
            <w:r>
              <w:rPr>
                <w:b/>
                <w:color w:val="FFFFFF"/>
                <w:sz w:val="20"/>
              </w:rPr>
              <w:t>Definição</w:t>
            </w:r>
          </w:p>
        </w:tc>
      </w:tr>
      <w:tr>
        <w:tc>
          <w:tcPr>
            <w:tcW w:type="dxa" w:w="4680"/>
          </w:tcPr>
          <w:p>
            <w:r>
              <w:rPr>
                <w:sz w:val="20"/>
              </w:rPr>
              <w:t>DAS</w:t>
            </w:r>
          </w:p>
        </w:tc>
        <w:tc>
          <w:tcPr>
            <w:tcW w:type="dxa" w:w="4680"/>
          </w:tcPr>
          <w:p>
            <w:r>
              <w:rPr>
                <w:sz w:val="20"/>
              </w:rPr>
              <w:t>Documento de Arquitetura de Software</w:t>
            </w:r>
          </w:p>
        </w:tc>
      </w:tr>
      <w:tr>
        <w:tc>
          <w:tcPr>
            <w:tcW w:type="dxa" w:w="4680"/>
          </w:tcPr>
          <w:p>
            <w:r>
              <w:rPr>
                <w:sz w:val="20"/>
              </w:rPr>
              <w:t>CPF</w:t>
            </w:r>
          </w:p>
        </w:tc>
        <w:tc>
          <w:tcPr>
            <w:tcW w:type="dxa" w:w="4680"/>
          </w:tcPr>
          <w:p>
            <w:r>
              <w:rPr>
                <w:sz w:val="20"/>
              </w:rPr>
              <w:t>Cadastro de Pessoa Física — usado como chave primária do registro</w:t>
            </w:r>
          </w:p>
        </w:tc>
      </w:tr>
      <w:tr>
        <w:tc>
          <w:tcPr>
            <w:tcW w:type="dxa" w:w="4680"/>
          </w:tcPr>
          <w:p>
            <w:r>
              <w:rPr>
                <w:sz w:val="20"/>
              </w:rPr>
              <w:t>CSV</w:t>
            </w:r>
          </w:p>
        </w:tc>
        <w:tc>
          <w:tcPr>
            <w:tcW w:type="dxa" w:w="4680"/>
          </w:tcPr>
          <w:p>
            <w:r>
              <w:rPr>
                <w:sz w:val="20"/>
              </w:rPr>
              <w:t>Comma-Separated Values — formato de armazenamento usado nos arquivos</w:t>
            </w:r>
          </w:p>
        </w:tc>
      </w:tr>
      <w:tr>
        <w:tc>
          <w:tcPr>
            <w:tcW w:type="dxa" w:w="4680"/>
          </w:tcPr>
          <w:p>
            <w:r>
              <w:rPr>
                <w:sz w:val="20"/>
              </w:rPr>
              <w:t>ANSI</w:t>
            </w:r>
          </w:p>
        </w:tc>
        <w:tc>
          <w:tcPr>
            <w:tcW w:type="dxa" w:w="4680"/>
          </w:tcPr>
          <w:p>
            <w:r>
              <w:rPr>
                <w:sz w:val="20"/>
              </w:rPr>
              <w:t>Códigos de escape para colorização de texto no terminal</w:t>
            </w:r>
          </w:p>
        </w:tc>
      </w:tr>
      <w:tr>
        <w:tc>
          <w:tcPr>
            <w:tcW w:type="dxa" w:w="4680"/>
          </w:tcPr>
          <w:p>
            <w:r>
              <w:rPr>
                <w:sz w:val="20"/>
              </w:rPr>
              <w:t>Buffer</w:t>
            </w:r>
          </w:p>
        </w:tc>
        <w:tc>
          <w:tcPr>
            <w:tcW w:type="dxa" w:w="4680"/>
          </w:tcPr>
          <w:p>
            <w:r>
              <w:rPr>
                <w:sz w:val="20"/>
              </w:rPr>
              <w:t>Área temporária de memória usada na leitura do teclado</w:t>
            </w:r>
          </w:p>
        </w:tc>
      </w:tr>
    </w:tbl>
    <w:p/>
    <w:p>
      <w:pPr>
        <w:pStyle w:val="Heading2"/>
      </w:pPr>
      <w:r>
        <w:rPr>
          <w:color w:val="1F497D"/>
        </w:rPr>
        <w:t>1.4 Referências</w:t>
      </w:r>
    </w:p>
    <w:p>
      <w:pPr>
        <w:pStyle w:val="ListBullet"/>
      </w:pPr>
      <w:r>
        <w:rPr>
          <w:sz w:val="22"/>
        </w:rPr>
        <w:t>ISO/IEC 9899:2011 — Padrão da linguagem C</w:t>
      </w:r>
    </w:p>
    <w:p>
      <w:pPr>
        <w:pStyle w:val="ListBullet"/>
      </w:pPr>
      <w:r>
        <w:rPr>
          <w:sz w:val="22"/>
        </w:rPr>
        <w:t>Material de aula — EBAC TI do Zero, Módulo 5, Aula 4</w:t>
      </w:r>
    </w:p>
    <w:p>
      <w:pPr>
        <w:pStyle w:val="ListBullet"/>
      </w:pPr>
      <w:r>
        <w:rPr>
          <w:sz w:val="22"/>
        </w:rPr>
        <w:t>Documentação da biblioteca padrão C (stdio.h, stdlib.h, string.h, locale.h)</w:t>
      </w:r>
    </w:p>
    <w:p>
      <w:pPr>
        <w:pStyle w:val="Heading2"/>
      </w:pPr>
      <w:r>
        <w:rPr>
          <w:color w:val="1F497D"/>
        </w:rPr>
        <w:t>1.5 Visão Geral</w:t>
      </w:r>
    </w:p>
    <w:p>
      <w:r>
        <w:rPr>
          <w:b w:val="0"/>
          <w:i w:val="0"/>
          <w:sz w:val="22"/>
        </w:rPr>
        <w:t>As seções seguintes detalham: a representação arquitetural (seção 2), as metas e restrições (seção 3), os casos de uso (seção 4), a visão lógica (seção 5), a visão de processos (seção 6), a implantação (seção 7), a implementação (seção 8), os dados persistidos (seção 9) e as considerações de desempenho e qualidade (seções 10-11).</w:t>
      </w:r>
    </w:p>
    <w:p>
      <w:r>
        <w:br w:type="page"/>
      </w:r>
    </w:p>
    <w:p>
      <w:pPr>
        <w:pStyle w:val="Heading1"/>
      </w:pPr>
      <w:r>
        <w:rPr>
          <w:color w:val="1F497D"/>
        </w:rPr>
        <w:t>2. Representação Arquitetural</w:t>
      </w:r>
    </w:p>
    <w:p>
      <w:r>
        <w:rPr>
          <w:b w:val="0"/>
          <w:i w:val="0"/>
          <w:sz w:val="22"/>
        </w:rPr>
        <w:t>O sistema adota uma arquitetura procedural monolítica, típica de programas em C. O código é organizado em quatro funções principais — registro(), consulta(), deletar() e main() — que se comunicam de forma sequencial através da pilha de chamadas. Não há camadas de abstração externas; toda a lógica de negócio, interface com o usuário e acesso a arquivos reside no mesmo arquivo-fonte.</w:t>
      </w:r>
    </w:p>
    <w:p>
      <w:r>
        <w:rPr>
          <w:b w:val="0"/>
          <w:i w:val="0"/>
          <w:sz w:val="22"/>
        </w:rPr>
        <w:t>A persistência é realizada por meio de arquivos de texto no formato CPF,Nome,Sobrenome,Cargo (um registro por arquivo), sem banco de dados externo. A interface com o usuário é exclusivamente via terminal (stdin/stdout), com uso de códigos ANSI para cor e formatação.</w:t>
      </w:r>
    </w:p>
    <w:p>
      <w:pPr>
        <w:pStyle w:val="Heading1"/>
      </w:pPr>
      <w:r>
        <w:rPr>
          <w:color w:val="1F497D"/>
        </w:rPr>
        <w:t>3. Metas e Restrições da Arquitetura</w:t>
      </w:r>
    </w:p>
    <w:tbl>
      <w:tblPr>
        <w:tblStyle w:val="TableGrid"/>
        <w:tblW w:type="auto" w:w="0"/>
        <w:tblLook w:firstColumn="1" w:firstRow="1" w:lastColumn="0" w:lastRow="0" w:noHBand="0" w:noVBand="1" w:val="04A0"/>
      </w:tblPr>
      <w:tblGrid>
        <w:gridCol w:w="3168"/>
        <w:gridCol w:w="7632"/>
      </w:tblGrid>
      <w:tr>
        <w:tc>
          <w:tcPr>
            <w:tcW w:type="dxa" w:w="4680"/>
            <w:shd w:val="clear" w:color="auto" w:fill="1F497D"/>
          </w:tcPr>
          <w:p>
            <w:r>
              <w:rPr>
                <w:b/>
                <w:color w:val="FFFFFF"/>
                <w:sz w:val="20"/>
              </w:rPr>
              <w:t>Categoria</w:t>
            </w:r>
          </w:p>
        </w:tc>
        <w:tc>
          <w:tcPr>
            <w:tcW w:type="dxa" w:w="4680"/>
            <w:shd w:val="clear" w:color="auto" w:fill="1F497D"/>
          </w:tcPr>
          <w:p>
            <w:r>
              <w:rPr>
                <w:b/>
                <w:color w:val="FFFFFF"/>
                <w:sz w:val="20"/>
              </w:rPr>
              <w:t>Descrição</w:t>
            </w:r>
          </w:p>
        </w:tc>
      </w:tr>
      <w:tr>
        <w:tc>
          <w:tcPr>
            <w:tcW w:type="dxa" w:w="4680"/>
          </w:tcPr>
          <w:p>
            <w:r>
              <w:rPr>
                <w:sz w:val="20"/>
              </w:rPr>
              <w:t>Linguagem</w:t>
            </w:r>
          </w:p>
        </w:tc>
        <w:tc>
          <w:tcPr>
            <w:tcW w:type="dxa" w:w="4680"/>
          </w:tcPr>
          <w:p>
            <w:r>
              <w:rPr>
                <w:sz w:val="20"/>
              </w:rPr>
              <w:t>C (padrão C99 ou superior), compilado com GCC/MinGW no Windows</w:t>
            </w:r>
          </w:p>
        </w:tc>
      </w:tr>
      <w:tr>
        <w:tc>
          <w:tcPr>
            <w:tcW w:type="dxa" w:w="4680"/>
          </w:tcPr>
          <w:p>
            <w:r>
              <w:rPr>
                <w:sz w:val="20"/>
              </w:rPr>
              <w:t>Portabilidade</w:t>
            </w:r>
          </w:p>
        </w:tc>
        <w:tc>
          <w:tcPr>
            <w:tcW w:type="dxa" w:w="4680"/>
          </w:tcPr>
          <w:p>
            <w:r>
              <w:rPr>
                <w:sz w:val="20"/>
              </w:rPr>
              <w:t>O uso de system("cls") e system("pause") limita a execução ao Windows</w:t>
            </w:r>
          </w:p>
        </w:tc>
      </w:tr>
      <w:tr>
        <w:tc>
          <w:tcPr>
            <w:tcW w:type="dxa" w:w="4680"/>
          </w:tcPr>
          <w:p>
            <w:r>
              <w:rPr>
                <w:sz w:val="20"/>
              </w:rPr>
              <w:t>Persistência</w:t>
            </w:r>
          </w:p>
        </w:tc>
        <w:tc>
          <w:tcPr>
            <w:tcW w:type="dxa" w:w="4680"/>
          </w:tcPr>
          <w:p>
            <w:r>
              <w:rPr>
                <w:sz w:val="20"/>
              </w:rPr>
              <w:t>Sem banco de dados; dados salvos como arquivos de texto simples no diretório corrente</w:t>
            </w:r>
          </w:p>
        </w:tc>
      </w:tr>
      <w:tr>
        <w:tc>
          <w:tcPr>
            <w:tcW w:type="dxa" w:w="4680"/>
          </w:tcPr>
          <w:p>
            <w:r>
              <w:rPr>
                <w:sz w:val="20"/>
              </w:rPr>
              <w:t>Segurança</w:t>
            </w:r>
          </w:p>
        </w:tc>
        <w:tc>
          <w:tcPr>
            <w:tcW w:type="dxa" w:w="4680"/>
          </w:tcPr>
          <w:p>
            <w:r>
              <w:rPr>
                <w:sz w:val="20"/>
              </w:rPr>
              <w:t>Não há criptografia; os arquivos são legíveis por qualquer usuário do sistema</w:t>
            </w:r>
          </w:p>
        </w:tc>
      </w:tr>
      <w:tr>
        <w:tc>
          <w:tcPr>
            <w:tcW w:type="dxa" w:w="4680"/>
          </w:tcPr>
          <w:p>
            <w:r>
              <w:rPr>
                <w:sz w:val="20"/>
              </w:rPr>
              <w:t>Desempenho</w:t>
            </w:r>
          </w:p>
        </w:tc>
        <w:tc>
          <w:tcPr>
            <w:tcW w:type="dxa" w:w="4680"/>
          </w:tcPr>
          <w:p>
            <w:r>
              <w:rPr>
                <w:sz w:val="20"/>
              </w:rPr>
              <w:t>Aplicação de pequeno porte; desempenho não é requisito crítico</w:t>
            </w:r>
          </w:p>
        </w:tc>
      </w:tr>
      <w:tr>
        <w:tc>
          <w:tcPr>
            <w:tcW w:type="dxa" w:w="4680"/>
          </w:tcPr>
          <w:p>
            <w:r>
              <w:rPr>
                <w:sz w:val="20"/>
              </w:rPr>
              <w:t>Manutenibilidade</w:t>
            </w:r>
          </w:p>
        </w:tc>
        <w:tc>
          <w:tcPr>
            <w:tcW w:type="dxa" w:w="4680"/>
          </w:tcPr>
          <w:p>
            <w:r>
              <w:rPr>
                <w:sz w:val="20"/>
              </w:rPr>
              <w:t>Código comentado, com macros de cor centralizadas para fácil manutenção</w:t>
            </w:r>
          </w:p>
        </w:tc>
      </w:tr>
    </w:tbl>
    <w:p/>
    <w:p>
      <w:pPr>
        <w:pStyle w:val="Heading1"/>
      </w:pPr>
      <w:r>
        <w:rPr>
          <w:color w:val="1F497D"/>
        </w:rPr>
        <w:t>4. Visão de Casos de Uso</w:t>
      </w:r>
    </w:p>
    <w:p>
      <w:r>
        <w:rPr>
          <w:b w:val="0"/>
          <w:i w:val="0"/>
          <w:sz w:val="22"/>
        </w:rPr>
        <w:t>Os três casos de uso principais cobrem todas as funcionalidades do sistema:</w:t>
      </w:r>
    </w:p>
    <w:p>
      <w:r>
        <w:rPr>
          <w:b/>
          <w:sz w:val="22"/>
        </w:rPr>
        <w:t>UC01 — Registrar Funcionário</w:t>
      </w:r>
    </w:p>
    <w:p>
      <w:r>
        <w:rPr>
          <w:b w:val="0"/>
          <w:i w:val="0"/>
          <w:sz w:val="22"/>
        </w:rPr>
        <w:t>O operador informa CPF, nome, sobrenome e cargo. O sistema valida a abertura do arquivo e persiste os dados no formato CSV. Exibe confirmação de sucesso ou erro.</w:t>
      </w:r>
    </w:p>
    <w:p>
      <w:r>
        <w:rPr>
          <w:b/>
          <w:sz w:val="22"/>
        </w:rPr>
        <w:t>UC02 — Consultar Funcionário</w:t>
      </w:r>
    </w:p>
    <w:p>
      <w:r>
        <w:rPr>
          <w:b w:val="0"/>
          <w:i w:val="0"/>
          <w:sz w:val="22"/>
        </w:rPr>
        <w:t>O operador informa o CPF. O sistema localiza o arquivo correspondente, lê e parseia os campos, e exibe as informações formatadas no terminal com cores.</w:t>
      </w:r>
    </w:p>
    <w:p>
      <w:r>
        <w:rPr>
          <w:b/>
          <w:sz w:val="22"/>
        </w:rPr>
        <w:t>UC03 — Deletar Funcionário</w:t>
      </w:r>
    </w:p>
    <w:p>
      <w:r>
        <w:rPr>
          <w:b w:val="0"/>
          <w:i w:val="0"/>
          <w:sz w:val="22"/>
        </w:rPr>
        <w:t>O operador informa o CPF. O sistema chama remove() para excluir o arquivo. Exibe confirmação de sucesso ou mensagem de erro caso o registro não exista.</w:t>
      </w:r>
    </w:p>
    <w:p>
      <w:pPr>
        <w:pStyle w:val="Heading2"/>
      </w:pPr>
      <w:r>
        <w:rPr>
          <w:color w:val="1F497D"/>
        </w:rPr>
        <w:t>4.1 Realizações de Casos de Uso</w:t>
      </w:r>
    </w:p>
    <w:p>
      <w:r>
        <w:rPr>
          <w:b w:val="0"/>
          <w:i w:val="0"/>
          <w:sz w:val="22"/>
        </w:rPr>
        <w:t>Cada caso de uso é realizado por uma função C independente. A função main() atua como controlador, exibindo o menu em loop e despachando a chamada correta com base na opção digitada. O buffer do teclado é limpo após cada scanf() pela macro LIMPAR_BUFFER(), evitando leituras fantasmas entre chamadas de função.</w:t>
      </w:r>
    </w:p>
    <w:p>
      <w:pPr>
        <w:pStyle w:val="Heading1"/>
      </w:pPr>
      <w:r>
        <w:rPr>
          <w:color w:val="1F497D"/>
        </w:rPr>
        <w:t>5. Visão Lógica</w:t>
      </w:r>
    </w:p>
    <w:p>
      <w:pPr>
        <w:pStyle w:val="Heading2"/>
      </w:pPr>
      <w:r>
        <w:rPr>
          <w:color w:val="1F497D"/>
        </w:rPr>
        <w:t>5.1 Visão Geral</w:t>
      </w:r>
    </w:p>
    <w:p>
      <w:r>
        <w:rPr>
          <w:b w:val="0"/>
          <w:i w:val="0"/>
          <w:sz w:val="22"/>
        </w:rPr>
        <w:t>O sistema é composto por um único módulo (Projeto_EBAC_corrigido.c) contendo cinco elementos lógicos: as macros de cor ANSI, a macro LIMPAR_BUFFER(), e as funções registro(), consulta(), deletar() e main(). Não há separação em múltiplos arquivos ou headers customizados.</w:t>
      </w:r>
    </w:p>
    <w:p>
      <w:pPr>
        <w:pStyle w:val="Heading2"/>
      </w:pPr>
      <w:r>
        <w:rPr>
          <w:color w:val="1F497D"/>
        </w:rPr>
        <w:t>5.2 Pacotes de Design Significativos</w:t>
      </w:r>
    </w:p>
    <w:p>
      <w:r>
        <w:rPr>
          <w:b/>
          <w:sz w:val="22"/>
        </w:rPr>
        <w:t xml:space="preserve">• Macros de Interface (RESET, CIANO, AMARELO…): </w:t>
      </w:r>
      <w:r>
        <w:rPr>
          <w:sz w:val="22"/>
        </w:rPr>
        <w:t>Centralizam os códigos ANSI de cor, permitindo trocar o esquema visual em um único lugar.</w:t>
      </w:r>
    </w:p>
    <w:p>
      <w:r>
        <w:rPr>
          <w:b/>
          <w:sz w:val="22"/>
        </w:rPr>
        <w:t xml:space="preserve">• LIMPAR_BUFFER(): </w:t>
      </w:r>
      <w:r>
        <w:rPr>
          <w:sz w:val="22"/>
        </w:rPr>
        <w:t>Macro utilitária que consome todos os caracteres restantes no stdin após um scanf, prevenindo o bug de leitura antecipada que causava o fechamento prematuro do programa.</w:t>
      </w:r>
    </w:p>
    <w:p>
      <w:r>
        <w:rPr>
          <w:b/>
          <w:sz w:val="22"/>
        </w:rPr>
        <w:t xml:space="preserve">• registro(): </w:t>
      </w:r>
      <w:r>
        <w:rPr>
          <w:sz w:val="22"/>
        </w:rPr>
        <w:t>Responsável pela entrada de dados e persistência. Abre o arquivo uma única vez em modo "w" e grava todos os campos separados por vírgula.</w:t>
      </w:r>
    </w:p>
    <w:p>
      <w:r>
        <w:rPr>
          <w:b/>
          <w:sz w:val="22"/>
        </w:rPr>
        <w:t xml:space="preserve">• consulta(): </w:t>
      </w:r>
      <w:r>
        <w:rPr>
          <w:sz w:val="22"/>
        </w:rPr>
        <w:t>Localiza o arquivo pelo CPF, lê a linha com fgets(), tokeniza com strtok() e exibe cada campo com seu rótulo colorido.</w:t>
      </w:r>
    </w:p>
    <w:p>
      <w:r>
        <w:rPr>
          <w:b/>
          <w:sz w:val="22"/>
        </w:rPr>
        <w:t xml:space="preserve">• deletar(): </w:t>
      </w:r>
      <w:r>
        <w:rPr>
          <w:sz w:val="22"/>
        </w:rPr>
        <w:t>Recebe o CPF e chama remove() da stdlib para excluir o arquivo correspondente.</w:t>
      </w:r>
    </w:p>
    <w:p>
      <w:r>
        <w:rPr>
          <w:b/>
          <w:sz w:val="22"/>
        </w:rPr>
        <w:t xml:space="preserve">• main(): </w:t>
      </w:r>
      <w:r>
        <w:rPr>
          <w:sz w:val="22"/>
        </w:rPr>
        <w:t>Loop principal com while(1). Exibe o menu, lê a opção e despacha via switch/case. A opção 0 encerra o programa com return 0.</w:t>
      </w:r>
    </w:p>
    <w:p>
      <w:pPr>
        <w:pStyle w:val="Heading1"/>
      </w:pPr>
      <w:r>
        <w:rPr>
          <w:color w:val="1F497D"/>
        </w:rPr>
        <w:t>6. Visão de Processos</w:t>
      </w:r>
    </w:p>
    <w:p>
      <w:r>
        <w:rPr>
          <w:b w:val="0"/>
          <w:i w:val="0"/>
          <w:sz w:val="22"/>
        </w:rPr>
        <w:t>O sistema é single-threaded (processo único, thread única). O fluxo de execução segue sempre a sequência: inicialização → exibição do menu → leitura da opção → limpeza de buffer → limpeza de tela → execução da função escolhida → retorno ao menu. Não há concorrência, temporizadores ou comunicação entre processos.</w:t>
      </w:r>
    </w:p>
    <w:p>
      <w:pPr>
        <w:pStyle w:val="Heading1"/>
      </w:pPr>
      <w:r>
        <w:rPr>
          <w:color w:val="1F497D"/>
        </w:rPr>
        <w:t>7. Visão de Implantação</w:t>
      </w:r>
    </w:p>
    <w:p>
      <w:r>
        <w:rPr>
          <w:b w:val="0"/>
          <w:i w:val="0"/>
          <w:sz w:val="22"/>
        </w:rPr>
        <w:t>O software é distribuído como um único executável (.exe) gerado pelo compilador GCC/MinGW. A implantação consiste em copiar o executável para qualquer diretório no Windows. Os arquivos de dados (registros dos funcionários) são criados no mesmo diretório do executável. Não há instalação, banco de dados externo ou dependência de runtime além das DLLs padrão do Windows (MSVCRT).</w:t>
      </w:r>
    </w:p>
    <w:p>
      <w:pPr>
        <w:pStyle w:val="Heading1"/>
      </w:pPr>
      <w:r>
        <w:rPr>
          <w:color w:val="1F497D"/>
        </w:rPr>
        <w:t>8. Visão da Implementação</w:t>
      </w:r>
    </w:p>
    <w:p>
      <w:pPr>
        <w:pStyle w:val="Heading2"/>
      </w:pPr>
      <w:r>
        <w:rPr>
          <w:color w:val="1F497D"/>
        </w:rPr>
        <w:t>8.1 Visão Geral</w:t>
      </w:r>
    </w:p>
    <w:p>
      <w:r>
        <w:rPr>
          <w:b w:val="0"/>
          <w:i w:val="0"/>
          <w:sz w:val="22"/>
        </w:rPr>
        <w:t>Todo o código-fonte está contido em um único arquivo C. As bibliotecas utilizadas são exclusivamente da biblioteca padrão C: stdio.h (I/O), stdlib.h (alocação e comandos de sistema), locale.h (localização) e string.h (manipulação de strings).</w:t>
      </w:r>
    </w:p>
    <w:p>
      <w:pPr>
        <w:pStyle w:val="Heading2"/>
      </w:pPr>
      <w:r>
        <w:rPr>
          <w:color w:val="1F497D"/>
        </w:rPr>
        <w:t>8.2 Camadas</w:t>
      </w:r>
    </w:p>
    <w:p>
      <w:r>
        <w:rPr>
          <w:b/>
          <w:sz w:val="22"/>
        </w:rPr>
        <w:t xml:space="preserve">Camada de Interface (UI): </w:t>
      </w:r>
      <w:r>
        <w:rPr>
          <w:sz w:val="22"/>
        </w:rPr>
        <w:t>Funções printf() com macros ANSI para exibir menus, cabeçalhos e resultados. Toda a interação com o usuário passa por esta camada.</w:t>
      </w:r>
    </w:p>
    <w:p>
      <w:r>
        <w:rPr>
          <w:b/>
          <w:sz w:val="22"/>
        </w:rPr>
        <w:t xml:space="preserve">Camada de Lógica: </w:t>
      </w:r>
      <w:r>
        <w:rPr>
          <w:sz w:val="22"/>
        </w:rPr>
        <w:t>Funções registro(), consulta() e deletar() implementam as regras de negócio: validação de abertura de arquivo, tokenização de campos e remoção de registros.</w:t>
      </w:r>
    </w:p>
    <w:p>
      <w:r>
        <w:rPr>
          <w:b/>
          <w:sz w:val="22"/>
        </w:rPr>
        <w:t xml:space="preserve">Camada de Persistência: </w:t>
      </w:r>
      <w:r>
        <w:rPr>
          <w:sz w:val="22"/>
        </w:rPr>
        <w:t>Uso direto das funções fopen(), fprintf(), fgets() e fclose() da stdio.h, além de remove() da stdlib.h para exclusão.</w:t>
      </w:r>
    </w:p>
    <w:p>
      <w:pPr>
        <w:pStyle w:val="Heading1"/>
      </w:pPr>
      <w:r>
        <w:rPr>
          <w:color w:val="1F497D"/>
        </w:rPr>
        <w:t>9. Visão de Dados</w:t>
      </w:r>
    </w:p>
    <w:p>
      <w:r>
        <w:rPr>
          <w:b w:val="0"/>
          <w:i w:val="0"/>
          <w:sz w:val="22"/>
        </w:rPr>
        <w:t>Cada funcionário é armazenado em um arquivo de texto cujo nome é o próprio CPF (sem extensão). O conteúdo do arquivo segue o formato:</w:t>
      </w:r>
    </w:p>
    <w:p>
      <w:r>
        <w:rPr>
          <w:rFonts w:ascii="Courier New" w:hAnsi="Courier New"/>
          <w:color w:val="1F497D"/>
          <w:sz w:val="20"/>
        </w:rPr>
        <w:t xml:space="preserve">    CPF,Nome,Sobrenome,Cargo</w:t>
      </w:r>
    </w:p>
    <w:p>
      <w:r>
        <w:rPr>
          <w:b w:val="0"/>
          <w:i w:val="0"/>
          <w:sz w:val="22"/>
        </w:rPr>
        <w:t>Exemplo de arquivo com nome "12345678900":</w:t>
      </w:r>
    </w:p>
    <w:p>
      <w:r>
        <w:rPr>
          <w:rFonts w:ascii="Courier New" w:hAnsi="Courier New"/>
          <w:color w:val="1F497D"/>
          <w:sz w:val="20"/>
        </w:rPr>
        <w:t xml:space="preserve">    12345678900,Patrick,Kamimura,Desenvolvedor</w:t>
      </w:r>
    </w:p>
    <w:p>
      <w:r>
        <w:rPr>
          <w:b w:val="0"/>
          <w:i w:val="0"/>
          <w:sz w:val="22"/>
        </w:rPr>
        <w:t>Não há índice global de registros. A busca é feita tentando abrir o arquivo cujo nome corresponde ao CPF digitado — se fopen() retornar NULL, o registro não existe.</w:t>
      </w:r>
    </w:p>
    <w:p>
      <w:pPr>
        <w:pStyle w:val="Heading1"/>
      </w:pPr>
      <w:r>
        <w:rPr>
          <w:color w:val="1F497D"/>
        </w:rPr>
        <w:t>10. Tamanho e Desempenho</w:t>
      </w:r>
    </w:p>
    <w:p>
      <w:r>
        <w:rPr>
          <w:b w:val="0"/>
          <w:i w:val="0"/>
          <w:sz w:val="22"/>
        </w:rPr>
        <w:t>O executável gerado ocupa tipicamente entre 20 KB e 80 KB dependendo do compilador e das flags de otimização. Cada arquivo de dados ocupa menos de 200 bytes. O sistema não possui requisitos de desempenho críticos: todas as operações de leitura e escrita são síncronas e concluem em milissegundos mesmo em hardware modesto. O volume de dados esperado é reduzido (dezenas a centenas de registros).</w:t>
      </w:r>
    </w:p>
    <w:p>
      <w:pPr>
        <w:pStyle w:val="Heading1"/>
      </w:pPr>
      <w:r>
        <w:rPr>
          <w:color w:val="1F497D"/>
        </w:rPr>
        <w:t>11. Novas Funcionalidades Propostas para o Cliente</w:t>
      </w:r>
    </w:p>
    <w:p>
      <w:r>
        <w:rPr>
          <w:b w:val="0"/>
          <w:i w:val="0"/>
          <w:sz w:val="22"/>
        </w:rPr>
        <w:t>Com base nas necessidades levantadas junto ao cliente — operadores do Cartório da EBAC — as seguintes funcionalidades são propostas para as próximas versões do sistema, visando melhorar diretamente a experiência e a produtividade do usuário final:</w:t>
      </w:r>
    </w:p>
    <w:p/>
    <w:tbl>
      <w:tblPr>
        <w:tblStyle w:val="TableGrid"/>
        <w:tblW w:type="auto" w:w="0"/>
        <w:tblLook w:firstColumn="1" w:firstRow="1" w:lastColumn="0" w:lastRow="0" w:noHBand="0" w:noVBand="1" w:val="04A0"/>
      </w:tblPr>
      <w:tblGrid>
        <w:gridCol w:w="10800"/>
      </w:tblGrid>
      <w:tr>
        <w:tc>
          <w:tcPr>
            <w:tcW w:type="dxa" w:w="9360"/>
            <w:shd w:val="clear" w:color="auto" w:fill="1F497D"/>
          </w:tcPr>
          <w:p>
            <w:r>
              <w:rPr>
                <w:b/>
                <w:color w:val="FFFFFF"/>
                <w:sz w:val="22"/>
              </w:rPr>
              <w:t>F01 — Listagem Geral de Funcionários</w:t>
            </w:r>
          </w:p>
        </w:tc>
      </w:tr>
      <w:tr>
        <w:tc>
          <w:tcPr>
            <w:tcW w:type="dxa" w:w="9360"/>
            <w:shd w:val="clear" w:color="auto" w:fill="EBF3FB"/>
          </w:tcPr>
          <w:p>
            <w:r>
              <w:rPr>
                <w:sz w:val="22"/>
              </w:rPr>
              <w:t>Atualmente o sistema exige que o operador saiba o CPF exato para consultar um registro. A nova funcionalidade permitirá listar todos os funcionários cadastrados em ordem alfabética, exibindo CPF, nome e cargo em uma tabela formatada no terminal. Benefício para o cliente: localização rápida de registros sem necessidade de memorizar CPFs.</w:t>
            </w:r>
          </w:p>
        </w:tc>
      </w:tr>
    </w:tbl>
    <w:p/>
    <w:tbl>
      <w:tblPr>
        <w:tblStyle w:val="TableGrid"/>
        <w:tblW w:type="auto" w:w="0"/>
        <w:tblLook w:firstColumn="1" w:firstRow="1" w:lastColumn="0" w:lastRow="0" w:noHBand="0" w:noVBand="1" w:val="04A0"/>
      </w:tblPr>
      <w:tblGrid>
        <w:gridCol w:w="10800"/>
      </w:tblGrid>
      <w:tr>
        <w:tc>
          <w:tcPr>
            <w:tcW w:type="dxa" w:w="9360"/>
            <w:shd w:val="clear" w:color="auto" w:fill="1F497D"/>
          </w:tcPr>
          <w:p>
            <w:r>
              <w:rPr>
                <w:b/>
                <w:color w:val="FFFFFF"/>
                <w:sz w:val="22"/>
              </w:rPr>
              <w:t>F02 — Edição de Registro Existente</w:t>
            </w:r>
          </w:p>
        </w:tc>
      </w:tr>
      <w:tr>
        <w:tc>
          <w:tcPr>
            <w:tcW w:type="dxa" w:w="9360"/>
            <w:shd w:val="clear" w:color="auto" w:fill="EBF3FB"/>
          </w:tcPr>
          <w:p>
            <w:r>
              <w:rPr>
                <w:sz w:val="22"/>
              </w:rPr>
              <w:t>O sistema atual não permite alterar dados de um funcionário já cadastrado — a única opção é deletar e recadastrar. A nova funcionalidade permitirá ao operador localizar um registro pelo CPF e editar campos específicos (nome, sobrenome ou cargo) sem precisar recriar o cadastro completo. Benefício para o cliente: correção de erros de digitação de forma ágil e segura.</w:t>
            </w:r>
          </w:p>
        </w:tc>
      </w:tr>
    </w:tbl>
    <w:p/>
    <w:tbl>
      <w:tblPr>
        <w:tblStyle w:val="TableGrid"/>
        <w:tblW w:type="auto" w:w="0"/>
        <w:tblLook w:firstColumn="1" w:firstRow="1" w:lastColumn="0" w:lastRow="0" w:noHBand="0" w:noVBand="1" w:val="04A0"/>
      </w:tblPr>
      <w:tblGrid>
        <w:gridCol w:w="10800"/>
      </w:tblGrid>
      <w:tr>
        <w:tc>
          <w:tcPr>
            <w:tcW w:type="dxa" w:w="9360"/>
            <w:shd w:val="clear" w:color="auto" w:fill="1F497D"/>
          </w:tcPr>
          <w:p>
            <w:r>
              <w:rPr>
                <w:b/>
                <w:color w:val="FFFFFF"/>
                <w:sz w:val="22"/>
              </w:rPr>
              <w:t>F03 — Busca por Nome ou Cargo</w:t>
            </w:r>
          </w:p>
        </w:tc>
      </w:tr>
      <w:tr>
        <w:tc>
          <w:tcPr>
            <w:tcW w:type="dxa" w:w="9360"/>
            <w:shd w:val="clear" w:color="auto" w:fill="EBF3FB"/>
          </w:tcPr>
          <w:p>
            <w:r>
              <w:rPr>
                <w:sz w:val="22"/>
              </w:rPr>
              <w:t>Além da busca por CPF, o cliente solicitou a capacidade de pesquisar funcionários pelo nome ou pelo cargo ocupado. Isso permitirá, por exemplo, listar todos os funcionários com cargo "Gerente" ou localizar um funcionário cujo CPF não está em mãos. Benefício para o cliente: maior flexibilidade na consulta de informações.</w:t>
            </w:r>
          </w:p>
        </w:tc>
      </w:tr>
    </w:tbl>
    <w:p/>
    <w:tbl>
      <w:tblPr>
        <w:tblStyle w:val="TableGrid"/>
        <w:tblW w:type="auto" w:w="0"/>
        <w:tblLook w:firstColumn="1" w:firstRow="1" w:lastColumn="0" w:lastRow="0" w:noHBand="0" w:noVBand="1" w:val="04A0"/>
      </w:tblPr>
      <w:tblGrid>
        <w:gridCol w:w="10800"/>
      </w:tblGrid>
      <w:tr>
        <w:tc>
          <w:tcPr>
            <w:tcW w:type="dxa" w:w="9360"/>
            <w:shd w:val="clear" w:color="auto" w:fill="1F497D"/>
          </w:tcPr>
          <w:p>
            <w:r>
              <w:rPr>
                <w:b/>
                <w:color w:val="FFFFFF"/>
                <w:sz w:val="22"/>
              </w:rPr>
              <w:t>F04 — Confirmação Antes de Deletar</w:t>
            </w:r>
          </w:p>
        </w:tc>
      </w:tr>
      <w:tr>
        <w:tc>
          <w:tcPr>
            <w:tcW w:type="dxa" w:w="9360"/>
            <w:shd w:val="clear" w:color="auto" w:fill="EBF3FB"/>
          </w:tcPr>
          <w:p>
            <w:r>
              <w:rPr>
                <w:sz w:val="22"/>
              </w:rPr>
              <w:t>Atualmente a exclusão é imediata após a digitação do CPF, sem nenhuma etapa de confirmação. A nova funcionalidade exibirá os dados do funcionário encontrado e solicitará uma confirmação explícita (S/N) antes de efetuar a remoção. Benefício para o cliente: prevenção de exclusões acidentais de registros importantes.</w:t>
            </w:r>
          </w:p>
        </w:tc>
      </w:tr>
    </w:tbl>
    <w:p/>
    <w:tbl>
      <w:tblPr>
        <w:tblStyle w:val="TableGrid"/>
        <w:tblW w:type="auto" w:w="0"/>
        <w:tblLook w:firstColumn="1" w:firstRow="1" w:lastColumn="0" w:lastRow="0" w:noHBand="0" w:noVBand="1" w:val="04A0"/>
      </w:tblPr>
      <w:tblGrid>
        <w:gridCol w:w="10800"/>
      </w:tblGrid>
      <w:tr>
        <w:tc>
          <w:tcPr>
            <w:tcW w:type="dxa" w:w="9360"/>
            <w:shd w:val="clear" w:color="auto" w:fill="1F497D"/>
          </w:tcPr>
          <w:p>
            <w:r>
              <w:rPr>
                <w:b/>
                <w:color w:val="FFFFFF"/>
                <w:sz w:val="22"/>
              </w:rPr>
              <w:t>F05 — Exportação de Relatório em Arquivo de Texto</w:t>
            </w:r>
          </w:p>
        </w:tc>
      </w:tr>
      <w:tr>
        <w:tc>
          <w:tcPr>
            <w:tcW w:type="dxa" w:w="9360"/>
            <w:shd w:val="clear" w:color="auto" w:fill="EBF3FB"/>
          </w:tcPr>
          <w:p>
            <w:r>
              <w:rPr>
                <w:sz w:val="22"/>
              </w:rPr>
              <w:t>O cliente poderá gerar um arquivo de relatório (.txt) contendo todos os registros cadastrados, com data e hora da exportação no cabeçalho. O arquivo será salvo no mesmo diretório do sistema com um nome gerado automaticamente (ex.: relatorio_2026-04-28.txt). Benefício para o cliente: facilidade para arquivar, imprimir ou compartilhar a lista de funcionários sem depender do terminal.</w:t>
            </w:r>
          </w:p>
        </w:tc>
      </w:tr>
    </w:tbl>
    <w:p/>
    <w:p/>
    <w:p>
      <w:pPr>
        <w:spacing w:before="80" w:after="80"/>
      </w:pPr>
      <w:r>
        <w:rPr>
          <w:color w:val="CCCCCC"/>
          <w:sz w:val="18"/>
        </w:rPr>
        <w:t>──────────────────────────────────────────────────────────────────────</w:t>
      </w:r>
    </w:p>
    <w:p>
      <w:pPr>
        <w:jc w:val="center"/>
      </w:pPr>
      <w:r>
        <w:rPr>
          <w:i/>
          <w:color w:val="999999"/>
          <w:sz w:val="18"/>
        </w:rPr>
        <w:t>Confidencial  ·  Curso EBAC — TI do Zero  ·  Patrick H. Kamimura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