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2B" w:rsidRDefault="004E72E3">
      <w:pPr>
        <w:spacing w:after="200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>Część pierwsza zadania</w:t>
      </w:r>
    </w:p>
    <w:p w:rsidR="005E4B2B" w:rsidRDefault="004E72E3">
      <w:p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Szablon raportu defektów dla zadania “Test testera” strony “</w:t>
      </w:r>
      <w:r>
        <w:rPr>
          <w:b/>
          <w:sz w:val="36"/>
          <w:szCs w:val="36"/>
          <w:highlight w:val="white"/>
        </w:rPr>
        <w:t>https://justjoin.it/?tab=with-salary</w:t>
      </w:r>
      <w:r>
        <w:rPr>
          <w:b/>
          <w:sz w:val="36"/>
          <w:szCs w:val="36"/>
        </w:rPr>
        <w:t>”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Tytuł defektu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Kroki reprodukcji defektu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Środowisko testowe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Zachowanie oczekiwane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Zachowanie rzeczywiste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Załączniki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Klasyfikacja defektu</w:t>
      </w:r>
    </w:p>
    <w:p w:rsidR="005E4B2B" w:rsidRDefault="004E72E3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Typ defektu</w:t>
      </w:r>
    </w:p>
    <w:p w:rsidR="005E4B2B" w:rsidRDefault="004E72E3">
      <w:pPr>
        <w:numPr>
          <w:ilvl w:val="0"/>
          <w:numId w:val="8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Kontakt do autora zgłoszenia defektu</w:t>
      </w:r>
    </w:p>
    <w:p w:rsidR="005E4B2B" w:rsidRDefault="004E72E3">
      <w:p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Raporty defektów:</w:t>
      </w:r>
    </w:p>
    <w:p w:rsidR="005E4B2B" w:rsidRDefault="004E72E3">
      <w:pPr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Możliwość wpisania dowolnych znaków do pola “First and </w:t>
      </w:r>
      <w:proofErr w:type="spellStart"/>
      <w:r>
        <w:rPr>
          <w:sz w:val="36"/>
          <w:szCs w:val="36"/>
        </w:rPr>
        <w:t>last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” w polu “</w:t>
      </w:r>
      <w:proofErr w:type="spellStart"/>
      <w:r>
        <w:rPr>
          <w:sz w:val="36"/>
          <w:szCs w:val="36"/>
        </w:rPr>
        <w:t>Apply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>”.</w:t>
      </w:r>
    </w:p>
    <w:p w:rsidR="005E4B2B" w:rsidRDefault="004E72E3">
      <w:pPr>
        <w:numPr>
          <w:ilvl w:val="0"/>
          <w:numId w:val="10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Duże spadki płynności podczas nawigowania po mapie z ofertami (Microsoft </w:t>
      </w:r>
      <w:r>
        <w:rPr>
          <w:sz w:val="36"/>
          <w:szCs w:val="36"/>
        </w:rPr>
        <w:t>Edge, Wersja 111.0.1661.62).</w:t>
      </w:r>
    </w:p>
    <w:p w:rsidR="005E4B2B" w:rsidRDefault="004E72E3">
      <w:p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Ad. 1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Tytuł defektu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Możliwość wpisania dowolnych znaków do pola “First and </w:t>
      </w:r>
      <w:proofErr w:type="spellStart"/>
      <w:r>
        <w:rPr>
          <w:sz w:val="36"/>
          <w:szCs w:val="36"/>
        </w:rPr>
        <w:t>last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” w polu “</w:t>
      </w:r>
      <w:proofErr w:type="spellStart"/>
      <w:r>
        <w:rPr>
          <w:sz w:val="36"/>
          <w:szCs w:val="36"/>
        </w:rPr>
        <w:t>Apply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>”.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Kroki reprodukcji defektu</w:t>
      </w:r>
    </w:p>
    <w:p w:rsidR="005E4B2B" w:rsidRDefault="004E72E3">
      <w:pPr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Wejście na stronę internetową na dowolnej przeglądarce: “https://justjoin.it/?tab=with</w:t>
      </w:r>
      <w:r>
        <w:rPr>
          <w:sz w:val="36"/>
          <w:szCs w:val="36"/>
        </w:rPr>
        <w:t>-salary”.</w:t>
      </w:r>
    </w:p>
    <w:p w:rsidR="005E4B2B" w:rsidRDefault="004E72E3">
      <w:pPr>
        <w:numPr>
          <w:ilvl w:val="1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Wybranie dowolnej oferty pracy, w której dostępne jest pole “</w:t>
      </w:r>
      <w:proofErr w:type="spellStart"/>
      <w:r>
        <w:rPr>
          <w:sz w:val="36"/>
          <w:szCs w:val="36"/>
        </w:rPr>
        <w:t>Apply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this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job</w:t>
      </w:r>
      <w:proofErr w:type="spellEnd"/>
      <w:r>
        <w:rPr>
          <w:sz w:val="36"/>
          <w:szCs w:val="36"/>
        </w:rPr>
        <w:t>”.</w:t>
      </w:r>
    </w:p>
    <w:p w:rsidR="005E4B2B" w:rsidRDefault="004E72E3">
      <w:pPr>
        <w:numPr>
          <w:ilvl w:val="1"/>
          <w:numId w:val="6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Wpisanie w polu “First and </w:t>
      </w:r>
      <w:proofErr w:type="spellStart"/>
      <w:r>
        <w:rPr>
          <w:sz w:val="36"/>
          <w:szCs w:val="36"/>
        </w:rPr>
        <w:t>last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” wyłącznie znaków specjalnych (np. @#$%^&amp;), cyfr lub </w:t>
      </w:r>
      <w:proofErr w:type="spellStart"/>
      <w:r>
        <w:rPr>
          <w:sz w:val="36"/>
          <w:szCs w:val="36"/>
        </w:rPr>
        <w:t>punktorów</w:t>
      </w:r>
      <w:proofErr w:type="spellEnd"/>
      <w:r>
        <w:rPr>
          <w:sz w:val="36"/>
          <w:szCs w:val="36"/>
        </w:rPr>
        <w:t>.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Środowisko testowe</w:t>
      </w:r>
    </w:p>
    <w:p w:rsidR="005E4B2B" w:rsidRDefault="004E72E3">
      <w:pPr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Microsoft Edge - Wersja 111.0.1661.62</w:t>
      </w:r>
    </w:p>
    <w:p w:rsidR="005E4B2B" w:rsidRDefault="004E72E3">
      <w:pPr>
        <w:numPr>
          <w:ilvl w:val="0"/>
          <w:numId w:val="3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Opera - Wersja 97.0.4719.43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Zachowanie oczekiwane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Zachowaniem oczekiwanym po wpisaniu znaków innych niż liter do pola “First and </w:t>
      </w:r>
      <w:proofErr w:type="spellStart"/>
      <w:r>
        <w:rPr>
          <w:sz w:val="36"/>
          <w:szCs w:val="36"/>
        </w:rPr>
        <w:t>last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>” powinno być pojawienie się pod tym polem komunikatu w kolorze czerwonym o treś</w:t>
      </w:r>
      <w:r>
        <w:rPr>
          <w:sz w:val="36"/>
          <w:szCs w:val="36"/>
        </w:rPr>
        <w:t xml:space="preserve">ci “No </w:t>
      </w:r>
      <w:proofErr w:type="spellStart"/>
      <w:r>
        <w:rPr>
          <w:sz w:val="36"/>
          <w:szCs w:val="36"/>
        </w:rPr>
        <w:t>numbers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special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symbols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allowed</w:t>
      </w:r>
      <w:proofErr w:type="spellEnd"/>
      <w:r>
        <w:rPr>
          <w:sz w:val="36"/>
          <w:szCs w:val="36"/>
        </w:rPr>
        <w:t>”.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Zachowanie rzeczywiste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Zachowaniem rzeczywistym jest możliwość wpisania dowolnych znaków w polu “First and </w:t>
      </w:r>
      <w:proofErr w:type="spellStart"/>
      <w:r>
        <w:rPr>
          <w:sz w:val="36"/>
          <w:szCs w:val="36"/>
        </w:rPr>
        <w:t>last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” w tym: liter, cyfr, znaków specjalnych oraz </w:t>
      </w:r>
      <w:proofErr w:type="spellStart"/>
      <w:r>
        <w:rPr>
          <w:sz w:val="36"/>
          <w:szCs w:val="36"/>
        </w:rPr>
        <w:t>punktorów</w:t>
      </w:r>
      <w:proofErr w:type="spellEnd"/>
      <w:r>
        <w:rPr>
          <w:sz w:val="36"/>
          <w:szCs w:val="36"/>
        </w:rPr>
        <w:t>.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Załączniki</w:t>
      </w:r>
    </w:p>
    <w:p w:rsidR="005E4B2B" w:rsidRDefault="004E72E3">
      <w:pPr>
        <w:spacing w:after="20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114300" distB="114300" distL="114300" distR="114300">
            <wp:extent cx="5291138" cy="39639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963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B2B" w:rsidRDefault="004E72E3">
      <w:pPr>
        <w:spacing w:after="20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5338763" cy="437210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372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Klasyfikacja defektu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Śre</w:t>
      </w:r>
      <w:r>
        <w:rPr>
          <w:sz w:val="36"/>
          <w:szCs w:val="36"/>
        </w:rPr>
        <w:t>dni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Typ defektu</w:t>
      </w:r>
    </w:p>
    <w:p w:rsidR="005E4B2B" w:rsidRDefault="004E72E3">
      <w:pPr>
        <w:spacing w:after="200"/>
        <w:jc w:val="both"/>
        <w:rPr>
          <w:sz w:val="40"/>
          <w:szCs w:val="40"/>
        </w:rPr>
      </w:pPr>
      <w:r>
        <w:rPr>
          <w:sz w:val="36"/>
          <w:szCs w:val="36"/>
        </w:rPr>
        <w:t>Związany z funkcjonalnością strony</w:t>
      </w:r>
    </w:p>
    <w:p w:rsidR="005E4B2B" w:rsidRDefault="004E72E3">
      <w:pPr>
        <w:numPr>
          <w:ilvl w:val="0"/>
          <w:numId w:val="6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Kontakt do autora zgłoszenia defektu</w:t>
      </w:r>
    </w:p>
    <w:p w:rsidR="005E4B2B" w:rsidRDefault="004E72E3">
      <w:pPr>
        <w:spacing w:after="200"/>
        <w:jc w:val="both"/>
        <w:rPr>
          <w:sz w:val="32"/>
          <w:szCs w:val="32"/>
        </w:rPr>
      </w:pPr>
      <w:r>
        <w:rPr>
          <w:sz w:val="36"/>
          <w:szCs w:val="36"/>
        </w:rPr>
        <w:t xml:space="preserve">Przemysław </w:t>
      </w:r>
      <w:proofErr w:type="spellStart"/>
      <w:r>
        <w:rPr>
          <w:sz w:val="36"/>
          <w:szCs w:val="36"/>
        </w:rPr>
        <w:t>Kijania</w:t>
      </w:r>
      <w:proofErr w:type="spellEnd"/>
      <w:r>
        <w:rPr>
          <w:sz w:val="36"/>
          <w:szCs w:val="36"/>
        </w:rPr>
        <w:t>, przemyslawkijania97@gmail.com</w:t>
      </w:r>
    </w:p>
    <w:p w:rsidR="005E4B2B" w:rsidRDefault="004E72E3">
      <w:p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Ad. 2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Tytuł defektu</w:t>
      </w:r>
    </w:p>
    <w:p w:rsidR="005E4B2B" w:rsidRDefault="004E72E3">
      <w:pPr>
        <w:spacing w:after="200"/>
        <w:jc w:val="both"/>
        <w:rPr>
          <w:b/>
          <w:sz w:val="36"/>
          <w:szCs w:val="36"/>
        </w:rPr>
      </w:pPr>
      <w:r>
        <w:rPr>
          <w:sz w:val="36"/>
          <w:szCs w:val="36"/>
        </w:rPr>
        <w:t>Duże spadki płynności podczas nawigowania po mapie z ofertami (Microsoft Edge, Wersja 111.0.1661.62).</w:t>
      </w:r>
    </w:p>
    <w:p w:rsidR="005E4B2B" w:rsidRDefault="004E72E3">
      <w:pPr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Kroki reprodukcji defektu</w:t>
      </w:r>
    </w:p>
    <w:p w:rsidR="005E4B2B" w:rsidRDefault="004E72E3">
      <w:pPr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Włączenie przeglądarki internetowej Microsoft Edge z wersją 111.0.1661.62</w:t>
      </w:r>
    </w:p>
    <w:p w:rsidR="005E4B2B" w:rsidRDefault="004E72E3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Wejście na stronę internetową: “https://justjoin.it/?t</w:t>
      </w:r>
      <w:r>
        <w:rPr>
          <w:sz w:val="36"/>
          <w:szCs w:val="36"/>
        </w:rPr>
        <w:t>ab=with-salary”.</w:t>
      </w:r>
    </w:p>
    <w:p w:rsidR="005E4B2B" w:rsidRDefault="004E72E3">
      <w:pPr>
        <w:numPr>
          <w:ilvl w:val="1"/>
          <w:numId w:val="1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Nawigowanie po mapie za pomocą myszki poprzez zbliżanie i oddalanie widoku za pomocą kółka od myszy oraz poruszanie się po niej trzymając lewy przycisk myszy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Środowisko testowe</w:t>
      </w:r>
    </w:p>
    <w:p w:rsidR="005E4B2B" w:rsidRDefault="004E72E3">
      <w:pPr>
        <w:numPr>
          <w:ilvl w:val="0"/>
          <w:numId w:val="3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Microsoft Edge - Wersja 111.0.1661.62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Zachowanie oczekiwane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Zachowaniem oczekiw</w:t>
      </w:r>
      <w:r>
        <w:rPr>
          <w:sz w:val="36"/>
          <w:szCs w:val="36"/>
        </w:rPr>
        <w:t>anym powinna być komfortowa dla użytkownika nawigacja po mapie z ofertami pracy. Zbliżanie, zmniejszanie oraz przesuwanie mapy powinno odbywać się w sposób szybki i płynny.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Zachowanie rzeczywiste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Zachowaniem rzeczywistym jest powolna nawigacja </w:t>
      </w:r>
      <w:proofErr w:type="gramStart"/>
      <w:r>
        <w:rPr>
          <w:sz w:val="36"/>
          <w:szCs w:val="36"/>
        </w:rPr>
        <w:t>po  mapie</w:t>
      </w:r>
      <w:proofErr w:type="gramEnd"/>
      <w:r>
        <w:rPr>
          <w:sz w:val="36"/>
          <w:szCs w:val="36"/>
        </w:rPr>
        <w:t xml:space="preserve"> z </w:t>
      </w:r>
      <w:r>
        <w:rPr>
          <w:sz w:val="36"/>
          <w:szCs w:val="36"/>
        </w:rPr>
        <w:t>ofertami pracy - powiększaniu, pomniejszaniu oraz przesuwaniu mapy towarzyszą duże spadki płynności.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Załączniki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“Część 1 - Raport 2 - Spadki płynności podczas nawigowania po mapie” (plik mp4)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Klasyfikacja defektu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Niski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Typ defektu</w:t>
      </w:r>
    </w:p>
    <w:p w:rsidR="005E4B2B" w:rsidRDefault="004E72E3">
      <w:pPr>
        <w:spacing w:after="200"/>
        <w:jc w:val="both"/>
        <w:rPr>
          <w:sz w:val="40"/>
          <w:szCs w:val="40"/>
        </w:rPr>
      </w:pPr>
      <w:r>
        <w:rPr>
          <w:sz w:val="36"/>
          <w:szCs w:val="36"/>
        </w:rPr>
        <w:t>Związany z wydajnością st</w:t>
      </w:r>
      <w:r>
        <w:rPr>
          <w:sz w:val="36"/>
          <w:szCs w:val="36"/>
        </w:rPr>
        <w:t>rony</w:t>
      </w:r>
    </w:p>
    <w:p w:rsidR="005E4B2B" w:rsidRDefault="004E72E3">
      <w:pPr>
        <w:numPr>
          <w:ilvl w:val="0"/>
          <w:numId w:val="1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Kontakt do autora zgłoszenia defektu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Przemysław </w:t>
      </w:r>
      <w:proofErr w:type="spellStart"/>
      <w:r>
        <w:rPr>
          <w:sz w:val="36"/>
          <w:szCs w:val="36"/>
        </w:rPr>
        <w:t>Kijania</w:t>
      </w:r>
      <w:proofErr w:type="spellEnd"/>
      <w:r>
        <w:rPr>
          <w:sz w:val="36"/>
          <w:szCs w:val="36"/>
        </w:rPr>
        <w:t>, przemyslawkijania97@gmail.com</w:t>
      </w:r>
    </w:p>
    <w:p w:rsidR="005E4B2B" w:rsidRDefault="004E72E3">
      <w:pPr>
        <w:spacing w:after="200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>Część druga zadania</w:t>
      </w:r>
    </w:p>
    <w:p w:rsidR="005E4B2B" w:rsidRDefault="004E72E3">
      <w:pPr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Opis różnic i podobieństw stron: “https://player.pl” (Player) oraz “https://polsatboxgo.pl/start” (</w:t>
      </w:r>
      <w:proofErr w:type="spellStart"/>
      <w:r>
        <w:rPr>
          <w:b/>
          <w:sz w:val="36"/>
          <w:szCs w:val="36"/>
        </w:rPr>
        <w:t>Polsatboxgo</w:t>
      </w:r>
      <w:proofErr w:type="spellEnd"/>
      <w:r>
        <w:rPr>
          <w:b/>
          <w:sz w:val="36"/>
          <w:szCs w:val="36"/>
        </w:rPr>
        <w:t>) - Microsoft Edge - Wersja 111.0.</w:t>
      </w:r>
      <w:r>
        <w:rPr>
          <w:b/>
          <w:sz w:val="36"/>
          <w:szCs w:val="36"/>
        </w:rPr>
        <w:t>1661.62.</w:t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Opis strony Player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Serwis internetowy Player jest aplikacją służącą do oglądania filmów oraz seriali po wykupieniu jednego z pakietów. Ceny pakietów wahają się między 10 zł (30 dni) aż po 299 zł (12 miesięcy). Dostępne produkcje podzielone są na </w:t>
      </w:r>
      <w:r>
        <w:rPr>
          <w:sz w:val="36"/>
          <w:szCs w:val="36"/>
        </w:rPr>
        <w:t>pasku górnym na rodzaje (np. seriale, programy, filmy), na poszczególnych producentów (np. HBO, Canal+), a także na kanały (np. TVN, TVN7, TVN24). Po najechaniu kursorem myszy na każdy z elementów wyświetlane zostają dodatkowe kategorie oraz popularne prod</w:t>
      </w:r>
      <w:r>
        <w:rPr>
          <w:sz w:val="36"/>
          <w:szCs w:val="36"/>
        </w:rPr>
        <w:t>ukcje. Kiedy użytkownik naciśnie przycisk: seriale, programy lub filmy pod paskiem górnym pojawiają się dodatkowe kategorie oraz listy z filtrami. Po naciśnięciu przycisku “</w:t>
      </w:r>
      <w:proofErr w:type="spellStart"/>
      <w:r>
        <w:rPr>
          <w:sz w:val="36"/>
          <w:szCs w:val="36"/>
        </w:rPr>
        <w:t>player</w:t>
      </w:r>
      <w:proofErr w:type="spellEnd"/>
      <w:r>
        <w:rPr>
          <w:sz w:val="36"/>
          <w:szCs w:val="36"/>
        </w:rPr>
        <w:t>” na górnym pasku po lewej stronie użytkownik cofa się do górnej części stron</w:t>
      </w:r>
      <w:r>
        <w:rPr>
          <w:sz w:val="36"/>
          <w:szCs w:val="36"/>
        </w:rPr>
        <w:t xml:space="preserve">y internetowej bez względu na aktualną pozycję. Ponadto na pasku górnym możliwe jest wpisanie szukanej produkcji w pasku </w:t>
      </w:r>
      <w:proofErr w:type="gramStart"/>
      <w:r>
        <w:rPr>
          <w:sz w:val="36"/>
          <w:szCs w:val="36"/>
        </w:rPr>
        <w:t>wyszukiwania</w:t>
      </w:r>
      <w:proofErr w:type="gramEnd"/>
      <w:r>
        <w:rPr>
          <w:sz w:val="36"/>
          <w:szCs w:val="36"/>
        </w:rPr>
        <w:t xml:space="preserve"> obok którego znajdują się także przyciski do zalogowania się i założenia konta. Pod paskiem górnym na dużej części ekranu </w:t>
      </w:r>
      <w:r>
        <w:rPr>
          <w:sz w:val="36"/>
          <w:szCs w:val="36"/>
        </w:rPr>
        <w:t>znajduje się 10 wybranych wydarzeń, programów, seriali lub filmów, które samoistnie po kolei się przełączają. Po zjechaniu niżej znaleźć można dodatkowe kompozycje polecanych filmów, seriali i programów w formie poziomych pasków zgodnie z określonymi kateg</w:t>
      </w:r>
      <w:r>
        <w:rPr>
          <w:sz w:val="36"/>
          <w:szCs w:val="36"/>
        </w:rPr>
        <w:t xml:space="preserve">oriami (np. nowości, informacje, kolekcje dla dzieci, top 10, kanały). Po zjechaniu na sam dół dostrzec można dodatkowe akcje, które można podzielić na: akcje techniczne (np. Pomoc, Test zgodności), akcje dotyczące aspektów prawnych </w:t>
      </w:r>
      <w:r>
        <w:rPr>
          <w:sz w:val="36"/>
          <w:szCs w:val="36"/>
        </w:rPr>
        <w:lastRenderedPageBreak/>
        <w:t>(np. Polityka prywatnoś</w:t>
      </w:r>
      <w:r>
        <w:rPr>
          <w:sz w:val="36"/>
          <w:szCs w:val="36"/>
        </w:rPr>
        <w:t xml:space="preserve">ci, regulamin sklepu), czy dodatkowe funkcje (np. zrealizuj Voucher). Dodatkowo wypisane są akcje, które serwis wspiera, linki do portali serwisu na </w:t>
      </w:r>
      <w:proofErr w:type="spellStart"/>
      <w:r>
        <w:rPr>
          <w:sz w:val="36"/>
          <w:szCs w:val="36"/>
        </w:rPr>
        <w:t>facebooku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instagramie</w:t>
      </w:r>
      <w:proofErr w:type="spellEnd"/>
      <w:r>
        <w:rPr>
          <w:sz w:val="36"/>
          <w:szCs w:val="36"/>
        </w:rPr>
        <w:t xml:space="preserve"> oraz kolejne polecane filmy, seriale oraz programy. Po naciśnięciu obrazka dowolnej</w:t>
      </w:r>
      <w:r>
        <w:rPr>
          <w:sz w:val="36"/>
          <w:szCs w:val="36"/>
        </w:rPr>
        <w:t xml:space="preserve"> produkcji użytkownik przechodzi do kolejnego okna ze szczegółami dotyczącymi danej produkcji, poszczególnymi odcinkami dla </w:t>
      </w:r>
      <w:proofErr w:type="spellStart"/>
      <w:r>
        <w:rPr>
          <w:sz w:val="36"/>
          <w:szCs w:val="36"/>
        </w:rPr>
        <w:t>serialów</w:t>
      </w:r>
      <w:proofErr w:type="spellEnd"/>
      <w:r>
        <w:rPr>
          <w:sz w:val="36"/>
          <w:szCs w:val="36"/>
        </w:rPr>
        <w:t>, podobnymi produkcjami oraz przyciskiem z informacją o możliwości wykupienia jeden z pakietów. Po zmniejszeniu rozmiaru str</w:t>
      </w:r>
      <w:r>
        <w:rPr>
          <w:sz w:val="36"/>
          <w:szCs w:val="36"/>
        </w:rPr>
        <w:t>ony internetowej w przeglądarce o połowę pasek górny znika i zamiast niego po lewej pojawiają się 3 kreski, logo “</w:t>
      </w:r>
      <w:proofErr w:type="spellStart"/>
      <w:r>
        <w:rPr>
          <w:sz w:val="36"/>
          <w:szCs w:val="36"/>
        </w:rPr>
        <w:t>player</w:t>
      </w:r>
      <w:proofErr w:type="spellEnd"/>
      <w:r>
        <w:rPr>
          <w:sz w:val="36"/>
          <w:szCs w:val="36"/>
        </w:rPr>
        <w:t>” oraz znaczek lupy. Po ich kliknięciu 3 kresek pojawiają się kategorie produkcji podobne do tych z górnego paska.</w:t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Opis strony </w:t>
      </w:r>
      <w:proofErr w:type="spellStart"/>
      <w:r>
        <w:rPr>
          <w:b/>
          <w:sz w:val="36"/>
          <w:szCs w:val="36"/>
        </w:rPr>
        <w:t>Polsatbox</w:t>
      </w:r>
      <w:r>
        <w:rPr>
          <w:b/>
          <w:sz w:val="36"/>
          <w:szCs w:val="36"/>
        </w:rPr>
        <w:t>go</w:t>
      </w:r>
      <w:proofErr w:type="spellEnd"/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Serwis internetowy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jest aplikacją służącą do oglądania filmów oraz seriali po wykupieniu jednego z pakietów. W katalogu znajdują się 3 pakiety: </w:t>
      </w:r>
      <w:proofErr w:type="spellStart"/>
      <w:r>
        <w:rPr>
          <w:sz w:val="36"/>
          <w:szCs w:val="36"/>
        </w:rPr>
        <w:t>premium</w:t>
      </w:r>
      <w:proofErr w:type="spellEnd"/>
      <w:r>
        <w:rPr>
          <w:sz w:val="36"/>
          <w:szCs w:val="36"/>
        </w:rPr>
        <w:t xml:space="preserve"> (30 zł na 30 dni</w:t>
      </w:r>
      <w:proofErr w:type="gramStart"/>
      <w:r>
        <w:rPr>
          <w:sz w:val="36"/>
          <w:szCs w:val="36"/>
        </w:rPr>
        <w:t>) ,</w:t>
      </w:r>
      <w:proofErr w:type="gramEnd"/>
      <w:r>
        <w:rPr>
          <w:sz w:val="36"/>
          <w:szCs w:val="36"/>
        </w:rPr>
        <w:t xml:space="preserve"> sport (50 zł na 30 dni) oraz wersja ukraińska (15 zł na 30 dni). Na g</w:t>
      </w:r>
      <w:r>
        <w:rPr>
          <w:sz w:val="36"/>
          <w:szCs w:val="36"/>
        </w:rPr>
        <w:t>órnym pasku wyróżnione zostały rodzaje produkcji takie jak: seriale, sport, film czy live oprócz tego możliwe jest rozwinięcie listy z wszystkimi elementami strony poprzez naciśnięcie przycisku “Wszystkie”. Na prawo od kategorii znajduje się przycisk szuka</w:t>
      </w:r>
      <w:r>
        <w:rPr>
          <w:sz w:val="36"/>
          <w:szCs w:val="36"/>
        </w:rPr>
        <w:t xml:space="preserve">j przenoszący użytkownika do następnego okna z wyszukiwarką produkcji a także produktami polecanymi. Dodatkowo obok znajdują się przyciski pozwalające na </w:t>
      </w:r>
      <w:r>
        <w:rPr>
          <w:sz w:val="36"/>
          <w:szCs w:val="36"/>
        </w:rPr>
        <w:lastRenderedPageBreak/>
        <w:t>założenie konta oraz zalogowanie się. Poniżej paska górnego ukazane jest 6 produkcji polecanych, które</w:t>
      </w:r>
      <w:r>
        <w:rPr>
          <w:sz w:val="36"/>
          <w:szCs w:val="36"/>
        </w:rPr>
        <w:t xml:space="preserve"> przewijają się samoistnie. Po zjechaniu na dalszą część strony wyróżnione zostały dodatkowe kategorie seriali, filmów, meczy piłki nożnej oraz kanałów TV w formie pasków poziomych takich jak: dla dzieci, nie przegap, top 10, liga mistrzów. Na samym dole s</w:t>
      </w:r>
      <w:r>
        <w:rPr>
          <w:sz w:val="36"/>
          <w:szCs w:val="36"/>
        </w:rPr>
        <w:t>erwisu ponownie wypisane zostały kategorie między innymi seriali i filmów z większą ilością produkcji w formie listy pionowej. Po lewej od kategorii dostępne są ogólne akcje dotyczące serwisu takie jak: kontakt, pomoc, regulamin czy polityka prywatności. P</w:t>
      </w:r>
      <w:r>
        <w:rPr>
          <w:sz w:val="36"/>
          <w:szCs w:val="36"/>
        </w:rPr>
        <w:t xml:space="preserve">o wjechaniu na górę pojawia się górny pasek, jeśli użytkownik naciśnie przycisk “Start” lub logo serwisu natychmiast cofnie się na górę strony. Po naciśnięciu w dowolną produkcję użytkownik zostaje przeniesiony do nowego </w:t>
      </w:r>
      <w:proofErr w:type="gramStart"/>
      <w:r>
        <w:rPr>
          <w:sz w:val="36"/>
          <w:szCs w:val="36"/>
        </w:rPr>
        <w:t>okna</w:t>
      </w:r>
      <w:proofErr w:type="gramEnd"/>
      <w:r>
        <w:rPr>
          <w:sz w:val="36"/>
          <w:szCs w:val="36"/>
        </w:rPr>
        <w:t xml:space="preserve"> gdzie znajduje się jej krótki </w:t>
      </w:r>
      <w:r>
        <w:rPr>
          <w:sz w:val="36"/>
          <w:szCs w:val="36"/>
        </w:rPr>
        <w:t xml:space="preserve">opis, dostępne odcinki dla </w:t>
      </w:r>
      <w:proofErr w:type="spellStart"/>
      <w:r>
        <w:rPr>
          <w:sz w:val="36"/>
          <w:szCs w:val="36"/>
        </w:rPr>
        <w:t>serialów</w:t>
      </w:r>
      <w:proofErr w:type="spellEnd"/>
      <w:r>
        <w:rPr>
          <w:sz w:val="36"/>
          <w:szCs w:val="36"/>
        </w:rPr>
        <w:t xml:space="preserve"> oraz podobne produkcje. Po zmniejszeniu rozmiaru strony internetowej na przeglądarce kategorie produkcji znikają, oprócz przycisku “wszystkie”.</w:t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Problemy w serwisie Player</w:t>
      </w:r>
    </w:p>
    <w:p w:rsidR="005E4B2B" w:rsidRDefault="004E72E3">
      <w:pPr>
        <w:numPr>
          <w:ilvl w:val="0"/>
          <w:numId w:val="2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Po kliknięciu przycisku “Test zgodności”, a następnie kliknięciu przycisku “Uruchom” wyróżnione zostają wymagania, które muszą zostać spełnione przez dane urządzenie. Przy zakładce “Eurosport” pojawił się kod błędu 403 oraz tekst “Wystąpił problem z dostęp</w:t>
      </w:r>
      <w:r>
        <w:rPr>
          <w:sz w:val="36"/>
          <w:szCs w:val="36"/>
        </w:rPr>
        <w:t>em do materiałów Eurosport”.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>
            <wp:extent cx="5731200" cy="336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Problemy w serwisie </w:t>
      </w:r>
      <w:proofErr w:type="spellStart"/>
      <w:r>
        <w:rPr>
          <w:b/>
          <w:sz w:val="36"/>
          <w:szCs w:val="36"/>
        </w:rPr>
        <w:t>Polsatboxgo</w:t>
      </w:r>
      <w:proofErr w:type="spellEnd"/>
    </w:p>
    <w:p w:rsidR="005E4B2B" w:rsidRDefault="004E72E3">
      <w:pPr>
        <w:numPr>
          <w:ilvl w:val="0"/>
          <w:numId w:val="5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Powolne działanie serwisu - ładowanie opisów części produktów po ich kliknięciu zajmuje około 4 sekund. - “Część 2 - punkt d - Problemy w serwisie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>” (plik mp4)</w:t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Podobieństwa pomiędzy stronami Player i </w:t>
      </w:r>
      <w:proofErr w:type="spellStart"/>
      <w:r>
        <w:rPr>
          <w:b/>
          <w:sz w:val="36"/>
          <w:szCs w:val="36"/>
        </w:rPr>
        <w:t>Polsatboxgo</w:t>
      </w:r>
      <w:proofErr w:type="spellEnd"/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Pasek górny z przyciskiem do powrotu na górną część strony po lewej stronie oraz wyróżnione rodzaje produkcji na środku.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Funkcja “Moja lista” z możliwością dodania oglądanych produkcji.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Polecane produkcje</w:t>
      </w:r>
      <w:r>
        <w:rPr>
          <w:sz w:val="36"/>
          <w:szCs w:val="36"/>
        </w:rPr>
        <w:t xml:space="preserve"> zajmujące większość ekranu, które samoistnie się przesuwają.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Wyszukiwarka, przycisk do zalogowania się i założenia konta na górnym pasku po prawej stronie.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W dolnej części strony posegregowane produkcje zgodnie z określonymi kategoriami w formie pasków po</w:t>
      </w:r>
      <w:r>
        <w:rPr>
          <w:sz w:val="36"/>
          <w:szCs w:val="36"/>
        </w:rPr>
        <w:t>ziomych.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 kliknięciu na dowolną produkcję użytkownik zostaje przeniesiony na nowe okno ze szczegółami danego produktu, krótkim opisem, odcinkami dla </w:t>
      </w:r>
      <w:proofErr w:type="gramStart"/>
      <w:r>
        <w:rPr>
          <w:sz w:val="36"/>
          <w:szCs w:val="36"/>
        </w:rPr>
        <w:t>serialu,</w:t>
      </w:r>
      <w:proofErr w:type="gramEnd"/>
      <w:r>
        <w:rPr>
          <w:sz w:val="36"/>
          <w:szCs w:val="36"/>
        </w:rPr>
        <w:t xml:space="preserve"> oraz produkcjami podobnymi. Oprócz tego w obu serwisach wyróżnione zostały przyciski do kupienia</w:t>
      </w:r>
      <w:r>
        <w:rPr>
          <w:sz w:val="36"/>
          <w:szCs w:val="36"/>
        </w:rPr>
        <w:t xml:space="preserve"> pakietu i dodania produkcji do “mojej listy”.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Na samym dole znajdują się dodatkowe kategorie produktów oraz akcje związane z prawnymi bądź technicznymi aspektami serwisu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Na stronie głównej produkcje wyświetlane są w formach prostokątnych.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Ciemne tło i bia</w:t>
      </w:r>
      <w:r>
        <w:rPr>
          <w:sz w:val="36"/>
          <w:szCs w:val="36"/>
        </w:rPr>
        <w:t>łe lub szare przyciski.</w:t>
      </w:r>
    </w:p>
    <w:p w:rsidR="005E4B2B" w:rsidRDefault="004E72E3">
      <w:pPr>
        <w:numPr>
          <w:ilvl w:val="0"/>
          <w:numId w:val="9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Po najechaniu na dowolną produkcję z poziomych pasków po prawej stronie pojawia się strzałka do przemieszczania się w prawo.</w:t>
      </w:r>
    </w:p>
    <w:p w:rsidR="005E4B2B" w:rsidRDefault="004E72E3">
      <w:pPr>
        <w:numPr>
          <w:ilvl w:val="1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Różnice pomiędzy stronami Player i </w:t>
      </w:r>
      <w:proofErr w:type="spellStart"/>
      <w:r>
        <w:rPr>
          <w:b/>
          <w:sz w:val="36"/>
          <w:szCs w:val="36"/>
        </w:rPr>
        <w:t>Polsatboxgo</w:t>
      </w:r>
      <w:proofErr w:type="spellEnd"/>
    </w:p>
    <w:p w:rsidR="005E4B2B" w:rsidRDefault="004E72E3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Po najechaniu na dowolny przycisk na pasku górnym w Player p</w:t>
      </w:r>
      <w:r>
        <w:rPr>
          <w:sz w:val="36"/>
          <w:szCs w:val="36"/>
        </w:rPr>
        <w:t xml:space="preserve">ojawiają się dodatkowe kategorie oraz popularne produkcje. W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jest dodatkowy przycisk “Wszystkie” z listą rozwijaną kategorii.</w:t>
      </w:r>
    </w:p>
    <w:p w:rsidR="005E4B2B" w:rsidRDefault="004E72E3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 Player możliwe jest wpisanie szukanej produkcji bezpośrednio na pasku wyszukiwarki, a w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użytkownik przen</w:t>
      </w:r>
      <w:r>
        <w:rPr>
          <w:sz w:val="36"/>
          <w:szCs w:val="36"/>
        </w:rPr>
        <w:t>oszony jest na nowe okno.</w:t>
      </w:r>
    </w:p>
    <w:p w:rsidR="005E4B2B" w:rsidRDefault="004E72E3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 Player wszystkie obrazki produkcji mają zaokrąglone krawędzie, a w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mają one kształt prostokątów.</w:t>
      </w:r>
    </w:p>
    <w:p w:rsidR="005E4B2B" w:rsidRDefault="004E72E3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 Player po najechaniu kursorem myszy na dowolną produkcję powstaje jasnoniebieska </w:t>
      </w:r>
      <w:proofErr w:type="spellStart"/>
      <w:r>
        <w:rPr>
          <w:sz w:val="36"/>
          <w:szCs w:val="36"/>
        </w:rPr>
        <w:t>obramówka</w:t>
      </w:r>
      <w:proofErr w:type="spellEnd"/>
      <w:r>
        <w:rPr>
          <w:sz w:val="36"/>
          <w:szCs w:val="36"/>
        </w:rPr>
        <w:t xml:space="preserve"> z paroma dodatkowymi infor</w:t>
      </w:r>
      <w:r>
        <w:rPr>
          <w:sz w:val="36"/>
          <w:szCs w:val="36"/>
        </w:rPr>
        <w:t xml:space="preserve">macjami o produkcji i z przyciskiem do dodania jej do “mojej listy”, a w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są one tylko lekko powiększone.</w:t>
      </w:r>
    </w:p>
    <w:p w:rsidR="005E4B2B" w:rsidRDefault="004E72E3">
      <w:pPr>
        <w:numPr>
          <w:ilvl w:val="0"/>
          <w:numId w:val="7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 dolnej części w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oprócz kategorii produkcji dodatkowo wypisane są niektóre pozycje seriali, filmów, kanałów oraz programów, a </w:t>
      </w:r>
      <w:r>
        <w:rPr>
          <w:sz w:val="36"/>
          <w:szCs w:val="36"/>
        </w:rPr>
        <w:t>w Player są tam tylko kategorie produkcji.</w:t>
      </w:r>
    </w:p>
    <w:p w:rsidR="005E4B2B" w:rsidRDefault="004E72E3">
      <w:pPr>
        <w:numPr>
          <w:ilvl w:val="0"/>
          <w:numId w:val="7"/>
        </w:num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Player ma nieco dłuższe i bardziej szczegółowe opisy poszczególnych produkcji niż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>.</w:t>
      </w:r>
    </w:p>
    <w:p w:rsidR="005E4B2B" w:rsidRDefault="004E72E3">
      <w:pPr>
        <w:numPr>
          <w:ilvl w:val="0"/>
          <w:numId w:val="4"/>
        </w:numPr>
        <w:spacing w:after="20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Raport z sesji testów eksploracyjnych</w:t>
      </w:r>
    </w:p>
    <w:p w:rsidR="005E4B2B" w:rsidRDefault="004E72E3">
      <w:pPr>
        <w:spacing w:after="200"/>
        <w:jc w:val="both"/>
        <w:rPr>
          <w:sz w:val="36"/>
          <w:szCs w:val="36"/>
        </w:rPr>
      </w:pPr>
      <w:r>
        <w:rPr>
          <w:sz w:val="36"/>
          <w:szCs w:val="36"/>
        </w:rPr>
        <w:t>Oba serwisy do oglądania różnych produkcji online są do siebie bardzo podobne zarówno pod względem rodzaju dostarczanej zawartości jak i stylistyki oraz kolorystyki. Podobny jest także aspekt techniczny obu serwisów, czyli rozłożenie oraz działanie przycis</w:t>
      </w:r>
      <w:r>
        <w:rPr>
          <w:sz w:val="36"/>
          <w:szCs w:val="36"/>
        </w:rPr>
        <w:t xml:space="preserve">ków, list, ekranów logowania/rejestrowania się. Zarówno Player jak i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pozwalają na oglądanie </w:t>
      </w:r>
      <w:proofErr w:type="spellStart"/>
      <w:r>
        <w:rPr>
          <w:sz w:val="36"/>
          <w:szCs w:val="36"/>
        </w:rPr>
        <w:t>serialów</w:t>
      </w:r>
      <w:proofErr w:type="spellEnd"/>
      <w:r>
        <w:rPr>
          <w:sz w:val="36"/>
          <w:szCs w:val="36"/>
        </w:rPr>
        <w:t xml:space="preserve">, filmów, wiadomości jak i sportu. Różnią ich oczywiście zbiory konkretnych produktów, jednak każdy użytkownik sam </w:t>
      </w:r>
      <w:r>
        <w:rPr>
          <w:sz w:val="36"/>
          <w:szCs w:val="36"/>
        </w:rPr>
        <w:lastRenderedPageBreak/>
        <w:t xml:space="preserve">zadecyduje, do którego z nim </w:t>
      </w:r>
      <w:r>
        <w:rPr>
          <w:sz w:val="36"/>
          <w:szCs w:val="36"/>
        </w:rPr>
        <w:t xml:space="preserve">chciałby mieć dostęp, zatem będzie to raczej indywidualna decyzja. Oprócz tego należy zwrócić uwagę na znacznie wolniejsze działanie serwisu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na przeglądarce Microsoft Edge, co może znacznie zmniejszyć komfort z użytkowania go. Nie licząc proble</w:t>
      </w:r>
      <w:r>
        <w:rPr>
          <w:sz w:val="36"/>
          <w:szCs w:val="36"/>
        </w:rPr>
        <w:t xml:space="preserve">mu z wydajnością nie znaleziono żadnych innych problemów z serwisem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>. W przypadku serwisu Player jedynym znalezionym problemem był błąd jednej z zakładek podczas testu wydajności urządzenia, który nie wpływa jednak w żaden sposób na działanie re</w:t>
      </w:r>
      <w:r>
        <w:rPr>
          <w:sz w:val="36"/>
          <w:szCs w:val="36"/>
        </w:rPr>
        <w:t xml:space="preserve">szty funkcji serwisu. W obu serwisach możliwe było uruchomienie wszystkich funkcji jak, wszystkie przyciski działały w sposób poprawny, </w:t>
      </w:r>
      <w:bookmarkStart w:id="0" w:name="_GoBack"/>
      <w:bookmarkEnd w:id="0"/>
      <w:r>
        <w:rPr>
          <w:sz w:val="36"/>
          <w:szCs w:val="36"/>
        </w:rPr>
        <w:t>każdy produkt był wyświetlany poprawnie. Dodatkowo zawartość obu stron była ukazana w sposób prosty, jasny i przejrzyst</w:t>
      </w:r>
      <w:r>
        <w:rPr>
          <w:sz w:val="36"/>
          <w:szCs w:val="36"/>
        </w:rPr>
        <w:t xml:space="preserve">y. Podsumowując serwisy Player i </w:t>
      </w:r>
      <w:proofErr w:type="spellStart"/>
      <w:r>
        <w:rPr>
          <w:sz w:val="36"/>
          <w:szCs w:val="36"/>
        </w:rPr>
        <w:t>Polsatboxgo</w:t>
      </w:r>
      <w:proofErr w:type="spellEnd"/>
      <w:r>
        <w:rPr>
          <w:sz w:val="36"/>
          <w:szCs w:val="36"/>
        </w:rPr>
        <w:t xml:space="preserve"> są do siebie podobne pod względem działania oraz wyglądu, różnią się jedynie drobnymi rozbieżnościami w działaniu funkcji i wyświetlaniu treści. Jednakże przez zauważalnie wolniejszą szybkość działania serwisu </w:t>
      </w:r>
      <w:proofErr w:type="spellStart"/>
      <w:r>
        <w:rPr>
          <w:sz w:val="36"/>
          <w:szCs w:val="36"/>
        </w:rPr>
        <w:t>P</w:t>
      </w:r>
      <w:r>
        <w:rPr>
          <w:sz w:val="36"/>
          <w:szCs w:val="36"/>
        </w:rPr>
        <w:t>olsatboxgo</w:t>
      </w:r>
      <w:proofErr w:type="spellEnd"/>
      <w:r>
        <w:rPr>
          <w:sz w:val="36"/>
          <w:szCs w:val="36"/>
        </w:rPr>
        <w:t>, serwis Player jest znacznie wygodniejszy w użytkowaniu.</w:t>
      </w:r>
    </w:p>
    <w:sectPr w:rsidR="005E4B2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F4F"/>
    <w:multiLevelType w:val="multilevel"/>
    <w:tmpl w:val="8FF09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80182"/>
    <w:multiLevelType w:val="multilevel"/>
    <w:tmpl w:val="EB9AF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C2465"/>
    <w:multiLevelType w:val="multilevel"/>
    <w:tmpl w:val="CC1CD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386DF5"/>
    <w:multiLevelType w:val="multilevel"/>
    <w:tmpl w:val="1B76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B6167C"/>
    <w:multiLevelType w:val="multilevel"/>
    <w:tmpl w:val="73087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0B0338"/>
    <w:multiLevelType w:val="multilevel"/>
    <w:tmpl w:val="55B6A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724A52"/>
    <w:multiLevelType w:val="multilevel"/>
    <w:tmpl w:val="DB9211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845270"/>
    <w:multiLevelType w:val="multilevel"/>
    <w:tmpl w:val="CF56A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433138"/>
    <w:multiLevelType w:val="multilevel"/>
    <w:tmpl w:val="FC54E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70315E"/>
    <w:multiLevelType w:val="multilevel"/>
    <w:tmpl w:val="646C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2B"/>
    <w:rsid w:val="004E72E3"/>
    <w:rsid w:val="005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7B8F"/>
  <w15:docId w15:val="{7876B507-FED9-49C9-B92D-4E3441A3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72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7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1613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2023-06-11T19:07:00Z</dcterms:created>
  <dcterms:modified xsi:type="dcterms:W3CDTF">2023-06-11T19:10:00Z</dcterms:modified>
</cp:coreProperties>
</file>