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43AC" w:rsidRPr="00D9656B" w:rsidRDefault="00351049" w:rsidP="00351049">
      <w:pPr>
        <w:pStyle w:val="ListParagraph"/>
        <w:numPr>
          <w:ilvl w:val="0"/>
          <w:numId w:val="1"/>
        </w:numPr>
        <w:jc w:val="center"/>
        <w:rPr>
          <w:rFonts w:ascii="Times New Roman" w:hAnsi="Times New Roman" w:cs="Times New Roman"/>
          <w:b/>
          <w:sz w:val="36"/>
          <w:szCs w:val="36"/>
        </w:rPr>
      </w:pPr>
      <w:r w:rsidRPr="00D9656B">
        <w:rPr>
          <w:rFonts w:ascii="Times New Roman" w:hAnsi="Times New Roman" w:cs="Times New Roman"/>
          <w:b/>
          <w:sz w:val="36"/>
          <w:szCs w:val="36"/>
        </w:rPr>
        <w:t>Introduction</w:t>
      </w:r>
      <w:r w:rsidR="00E63369">
        <w:rPr>
          <w:rFonts w:ascii="Times New Roman" w:hAnsi="Times New Roman" w:cs="Times New Roman"/>
          <w:b/>
          <w:sz w:val="36"/>
          <w:szCs w:val="36"/>
        </w:rPr>
        <w:t xml:space="preserve"> </w:t>
      </w:r>
    </w:p>
    <w:p w:rsidR="00D01B96" w:rsidRPr="00D9656B" w:rsidRDefault="00D01B96" w:rsidP="00D01B96">
      <w:pPr>
        <w:jc w:val="center"/>
        <w:rPr>
          <w:rFonts w:ascii="Times New Roman" w:hAnsi="Times New Roman" w:cs="Times New Roman"/>
          <w:b/>
          <w:sz w:val="36"/>
          <w:szCs w:val="36"/>
        </w:rPr>
      </w:pPr>
    </w:p>
    <w:p w:rsidR="00D01B96" w:rsidRPr="00D9656B" w:rsidRDefault="00F469CB" w:rsidP="00D01B96">
      <w:pPr>
        <w:pStyle w:val="ListParagraph"/>
        <w:numPr>
          <w:ilvl w:val="1"/>
          <w:numId w:val="2"/>
        </w:numPr>
        <w:rPr>
          <w:rFonts w:ascii="Times New Roman" w:hAnsi="Times New Roman" w:cs="Times New Roman"/>
          <w:b/>
          <w:sz w:val="28"/>
          <w:szCs w:val="28"/>
        </w:rPr>
      </w:pPr>
      <w:r>
        <w:rPr>
          <w:rFonts w:ascii="Times New Roman" w:hAnsi="Times New Roman" w:cs="Times New Roman"/>
          <w:b/>
          <w:sz w:val="28"/>
          <w:szCs w:val="28"/>
        </w:rPr>
        <w:t xml:space="preserve">Wireless Sensor </w:t>
      </w:r>
      <w:r w:rsidR="00396D02">
        <w:rPr>
          <w:rFonts w:ascii="Times New Roman" w:hAnsi="Times New Roman" w:cs="Times New Roman"/>
          <w:b/>
          <w:sz w:val="28"/>
          <w:szCs w:val="28"/>
        </w:rPr>
        <w:t>Networks</w:t>
      </w:r>
    </w:p>
    <w:p w:rsidR="00B82FFA" w:rsidRPr="00D9656B" w:rsidRDefault="00B82FFA" w:rsidP="00B82FFA">
      <w:pPr>
        <w:pStyle w:val="ListParagraph"/>
        <w:rPr>
          <w:rFonts w:ascii="Times New Roman" w:hAnsi="Times New Roman" w:cs="Times New Roman"/>
          <w:b/>
          <w:sz w:val="28"/>
          <w:szCs w:val="28"/>
        </w:rPr>
      </w:pPr>
    </w:p>
    <w:p w:rsidR="00B82FFA" w:rsidRPr="009A06C0" w:rsidRDefault="00995B7A" w:rsidP="00995B7A">
      <w:pPr>
        <w:pStyle w:val="ListParagraph"/>
        <w:spacing w:line="360" w:lineRule="auto"/>
        <w:jc w:val="both"/>
        <w:rPr>
          <w:rFonts w:ascii="Times New Roman" w:hAnsi="Times New Roman" w:cs="Times New Roman"/>
          <w:color w:val="000000" w:themeColor="text1"/>
          <w:sz w:val="24"/>
          <w:szCs w:val="24"/>
        </w:rPr>
      </w:pPr>
      <w:r w:rsidRPr="009A06C0">
        <w:rPr>
          <w:rFonts w:ascii="Times New Roman" w:hAnsi="Times New Roman" w:cs="Times New Roman"/>
          <w:color w:val="000000" w:themeColor="text1"/>
          <w:sz w:val="24"/>
          <w:szCs w:val="24"/>
        </w:rPr>
        <w:t>A wireless sensor network (WSN) is a wireless network that contains distributed independent sensor devices that are meant to monitor physical or environmental conditions. A WSN consists of a set of connected tiny sensor nodes, which communicate with each other and exchange information and data.</w:t>
      </w: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F74FCF" w:rsidP="00B82FFA">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59264" behindDoc="0" locked="0" layoutInCell="1" allowOverlap="1">
            <wp:simplePos x="0" y="0"/>
            <wp:positionH relativeFrom="column">
              <wp:posOffset>344170</wp:posOffset>
            </wp:positionH>
            <wp:positionV relativeFrom="paragraph">
              <wp:posOffset>140335</wp:posOffset>
            </wp:positionV>
            <wp:extent cx="5731510" cy="3909695"/>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3909695"/>
                    </a:xfrm>
                    <a:prstGeom prst="rect">
                      <a:avLst/>
                    </a:prstGeom>
                  </pic:spPr>
                </pic:pic>
              </a:graphicData>
            </a:graphic>
          </wp:anchor>
        </w:drawing>
      </w:r>
    </w:p>
    <w:p w:rsidR="00B82FFA" w:rsidRPr="00D9656B" w:rsidRDefault="00B82FFA" w:rsidP="00B82FFA">
      <w:pPr>
        <w:pStyle w:val="ListParagraph"/>
        <w:spacing w:line="360" w:lineRule="auto"/>
        <w:rPr>
          <w:rFonts w:ascii="Times New Roman" w:hAnsi="Times New Roman" w:cs="Times New Roman"/>
          <w:b/>
          <w:sz w:val="36"/>
          <w:szCs w:val="36"/>
        </w:rPr>
      </w:pPr>
    </w:p>
    <w:p w:rsidR="00B82FFA" w:rsidRDefault="00B82FFA" w:rsidP="00B82FFA">
      <w:pPr>
        <w:pStyle w:val="ListParagraph"/>
        <w:rPr>
          <w:rFonts w:ascii="Times New Roman" w:hAnsi="Times New Roman" w:cs="Times New Roman"/>
          <w:b/>
          <w:sz w:val="28"/>
          <w:szCs w:val="28"/>
        </w:rPr>
      </w:pPr>
    </w:p>
    <w:p w:rsidR="007A3717" w:rsidRPr="00D9656B" w:rsidRDefault="007A3717" w:rsidP="00B82FFA">
      <w:pPr>
        <w:pStyle w:val="ListParagraph"/>
        <w:rPr>
          <w:rFonts w:ascii="Times New Roman" w:hAnsi="Times New Roman" w:cs="Times New Roman"/>
          <w:b/>
          <w:sz w:val="28"/>
          <w:szCs w:val="28"/>
        </w:rPr>
      </w:pPr>
    </w:p>
    <w:p w:rsidR="00B82FFA" w:rsidRDefault="00B82FFA" w:rsidP="00B82FFA">
      <w:pPr>
        <w:pStyle w:val="ListParagraph"/>
        <w:rPr>
          <w:rFonts w:ascii="Times New Roman" w:hAnsi="Times New Roman" w:cs="Times New Roman"/>
          <w:b/>
          <w:sz w:val="28"/>
          <w:szCs w:val="28"/>
        </w:rPr>
      </w:pPr>
    </w:p>
    <w:p w:rsidR="00E63369" w:rsidRDefault="00E63369" w:rsidP="00B82FFA">
      <w:pPr>
        <w:pStyle w:val="ListParagraph"/>
        <w:rPr>
          <w:rFonts w:ascii="Times New Roman" w:hAnsi="Times New Roman" w:cs="Times New Roman"/>
          <w:b/>
          <w:sz w:val="28"/>
          <w:szCs w:val="28"/>
        </w:rPr>
      </w:pPr>
    </w:p>
    <w:p w:rsidR="00E63369" w:rsidRPr="00D9656B" w:rsidRDefault="00E63369" w:rsidP="00B82FFA">
      <w:pPr>
        <w:pStyle w:val="ListParagraph"/>
        <w:rPr>
          <w:rFonts w:ascii="Times New Roman" w:hAnsi="Times New Roman" w:cs="Times New Roman"/>
          <w:b/>
          <w:sz w:val="28"/>
          <w:szCs w:val="28"/>
        </w:rPr>
      </w:pPr>
    </w:p>
    <w:p w:rsidR="00B82FFA" w:rsidRPr="00D9656B" w:rsidRDefault="00B82FFA" w:rsidP="00B82FFA">
      <w:pPr>
        <w:pStyle w:val="ListParagraph"/>
        <w:rPr>
          <w:rFonts w:ascii="Times New Roman" w:hAnsi="Times New Roman" w:cs="Times New Roman"/>
          <w:b/>
          <w:sz w:val="28"/>
          <w:szCs w:val="28"/>
        </w:rPr>
      </w:pPr>
    </w:p>
    <w:p w:rsidR="00B82FFA" w:rsidRPr="00497821" w:rsidRDefault="009A06C0" w:rsidP="00D01B96">
      <w:pPr>
        <w:pStyle w:val="ListParagraph"/>
        <w:numPr>
          <w:ilvl w:val="1"/>
          <w:numId w:val="2"/>
        </w:numPr>
        <w:rPr>
          <w:rFonts w:ascii="Times New Roman" w:hAnsi="Times New Roman" w:cs="Times New Roman"/>
          <w:b/>
          <w:sz w:val="28"/>
          <w:szCs w:val="28"/>
        </w:rPr>
      </w:pPr>
      <w:r>
        <w:rPr>
          <w:rFonts w:ascii="Times New Roman" w:hAnsi="Times New Roman" w:cs="Times New Roman"/>
          <w:b/>
          <w:sz w:val="28"/>
          <w:szCs w:val="28"/>
        </w:rPr>
        <w:t xml:space="preserve">Comparison </w:t>
      </w:r>
      <w:proofErr w:type="spellStart"/>
      <w:r>
        <w:rPr>
          <w:rFonts w:ascii="Times New Roman" w:hAnsi="Times New Roman" w:cs="Times New Roman"/>
          <w:b/>
          <w:sz w:val="28"/>
          <w:szCs w:val="28"/>
        </w:rPr>
        <w:t>Critia</w:t>
      </w:r>
      <w:proofErr w:type="spellEnd"/>
    </w:p>
    <w:p w:rsidR="00B076AB" w:rsidRPr="00D9656B" w:rsidRDefault="00B076AB" w:rsidP="00B076AB">
      <w:pPr>
        <w:pStyle w:val="ListParagraph"/>
        <w:rPr>
          <w:rFonts w:ascii="Times New Roman" w:hAnsi="Times New Roman" w:cs="Times New Roman"/>
          <w:b/>
          <w:sz w:val="24"/>
          <w:szCs w:val="24"/>
        </w:rPr>
      </w:pPr>
    </w:p>
    <w:p w:rsidR="006D6F20" w:rsidRPr="0043595D" w:rsidRDefault="004E0FED" w:rsidP="00C95254">
      <w:pPr>
        <w:pStyle w:val="ListParagraph"/>
        <w:spacing w:line="360" w:lineRule="auto"/>
        <w:jc w:val="both"/>
        <w:rPr>
          <w:rFonts w:ascii="Times New Roman" w:hAnsi="Times New Roman" w:cs="Times New Roman"/>
          <w:color w:val="000000" w:themeColor="text1"/>
          <w:sz w:val="24"/>
          <w:szCs w:val="24"/>
        </w:rPr>
      </w:pPr>
      <w:r w:rsidRPr="0043595D">
        <w:rPr>
          <w:rFonts w:ascii="Times New Roman" w:hAnsi="Times New Roman" w:cs="Times New Roman"/>
          <w:color w:val="000000" w:themeColor="text1"/>
          <w:sz w:val="24"/>
          <w:szCs w:val="24"/>
        </w:rPr>
        <w:t xml:space="preserve">We focus on a set of criteria to compare existing related works (Figure 2). We divide these criteria into four groups: design environment, power supply design, reconfiguration scenario, and </w:t>
      </w:r>
      <w:proofErr w:type="spellStart"/>
      <w:r w:rsidRPr="0043595D">
        <w:rPr>
          <w:rFonts w:ascii="Times New Roman" w:hAnsi="Times New Roman" w:cs="Times New Roman"/>
          <w:color w:val="000000" w:themeColor="text1"/>
          <w:sz w:val="24"/>
          <w:szCs w:val="24"/>
        </w:rPr>
        <w:t>nonfunctional</w:t>
      </w:r>
      <w:proofErr w:type="spellEnd"/>
      <w:r w:rsidRPr="0043595D">
        <w:rPr>
          <w:rFonts w:ascii="Times New Roman" w:hAnsi="Times New Roman" w:cs="Times New Roman"/>
          <w:color w:val="000000" w:themeColor="text1"/>
          <w:sz w:val="24"/>
          <w:szCs w:val="24"/>
        </w:rPr>
        <w:t xml:space="preserve"> property (NFP) verification. In this study, we focus on </w:t>
      </w:r>
      <w:proofErr w:type="spellStart"/>
      <w:r w:rsidRPr="0043595D">
        <w:rPr>
          <w:rFonts w:ascii="Times New Roman" w:hAnsi="Times New Roman" w:cs="Times New Roman"/>
          <w:color w:val="000000" w:themeColor="text1"/>
          <w:sz w:val="24"/>
          <w:szCs w:val="24"/>
        </w:rPr>
        <w:t>modeling</w:t>
      </w:r>
      <w:proofErr w:type="spellEnd"/>
      <w:r w:rsidRPr="0043595D">
        <w:rPr>
          <w:rFonts w:ascii="Times New Roman" w:hAnsi="Times New Roman" w:cs="Times New Roman"/>
          <w:color w:val="000000" w:themeColor="text1"/>
          <w:sz w:val="24"/>
          <w:szCs w:val="24"/>
        </w:rPr>
        <w:t xml:space="preserve"> constraints and requirements typically imposed in terms of energy efficiency and reconfiguration in which we are interested for our future work.</w:t>
      </w:r>
    </w:p>
    <w:p w:rsidR="00CE0545" w:rsidRPr="00E63369" w:rsidRDefault="002A1C3B" w:rsidP="00E63369">
      <w:p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1.2.1</w:t>
      </w:r>
      <w:r w:rsidR="00E6336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4203E2">
        <w:rPr>
          <w:rFonts w:ascii="Times New Roman" w:hAnsi="Times New Roman" w:cs="Times New Roman"/>
          <w:b/>
          <w:sz w:val="24"/>
          <w:szCs w:val="24"/>
        </w:rPr>
        <w:t>Design environment</w:t>
      </w:r>
    </w:p>
    <w:p w:rsidR="00E63369" w:rsidRPr="0043595D" w:rsidRDefault="00983385" w:rsidP="00E63369">
      <w:pPr>
        <w:pStyle w:val="ListParagraph"/>
        <w:spacing w:line="360" w:lineRule="auto"/>
        <w:jc w:val="both"/>
        <w:rPr>
          <w:rFonts w:ascii="Times New Roman" w:hAnsi="Times New Roman" w:cs="Times New Roman"/>
          <w:color w:val="000000" w:themeColor="text1"/>
          <w:sz w:val="24"/>
          <w:szCs w:val="24"/>
        </w:rPr>
      </w:pPr>
      <w:r w:rsidRPr="0043595D">
        <w:rPr>
          <w:rFonts w:ascii="Times New Roman" w:hAnsi="Times New Roman" w:cs="Times New Roman"/>
          <w:color w:val="000000" w:themeColor="text1"/>
          <w:sz w:val="24"/>
          <w:szCs w:val="24"/>
        </w:rPr>
        <w:t xml:space="preserve">This group includes the design abstraction level. We are interested to define if the approach is MDE-based or developed at a low abstraction level. This group defines the </w:t>
      </w:r>
      <w:proofErr w:type="spellStart"/>
      <w:r w:rsidRPr="0043595D">
        <w:rPr>
          <w:rFonts w:ascii="Times New Roman" w:hAnsi="Times New Roman" w:cs="Times New Roman"/>
          <w:color w:val="000000" w:themeColor="text1"/>
          <w:sz w:val="24"/>
          <w:szCs w:val="24"/>
        </w:rPr>
        <w:t>modeling</w:t>
      </w:r>
      <w:proofErr w:type="spellEnd"/>
      <w:r w:rsidRPr="0043595D">
        <w:rPr>
          <w:rFonts w:ascii="Times New Roman" w:hAnsi="Times New Roman" w:cs="Times New Roman"/>
          <w:color w:val="000000" w:themeColor="text1"/>
          <w:sz w:val="24"/>
          <w:szCs w:val="24"/>
        </w:rPr>
        <w:t xml:space="preserve"> standards and techniques. We focus on the use of the UML/MARTE standard and definition and application of WSN design patterns</w:t>
      </w:r>
      <w:r w:rsidR="009B663A">
        <w:rPr>
          <w:rFonts w:ascii="Times New Roman" w:hAnsi="Times New Roman" w:cs="Times New Roman"/>
          <w:color w:val="000000" w:themeColor="text1"/>
          <w:sz w:val="24"/>
          <w:szCs w:val="24"/>
        </w:rPr>
        <w:t xml:space="preserve">. </w:t>
      </w:r>
    </w:p>
    <w:p w:rsidR="00120CB7" w:rsidRPr="00D9656B" w:rsidRDefault="00120CB7" w:rsidP="00120CB7">
      <w:pPr>
        <w:pStyle w:val="ListParagraph"/>
        <w:spacing w:line="360" w:lineRule="auto"/>
        <w:ind w:left="540"/>
        <w:jc w:val="both"/>
        <w:rPr>
          <w:rFonts w:ascii="Times New Roman" w:hAnsi="Times New Roman" w:cs="Times New Roman"/>
          <w:sz w:val="24"/>
          <w:szCs w:val="24"/>
        </w:rPr>
      </w:pPr>
    </w:p>
    <w:p w:rsidR="000A6B09" w:rsidRPr="002A1C3B" w:rsidRDefault="00DE19BC" w:rsidP="002A1C3B">
      <w:pPr>
        <w:pStyle w:val="ListParagraph"/>
        <w:numPr>
          <w:ilvl w:val="2"/>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Power supply design</w:t>
      </w:r>
    </w:p>
    <w:p w:rsidR="000A6B09" w:rsidRPr="00D9656B" w:rsidRDefault="000A6B09" w:rsidP="000A6B09">
      <w:pPr>
        <w:pStyle w:val="ListParagraph"/>
        <w:spacing w:line="360" w:lineRule="auto"/>
        <w:ind w:left="1080"/>
        <w:jc w:val="both"/>
        <w:rPr>
          <w:rFonts w:ascii="Times New Roman" w:hAnsi="Times New Roman" w:cs="Times New Roman"/>
          <w:b/>
          <w:sz w:val="24"/>
          <w:szCs w:val="24"/>
        </w:rPr>
      </w:pPr>
    </w:p>
    <w:p w:rsidR="00E63369" w:rsidRPr="00A07C59" w:rsidRDefault="004F7BF0" w:rsidP="00E63369">
      <w:pPr>
        <w:pStyle w:val="ListParagraph"/>
        <w:spacing w:line="360" w:lineRule="auto"/>
        <w:jc w:val="both"/>
        <w:rPr>
          <w:rFonts w:ascii="Times New Roman" w:hAnsi="Times New Roman" w:cs="Times New Roman"/>
          <w:color w:val="000000" w:themeColor="text1"/>
          <w:sz w:val="24"/>
          <w:szCs w:val="24"/>
        </w:rPr>
      </w:pPr>
      <w:r w:rsidRPr="00A07C59">
        <w:rPr>
          <w:rFonts w:ascii="Times New Roman" w:hAnsi="Times New Roman" w:cs="Times New Roman"/>
          <w:color w:val="000000" w:themeColor="text1"/>
          <w:sz w:val="24"/>
          <w:szCs w:val="24"/>
        </w:rPr>
        <w:t xml:space="preserve">This group focuses on the </w:t>
      </w:r>
      <w:proofErr w:type="spellStart"/>
      <w:r w:rsidRPr="00A07C59">
        <w:rPr>
          <w:rFonts w:ascii="Times New Roman" w:hAnsi="Times New Roman" w:cs="Times New Roman"/>
          <w:color w:val="000000" w:themeColor="text1"/>
          <w:sz w:val="24"/>
          <w:szCs w:val="24"/>
        </w:rPr>
        <w:t>modeling</w:t>
      </w:r>
      <w:proofErr w:type="spellEnd"/>
      <w:r w:rsidRPr="00A07C59">
        <w:rPr>
          <w:rFonts w:ascii="Times New Roman" w:hAnsi="Times New Roman" w:cs="Times New Roman"/>
          <w:color w:val="000000" w:themeColor="text1"/>
          <w:sz w:val="24"/>
          <w:szCs w:val="24"/>
        </w:rPr>
        <w:t xml:space="preserve"> of the WSN power supply section. It is an important criterion to be considered since power resources in WSN applications present a primary concern. This group includes the support of a typical power supply section using a local battery. It includes also the </w:t>
      </w:r>
      <w:proofErr w:type="spellStart"/>
      <w:r w:rsidRPr="00A07C59">
        <w:rPr>
          <w:rFonts w:ascii="Times New Roman" w:hAnsi="Times New Roman" w:cs="Times New Roman"/>
          <w:color w:val="000000" w:themeColor="text1"/>
          <w:sz w:val="24"/>
          <w:szCs w:val="24"/>
        </w:rPr>
        <w:t>modeling</w:t>
      </w:r>
      <w:proofErr w:type="spellEnd"/>
      <w:r w:rsidRPr="00A07C59">
        <w:rPr>
          <w:rFonts w:ascii="Times New Roman" w:hAnsi="Times New Roman" w:cs="Times New Roman"/>
          <w:color w:val="000000" w:themeColor="text1"/>
          <w:sz w:val="24"/>
          <w:szCs w:val="24"/>
        </w:rPr>
        <w:t xml:space="preserve"> of an energy harvesting power supply unit while an energy harvesting alternative [15, 16] is a promising solution to meet the network energy requirements</w:t>
      </w:r>
    </w:p>
    <w:p w:rsidR="000723A2" w:rsidRPr="00D9656B" w:rsidRDefault="000723A2" w:rsidP="000723A2">
      <w:pPr>
        <w:pStyle w:val="ListParagraph"/>
        <w:spacing w:line="360" w:lineRule="auto"/>
        <w:jc w:val="both"/>
        <w:rPr>
          <w:rFonts w:ascii="Times New Roman" w:hAnsi="Times New Roman" w:cs="Times New Roman"/>
          <w:sz w:val="24"/>
          <w:szCs w:val="24"/>
        </w:rPr>
      </w:pPr>
    </w:p>
    <w:p w:rsidR="001C0522" w:rsidRPr="002A1C3B" w:rsidRDefault="00FA33A8" w:rsidP="002A1C3B">
      <w:pPr>
        <w:pStyle w:val="ListParagraph"/>
        <w:numPr>
          <w:ilvl w:val="2"/>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Reconfiguration scenario</w:t>
      </w:r>
    </w:p>
    <w:p w:rsidR="000723A2" w:rsidRPr="00D9656B" w:rsidRDefault="00CF0F69" w:rsidP="000723A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This group focuses on the level and structure of reconfiguration engines. It includes two reconfiguration scenarios and the MAPE (Monitor, </w:t>
      </w:r>
      <w:proofErr w:type="spellStart"/>
      <w:r>
        <w:rPr>
          <w:rFonts w:ascii="Times New Roman" w:hAnsi="Times New Roman" w:cs="Times New Roman"/>
          <w:sz w:val="24"/>
          <w:szCs w:val="24"/>
        </w:rPr>
        <w:t>Analyzer</w:t>
      </w:r>
      <w:proofErr w:type="spellEnd"/>
      <w:r>
        <w:rPr>
          <w:rFonts w:ascii="Times New Roman" w:hAnsi="Times New Roman" w:cs="Times New Roman"/>
          <w:sz w:val="24"/>
          <w:szCs w:val="24"/>
        </w:rPr>
        <w:t>, Planner, and Executor) loop modules [17]. Indeed, two reconfiguration scenarios are adopted in WSN applications [18]. The first scenario is the node-level-based reconfiguration, which corresponds to hardware and software reconfiguration. The second scenario is the network-level-based reconfiguration, which consists in modifying the network topology. The general structure of the reconfiguration engine is based on the MAPE loop</w:t>
      </w:r>
    </w:p>
    <w:p w:rsidR="00AC023C" w:rsidRPr="00D9656B" w:rsidRDefault="00AC023C" w:rsidP="00AC023C">
      <w:pPr>
        <w:pStyle w:val="ListParagraph"/>
        <w:spacing w:line="360" w:lineRule="auto"/>
        <w:jc w:val="both"/>
        <w:rPr>
          <w:rFonts w:ascii="Times New Roman" w:hAnsi="Times New Roman" w:cs="Times New Roman"/>
          <w:b/>
          <w:sz w:val="24"/>
          <w:szCs w:val="24"/>
        </w:rPr>
      </w:pPr>
    </w:p>
    <w:p w:rsidR="001C0522" w:rsidRPr="00D9656B" w:rsidRDefault="00D827CD" w:rsidP="002A1C3B">
      <w:pPr>
        <w:pStyle w:val="ListParagraph"/>
        <w:numPr>
          <w:ilvl w:val="2"/>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NFP </w:t>
      </w:r>
      <w:r w:rsidR="006515C3">
        <w:rPr>
          <w:rFonts w:ascii="Times New Roman" w:hAnsi="Times New Roman" w:cs="Times New Roman"/>
          <w:b/>
          <w:sz w:val="24"/>
          <w:szCs w:val="24"/>
        </w:rPr>
        <w:t>verification</w:t>
      </w:r>
    </w:p>
    <w:p w:rsidR="00484E5A" w:rsidRPr="00D9656B" w:rsidRDefault="00716B33" w:rsidP="00484E5A">
      <w:pPr>
        <w:pStyle w:val="ListParagraph"/>
        <w:spacing w:line="360" w:lineRule="auto"/>
        <w:ind w:left="1080"/>
        <w:jc w:val="both"/>
        <w:rPr>
          <w:rFonts w:ascii="Times New Roman" w:hAnsi="Times New Roman" w:cs="Times New Roman"/>
          <w:sz w:val="24"/>
          <w:szCs w:val="24"/>
        </w:rPr>
      </w:pPr>
      <w:r>
        <w:rPr>
          <w:rFonts w:ascii="STIXGeneral-Regular" w:eastAsia="Times New Roman" w:hAnsi="STIXGeneral-Regular"/>
          <w:color w:val="000000"/>
        </w:rPr>
        <w:lastRenderedPageBreak/>
        <w:t>this group focuses on the support of temporal verification and performance evaluation. It includes works that used transformations from system models to simulation or analysis tool models in order to perform early WSN analysis</w:t>
      </w: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Pr="00D9656B" w:rsidRDefault="00A64FB4" w:rsidP="006055D0">
      <w:pPr>
        <w:rPr>
          <w:rFonts w:ascii="Times New Roman" w:hAnsi="Times New Roman" w:cs="Times New Roman"/>
          <w:b/>
          <w:sz w:val="28"/>
          <w:szCs w:val="28"/>
        </w:rPr>
      </w:pPr>
    </w:p>
    <w:p w:rsidR="006F0083" w:rsidRDefault="00E63369" w:rsidP="006F0083">
      <w:pPr>
        <w:pStyle w:val="ListParagraph"/>
        <w:numPr>
          <w:ilvl w:val="0"/>
          <w:numId w:val="1"/>
        </w:numPr>
        <w:jc w:val="center"/>
        <w:rPr>
          <w:rFonts w:ascii="Times New Roman" w:hAnsi="Times New Roman" w:cs="Times New Roman"/>
          <w:b/>
          <w:sz w:val="36"/>
          <w:szCs w:val="36"/>
        </w:rPr>
      </w:pPr>
      <w:r>
        <w:rPr>
          <w:rFonts w:ascii="Times New Roman" w:hAnsi="Times New Roman" w:cs="Times New Roman"/>
          <w:b/>
          <w:sz w:val="36"/>
          <w:szCs w:val="36"/>
        </w:rPr>
        <w:t xml:space="preserve"> </w:t>
      </w:r>
      <w:r w:rsidR="00DE39F0">
        <w:rPr>
          <w:rFonts w:ascii="Times New Roman" w:hAnsi="Times New Roman" w:cs="Times New Roman"/>
          <w:b/>
          <w:sz w:val="36"/>
          <w:szCs w:val="36"/>
        </w:rPr>
        <w:t>Low-Level-Based Approaches for WSN Development</w:t>
      </w:r>
      <w:r w:rsidR="00911D30">
        <w:rPr>
          <w:rFonts w:ascii="Times New Roman" w:hAnsi="Times New Roman" w:cs="Times New Roman"/>
          <w:b/>
          <w:sz w:val="36"/>
          <w:szCs w:val="36"/>
        </w:rPr>
        <w:t xml:space="preserve">. </w:t>
      </w:r>
    </w:p>
    <w:p w:rsidR="00240535" w:rsidRDefault="00FC6F7D" w:rsidP="00E63369">
      <w:pPr>
        <w:spacing w:line="360" w:lineRule="auto"/>
        <w:ind w:left="720"/>
        <w:jc w:val="both"/>
        <w:rPr>
          <w:rFonts w:ascii="Times New Roman" w:hAnsi="Times New Roman" w:cs="Times New Roman"/>
          <w:b/>
          <w:sz w:val="36"/>
          <w:szCs w:val="36"/>
        </w:rPr>
      </w:pPr>
      <w:r>
        <w:rPr>
          <w:rFonts w:ascii="Times New Roman" w:hAnsi="Times New Roman" w:cs="Times New Roman"/>
          <w:b/>
          <w:sz w:val="36"/>
          <w:szCs w:val="36"/>
        </w:rPr>
        <w:t>Several research works have been contributed in the literature to develop and design WSN systems and their requirements. In the present section, discuss different low-level-based approaches for WSN. We classified those works into three categories: node-level abstraction, group-level abstraction, and network-level abstraction approaches.</w:t>
      </w:r>
    </w:p>
    <w:p w:rsidR="00240535" w:rsidRDefault="006F4C33"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sz w:val="36"/>
          <w:szCs w:val="36"/>
        </w:rPr>
        <w:lastRenderedPageBreak/>
        <w:t>1.Node-Level Abstraction Approaches</w:t>
      </w:r>
      <w:r w:rsidR="00783DB6">
        <w:rPr>
          <w:rFonts w:ascii="Times New Roman" w:hAnsi="Times New Roman" w:cs="Times New Roman"/>
          <w:b/>
          <w:sz w:val="36"/>
          <w:szCs w:val="36"/>
        </w:rPr>
        <w:t xml:space="preserve">. </w:t>
      </w:r>
    </w:p>
    <w:p w:rsidR="00240535" w:rsidRPr="00D9656B" w:rsidRDefault="00F36BFA"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sz w:val="36"/>
          <w:szCs w:val="36"/>
        </w:rPr>
        <w:t xml:space="preserve">In node-level abstraction, programmers decompose the global application into a set of local node </w:t>
      </w:r>
      <w:proofErr w:type="spellStart"/>
      <w:r>
        <w:rPr>
          <w:rFonts w:ascii="Times New Roman" w:hAnsi="Times New Roman" w:cs="Times New Roman"/>
          <w:b/>
          <w:sz w:val="36"/>
          <w:szCs w:val="36"/>
        </w:rPr>
        <w:t>behaviors</w:t>
      </w:r>
      <w:proofErr w:type="spellEnd"/>
      <w:r>
        <w:rPr>
          <w:rFonts w:ascii="Times New Roman" w:hAnsi="Times New Roman" w:cs="Times New Roman"/>
          <w:b/>
          <w:sz w:val="36"/>
          <w:szCs w:val="36"/>
        </w:rPr>
        <w:t xml:space="preserve"> where an explicit code is running on each node. Virtual machine approaches and embedded operating systems (Oss) are often used in this methodology. OS-based programming focuses on abstracting hardware allowing a flexible control of hardware resources of WSN application. </w:t>
      </w:r>
      <w:proofErr w:type="spellStart"/>
      <w:r>
        <w:rPr>
          <w:rFonts w:ascii="Times New Roman" w:hAnsi="Times New Roman" w:cs="Times New Roman"/>
          <w:b/>
          <w:sz w:val="36"/>
          <w:szCs w:val="36"/>
        </w:rPr>
        <w:t>TinyOS</w:t>
      </w:r>
      <w:proofErr w:type="spellEnd"/>
      <w:r>
        <w:rPr>
          <w:rFonts w:ascii="Times New Roman" w:hAnsi="Times New Roman" w:cs="Times New Roman"/>
          <w:b/>
          <w:sz w:val="36"/>
          <w:szCs w:val="36"/>
        </w:rPr>
        <w:t xml:space="preserve"> [19] (implemented with the programming language </w:t>
      </w:r>
      <w:proofErr w:type="spellStart"/>
      <w:r>
        <w:rPr>
          <w:rFonts w:ascii="Times New Roman" w:hAnsi="Times New Roman" w:cs="Times New Roman"/>
          <w:b/>
          <w:sz w:val="36"/>
          <w:szCs w:val="36"/>
        </w:rPr>
        <w:t>nesC</w:t>
      </w:r>
      <w:proofErr w:type="spellEnd"/>
      <w:r>
        <w:rPr>
          <w:rFonts w:ascii="Times New Roman" w:hAnsi="Times New Roman" w:cs="Times New Roman"/>
          <w:b/>
          <w:sz w:val="36"/>
          <w:szCs w:val="36"/>
        </w:rPr>
        <w:t xml:space="preserve"> [20]) and </w:t>
      </w:r>
      <w:proofErr w:type="spellStart"/>
      <w:r>
        <w:rPr>
          <w:rFonts w:ascii="Times New Roman" w:hAnsi="Times New Roman" w:cs="Times New Roman"/>
          <w:b/>
          <w:sz w:val="36"/>
          <w:szCs w:val="36"/>
        </w:rPr>
        <w:t>Contiki</w:t>
      </w:r>
      <w:proofErr w:type="spellEnd"/>
      <w:r>
        <w:rPr>
          <w:rFonts w:ascii="Times New Roman" w:hAnsi="Times New Roman" w:cs="Times New Roman"/>
          <w:b/>
          <w:sz w:val="36"/>
          <w:szCs w:val="36"/>
        </w:rPr>
        <w:t xml:space="preserve"> [21] are known Oss for WSNs used for the node-level abstraction. Both operating systems support WSN requirements, but there are differences. While </w:t>
      </w:r>
      <w:proofErr w:type="spellStart"/>
      <w:r>
        <w:rPr>
          <w:rFonts w:ascii="Times New Roman" w:hAnsi="Times New Roman" w:cs="Times New Roman"/>
          <w:b/>
          <w:sz w:val="36"/>
          <w:szCs w:val="36"/>
        </w:rPr>
        <w:t>TinyOS</w:t>
      </w:r>
      <w:proofErr w:type="spellEnd"/>
      <w:r>
        <w:rPr>
          <w:rFonts w:ascii="Times New Roman" w:hAnsi="Times New Roman" w:cs="Times New Roman"/>
          <w:b/>
          <w:sz w:val="36"/>
          <w:szCs w:val="36"/>
        </w:rPr>
        <w:t xml:space="preserve"> is better when resources are limited and power applications are low, </w:t>
      </w:r>
      <w:proofErr w:type="spellStart"/>
      <w:r>
        <w:rPr>
          <w:rFonts w:ascii="Times New Roman" w:hAnsi="Times New Roman" w:cs="Times New Roman"/>
          <w:b/>
          <w:sz w:val="36"/>
          <w:szCs w:val="36"/>
        </w:rPr>
        <w:t>Contiki</w:t>
      </w:r>
      <w:proofErr w:type="spellEnd"/>
      <w:r>
        <w:rPr>
          <w:rFonts w:ascii="Times New Roman" w:hAnsi="Times New Roman" w:cs="Times New Roman"/>
          <w:b/>
          <w:sz w:val="36"/>
          <w:szCs w:val="36"/>
        </w:rPr>
        <w:t xml:space="preserve"> is the best choice when flexibility is needed. The development of Oss for wireless sensor devices has been considered a key element for the </w:t>
      </w:r>
      <w:proofErr w:type="spellStart"/>
      <w:r>
        <w:rPr>
          <w:rFonts w:ascii="Times New Roman" w:hAnsi="Times New Roman" w:cs="Times New Roman"/>
          <w:b/>
          <w:sz w:val="36"/>
          <w:szCs w:val="36"/>
        </w:rPr>
        <w:t>IoT</w:t>
      </w:r>
      <w:proofErr w:type="spellEnd"/>
      <w:r>
        <w:rPr>
          <w:rFonts w:ascii="Times New Roman" w:hAnsi="Times New Roman" w:cs="Times New Roman"/>
          <w:b/>
          <w:sz w:val="36"/>
          <w:szCs w:val="36"/>
        </w:rPr>
        <w:t xml:space="preserve"> systems [22]. Several Oss are proposed in this context such as RIOT [23], </w:t>
      </w:r>
      <w:proofErr w:type="spellStart"/>
      <w:r>
        <w:rPr>
          <w:rFonts w:ascii="Times New Roman" w:hAnsi="Times New Roman" w:cs="Times New Roman"/>
          <w:b/>
          <w:sz w:val="36"/>
          <w:szCs w:val="36"/>
        </w:rPr>
        <w:t>Mbed</w:t>
      </w:r>
      <w:proofErr w:type="spellEnd"/>
      <w:r>
        <w:rPr>
          <w:rFonts w:ascii="Times New Roman" w:hAnsi="Times New Roman" w:cs="Times New Roman"/>
          <w:b/>
          <w:sz w:val="36"/>
          <w:szCs w:val="36"/>
        </w:rPr>
        <w:t xml:space="preserve"> OS [24], or </w:t>
      </w:r>
      <w:proofErr w:type="spellStart"/>
      <w:r>
        <w:rPr>
          <w:rFonts w:ascii="Times New Roman" w:hAnsi="Times New Roman" w:cs="Times New Roman"/>
          <w:b/>
          <w:sz w:val="36"/>
          <w:szCs w:val="36"/>
        </w:rPr>
        <w:t>FreeRTOS</w:t>
      </w:r>
      <w:proofErr w:type="spellEnd"/>
      <w:r>
        <w:rPr>
          <w:rFonts w:ascii="Times New Roman" w:hAnsi="Times New Roman" w:cs="Times New Roman"/>
          <w:b/>
          <w:sz w:val="36"/>
          <w:szCs w:val="36"/>
        </w:rPr>
        <w:t xml:space="preserve"> [25], which offer </w:t>
      </w:r>
      <w:proofErr w:type="spellStart"/>
      <w:r>
        <w:rPr>
          <w:rFonts w:ascii="Times New Roman" w:hAnsi="Times New Roman" w:cs="Times New Roman"/>
          <w:b/>
          <w:sz w:val="36"/>
          <w:szCs w:val="36"/>
        </w:rPr>
        <w:t>preemptive</w:t>
      </w:r>
      <w:proofErr w:type="spellEnd"/>
      <w:r>
        <w:rPr>
          <w:rFonts w:ascii="Times New Roman" w:hAnsi="Times New Roman" w:cs="Times New Roman"/>
          <w:b/>
          <w:sz w:val="36"/>
          <w:szCs w:val="36"/>
        </w:rPr>
        <w:t xml:space="preserve"> priority-based task schedulers, include full real-time support, and facilitate </w:t>
      </w:r>
      <w:proofErr w:type="spellStart"/>
      <w:r>
        <w:rPr>
          <w:rFonts w:ascii="Times New Roman" w:hAnsi="Times New Roman" w:cs="Times New Roman"/>
          <w:b/>
          <w:sz w:val="36"/>
          <w:szCs w:val="36"/>
        </w:rPr>
        <w:t>IoT</w:t>
      </w:r>
      <w:proofErr w:type="spellEnd"/>
      <w:r>
        <w:rPr>
          <w:rFonts w:ascii="Times New Roman" w:hAnsi="Times New Roman" w:cs="Times New Roman"/>
          <w:b/>
          <w:sz w:val="36"/>
          <w:szCs w:val="36"/>
        </w:rPr>
        <w:t xml:space="preserve"> application development. Mate [26] is a known virtual machine in WSNs. This </w:t>
      </w:r>
      <w:r>
        <w:rPr>
          <w:rFonts w:ascii="Times New Roman" w:hAnsi="Times New Roman" w:cs="Times New Roman"/>
          <w:b/>
          <w:sz w:val="36"/>
          <w:szCs w:val="36"/>
        </w:rPr>
        <w:lastRenderedPageBreak/>
        <w:t xml:space="preserve">project focuses on the need for new programming examples to overcome WSN constraints such as limited energy supply and limited bandwidth. A virtual machine approach provides the dynamic </w:t>
      </w:r>
      <w:proofErr w:type="spellStart"/>
      <w:r>
        <w:rPr>
          <w:rFonts w:ascii="Times New Roman" w:hAnsi="Times New Roman" w:cs="Times New Roman"/>
          <w:b/>
          <w:sz w:val="36"/>
          <w:szCs w:val="36"/>
        </w:rPr>
        <w:t>reprogrammability</w:t>
      </w:r>
      <w:proofErr w:type="spellEnd"/>
      <w:r>
        <w:rPr>
          <w:rFonts w:ascii="Times New Roman" w:hAnsi="Times New Roman" w:cs="Times New Roman"/>
          <w:b/>
          <w:sz w:val="36"/>
          <w:szCs w:val="36"/>
        </w:rPr>
        <w:t>, but it suffers from the overhead that the instructions introduce. Several simulator environments are used for WSN research [27, 28]. The most cited is the NS-3 simulator which is a discrete-event simulator. NS-3 [29, 30] was developed in the C++ programming language, with an optional Python [31] scripting interface. Besides the scalability and performance improvements, simulation nodes have the ability to support multiple radio interfaces and multiple channels. Furthermore, NS-3 supports a real-time schedule that makes it possible to interact with a real system.</w:t>
      </w:r>
    </w:p>
    <w:p w:rsidR="0054344D" w:rsidRDefault="00F36BFA"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sz w:val="36"/>
          <w:szCs w:val="36"/>
        </w:rPr>
        <w:t>2.</w:t>
      </w:r>
      <w:r w:rsidR="00F7458D">
        <w:rPr>
          <w:rFonts w:ascii="Times New Roman" w:hAnsi="Times New Roman" w:cs="Times New Roman"/>
          <w:b/>
          <w:sz w:val="36"/>
          <w:szCs w:val="36"/>
        </w:rPr>
        <w:t>Group-Level Abstraction Approaches</w:t>
      </w:r>
      <w:r w:rsidR="00783DB6">
        <w:rPr>
          <w:rFonts w:ascii="Times New Roman" w:hAnsi="Times New Roman" w:cs="Times New Roman"/>
          <w:b/>
          <w:sz w:val="36"/>
          <w:szCs w:val="36"/>
        </w:rPr>
        <w:t xml:space="preserve">. </w:t>
      </w:r>
    </w:p>
    <w:p w:rsidR="00E63369" w:rsidRDefault="00C54B28"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sz w:val="36"/>
          <w:szCs w:val="36"/>
        </w:rPr>
        <w:t xml:space="preserve">Each node associated with a group-level programming entity is considered a </w:t>
      </w:r>
      <w:proofErr w:type="spellStart"/>
      <w:r>
        <w:rPr>
          <w:rFonts w:ascii="Times New Roman" w:hAnsi="Times New Roman" w:cs="Times New Roman"/>
          <w:b/>
          <w:sz w:val="36"/>
          <w:szCs w:val="36"/>
        </w:rPr>
        <w:t>neighbor</w:t>
      </w:r>
      <w:proofErr w:type="spellEnd"/>
      <w:r>
        <w:rPr>
          <w:rFonts w:ascii="Times New Roman" w:hAnsi="Times New Roman" w:cs="Times New Roman"/>
          <w:b/>
          <w:sz w:val="36"/>
          <w:szCs w:val="36"/>
        </w:rPr>
        <w:t xml:space="preserve"> node for other nodes in the same network. When nodes are grouped based on physical closeness (geographical distance, number of communication hops, etc.), the group is called a </w:t>
      </w:r>
      <w:proofErr w:type="spellStart"/>
      <w:r>
        <w:rPr>
          <w:rFonts w:ascii="Times New Roman" w:hAnsi="Times New Roman" w:cs="Times New Roman"/>
          <w:b/>
          <w:sz w:val="36"/>
          <w:szCs w:val="36"/>
        </w:rPr>
        <w:t>neighborhood</w:t>
      </w:r>
      <w:proofErr w:type="spellEnd"/>
      <w:r>
        <w:rPr>
          <w:rFonts w:ascii="Times New Roman" w:hAnsi="Times New Roman" w:cs="Times New Roman"/>
          <w:b/>
          <w:sz w:val="36"/>
          <w:szCs w:val="36"/>
        </w:rPr>
        <w:t xml:space="preserve">-based group, such as in Hood [32] and </w:t>
      </w:r>
      <w:r>
        <w:rPr>
          <w:rFonts w:ascii="Times New Roman" w:hAnsi="Times New Roman" w:cs="Times New Roman"/>
          <w:b/>
          <w:sz w:val="36"/>
          <w:szCs w:val="36"/>
        </w:rPr>
        <w:lastRenderedPageBreak/>
        <w:t xml:space="preserve">Abstract Region [33] that are examples of </w:t>
      </w:r>
      <w:proofErr w:type="spellStart"/>
      <w:r>
        <w:rPr>
          <w:rFonts w:ascii="Times New Roman" w:hAnsi="Times New Roman" w:cs="Times New Roman"/>
          <w:b/>
          <w:sz w:val="36"/>
          <w:szCs w:val="36"/>
        </w:rPr>
        <w:t>neighborhood</w:t>
      </w:r>
      <w:proofErr w:type="spellEnd"/>
      <w:r>
        <w:rPr>
          <w:rFonts w:ascii="Times New Roman" w:hAnsi="Times New Roman" w:cs="Times New Roman"/>
          <w:b/>
          <w:sz w:val="36"/>
          <w:szCs w:val="36"/>
        </w:rPr>
        <w:t xml:space="preserve"> programming abstractions for WSNs. These algorithms provide local data processing within a </w:t>
      </w:r>
      <w:proofErr w:type="spellStart"/>
      <w:r>
        <w:rPr>
          <w:rFonts w:ascii="Times New Roman" w:hAnsi="Times New Roman" w:cs="Times New Roman"/>
          <w:b/>
          <w:sz w:val="36"/>
          <w:szCs w:val="36"/>
        </w:rPr>
        <w:t>neighborhood</w:t>
      </w:r>
      <w:proofErr w:type="spellEnd"/>
      <w:r>
        <w:rPr>
          <w:rFonts w:ascii="Times New Roman" w:hAnsi="Times New Roman" w:cs="Times New Roman"/>
          <w:b/>
          <w:sz w:val="36"/>
          <w:szCs w:val="36"/>
        </w:rPr>
        <w:t xml:space="preserve">. Hood provides support to design distributed algorithms in terms of the </w:t>
      </w:r>
      <w:proofErr w:type="spellStart"/>
      <w:r>
        <w:rPr>
          <w:rFonts w:ascii="Times New Roman" w:hAnsi="Times New Roman" w:cs="Times New Roman"/>
          <w:b/>
          <w:sz w:val="36"/>
          <w:szCs w:val="36"/>
        </w:rPr>
        <w:t>neighborhood</w:t>
      </w:r>
      <w:proofErr w:type="spellEnd"/>
      <w:r>
        <w:rPr>
          <w:rFonts w:ascii="Times New Roman" w:hAnsi="Times New Roman" w:cs="Times New Roman"/>
          <w:b/>
          <w:sz w:val="36"/>
          <w:szCs w:val="36"/>
        </w:rPr>
        <w:t xml:space="preserve"> abstraction. It uses data sharing to support scalability and collaboration. It employs a caching technique to save energy, reduces communication failures between nodes, and uses mirror to reflect time synchronization. Abstract Region provides interfaces for identifying </w:t>
      </w:r>
      <w:proofErr w:type="spellStart"/>
      <w:r>
        <w:rPr>
          <w:rFonts w:ascii="Times New Roman" w:hAnsi="Times New Roman" w:cs="Times New Roman"/>
          <w:b/>
          <w:sz w:val="36"/>
          <w:szCs w:val="36"/>
        </w:rPr>
        <w:t>neighboring</w:t>
      </w:r>
      <w:proofErr w:type="spellEnd"/>
      <w:r>
        <w:rPr>
          <w:rFonts w:ascii="Times New Roman" w:hAnsi="Times New Roman" w:cs="Times New Roman"/>
          <w:b/>
          <w:sz w:val="36"/>
          <w:szCs w:val="36"/>
        </w:rPr>
        <w:t xml:space="preserve"> nodes, sharing data, and data reduction within local </w:t>
      </w:r>
      <w:proofErr w:type="spellStart"/>
      <w:r>
        <w:rPr>
          <w:rFonts w:ascii="Times New Roman" w:hAnsi="Times New Roman" w:cs="Times New Roman"/>
          <w:b/>
          <w:sz w:val="36"/>
          <w:szCs w:val="36"/>
        </w:rPr>
        <w:t>neighborhoods</w:t>
      </w:r>
      <w:proofErr w:type="spellEnd"/>
      <w:r>
        <w:rPr>
          <w:rFonts w:ascii="Times New Roman" w:hAnsi="Times New Roman" w:cs="Times New Roman"/>
          <w:b/>
          <w:sz w:val="36"/>
          <w:szCs w:val="36"/>
        </w:rPr>
        <w:t>. Power consumption and scalability are supported through data sharing.</w:t>
      </w:r>
    </w:p>
    <w:p w:rsidR="00E63369" w:rsidRDefault="00C54B28"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sz w:val="36"/>
          <w:szCs w:val="36"/>
        </w:rPr>
        <w:t>3.</w:t>
      </w:r>
      <w:r w:rsidR="00220CE7">
        <w:rPr>
          <w:rFonts w:ascii="Times New Roman" w:hAnsi="Times New Roman" w:cs="Times New Roman"/>
          <w:b/>
          <w:sz w:val="36"/>
          <w:szCs w:val="36"/>
        </w:rPr>
        <w:t>Network-Level Abstraction Approaches</w:t>
      </w:r>
      <w:r w:rsidR="00783DB6">
        <w:rPr>
          <w:rFonts w:ascii="Times New Roman" w:hAnsi="Times New Roman" w:cs="Times New Roman"/>
          <w:b/>
          <w:sz w:val="36"/>
          <w:szCs w:val="36"/>
        </w:rPr>
        <w:t xml:space="preserve">. </w:t>
      </w:r>
    </w:p>
    <w:p w:rsidR="00CD5818" w:rsidRDefault="00CD5818"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sz w:val="36"/>
          <w:szCs w:val="36"/>
        </w:rPr>
        <w:t xml:space="preserve">In the network-level abstraction (called also </w:t>
      </w:r>
      <w:proofErr w:type="spellStart"/>
      <w:r>
        <w:rPr>
          <w:rFonts w:ascii="Times New Roman" w:hAnsi="Times New Roman" w:cs="Times New Roman"/>
          <w:b/>
          <w:sz w:val="36"/>
          <w:szCs w:val="36"/>
        </w:rPr>
        <w:t>macroprogramming</w:t>
      </w:r>
      <w:proofErr w:type="spellEnd"/>
      <w:r>
        <w:rPr>
          <w:rFonts w:ascii="Times New Roman" w:hAnsi="Times New Roman" w:cs="Times New Roman"/>
          <w:b/>
          <w:sz w:val="36"/>
          <w:szCs w:val="36"/>
        </w:rPr>
        <w:t xml:space="preserve">), the whole sensor network is treated as a single system describing the global </w:t>
      </w:r>
      <w:proofErr w:type="spellStart"/>
      <w:r>
        <w:rPr>
          <w:rFonts w:ascii="Times New Roman" w:hAnsi="Times New Roman" w:cs="Times New Roman"/>
          <w:b/>
          <w:sz w:val="36"/>
          <w:szCs w:val="36"/>
        </w:rPr>
        <w:t>behavior</w:t>
      </w:r>
      <w:proofErr w:type="spellEnd"/>
      <w:r>
        <w:rPr>
          <w:rFonts w:ascii="Times New Roman" w:hAnsi="Times New Roman" w:cs="Times New Roman"/>
          <w:b/>
          <w:sz w:val="36"/>
          <w:szCs w:val="36"/>
        </w:rPr>
        <w:t xml:space="preserve">. </w:t>
      </w:r>
      <w:proofErr w:type="spellStart"/>
      <w:r>
        <w:rPr>
          <w:rFonts w:ascii="Times New Roman" w:hAnsi="Times New Roman" w:cs="Times New Roman"/>
          <w:b/>
          <w:sz w:val="36"/>
          <w:szCs w:val="36"/>
        </w:rPr>
        <w:t>TinyDB</w:t>
      </w:r>
      <w:proofErr w:type="spellEnd"/>
      <w:r>
        <w:rPr>
          <w:rFonts w:ascii="Times New Roman" w:hAnsi="Times New Roman" w:cs="Times New Roman"/>
          <w:b/>
          <w:sz w:val="36"/>
          <w:szCs w:val="36"/>
        </w:rPr>
        <w:t xml:space="preserve"> [7] views the whole network as a database system. It allows users to issue queries in a declarative SQL-like language. For achieving energy efficiency, </w:t>
      </w:r>
      <w:proofErr w:type="spellStart"/>
      <w:r>
        <w:rPr>
          <w:rFonts w:ascii="Times New Roman" w:hAnsi="Times New Roman" w:cs="Times New Roman"/>
          <w:b/>
          <w:sz w:val="36"/>
          <w:szCs w:val="36"/>
        </w:rPr>
        <w:t>TinyDB</w:t>
      </w:r>
      <w:proofErr w:type="spellEnd"/>
      <w:r>
        <w:rPr>
          <w:rFonts w:ascii="Times New Roman" w:hAnsi="Times New Roman" w:cs="Times New Roman"/>
          <w:b/>
          <w:sz w:val="36"/>
          <w:szCs w:val="36"/>
        </w:rPr>
        <w:t xml:space="preserve"> focuses on when, where, and how to sample and deliver the data. </w:t>
      </w:r>
      <w:proofErr w:type="spellStart"/>
      <w:r>
        <w:rPr>
          <w:rFonts w:ascii="Times New Roman" w:hAnsi="Times New Roman" w:cs="Times New Roman"/>
          <w:b/>
          <w:sz w:val="36"/>
          <w:szCs w:val="36"/>
        </w:rPr>
        <w:t>TinyDB</w:t>
      </w:r>
      <w:proofErr w:type="spellEnd"/>
      <w:r>
        <w:rPr>
          <w:rFonts w:ascii="Times New Roman" w:hAnsi="Times New Roman" w:cs="Times New Roman"/>
          <w:b/>
          <w:sz w:val="36"/>
          <w:szCs w:val="36"/>
        </w:rPr>
        <w:t xml:space="preserve"> also optimizes the routing tree for disseminating a query and collecting </w:t>
      </w:r>
      <w:r>
        <w:rPr>
          <w:rFonts w:ascii="Times New Roman" w:hAnsi="Times New Roman" w:cs="Times New Roman"/>
          <w:b/>
          <w:sz w:val="36"/>
          <w:szCs w:val="36"/>
        </w:rPr>
        <w:lastRenderedPageBreak/>
        <w:t xml:space="preserve">the results. Moreover, there are limitations of database abstraction; for example, the use of only one table accessible on time is not </w:t>
      </w:r>
      <w:proofErr w:type="spellStart"/>
      <w:r>
        <w:rPr>
          <w:rFonts w:ascii="Times New Roman" w:hAnsi="Times New Roman" w:cs="Times New Roman"/>
          <w:b/>
          <w:sz w:val="36"/>
          <w:szCs w:val="36"/>
        </w:rPr>
        <w:t>favorable</w:t>
      </w:r>
      <w:proofErr w:type="spellEnd"/>
      <w:r>
        <w:rPr>
          <w:rFonts w:ascii="Times New Roman" w:hAnsi="Times New Roman" w:cs="Times New Roman"/>
          <w:b/>
          <w:sz w:val="36"/>
          <w:szCs w:val="36"/>
        </w:rPr>
        <w:t xml:space="preserve"> for heterogeneous sensors. Regiment [11] is a functional language specially designed for </w:t>
      </w:r>
      <w:proofErr w:type="spellStart"/>
      <w:r>
        <w:rPr>
          <w:rFonts w:ascii="Times New Roman" w:hAnsi="Times New Roman" w:cs="Times New Roman"/>
          <w:b/>
          <w:sz w:val="36"/>
          <w:szCs w:val="36"/>
        </w:rPr>
        <w:t>macroprogramming</w:t>
      </w:r>
      <w:proofErr w:type="spellEnd"/>
      <w:r>
        <w:rPr>
          <w:rFonts w:ascii="Times New Roman" w:hAnsi="Times New Roman" w:cs="Times New Roman"/>
          <w:b/>
          <w:sz w:val="36"/>
          <w:szCs w:val="36"/>
        </w:rPr>
        <w:t xml:space="preserve"> sensor networks that allows the direct use of a program state used to represent the finding of each individual node. Kairos [36], another example of programming abstraction, allows </w:t>
      </w:r>
      <w:proofErr w:type="spellStart"/>
      <w:r>
        <w:rPr>
          <w:rFonts w:ascii="Times New Roman" w:hAnsi="Times New Roman" w:cs="Times New Roman"/>
          <w:b/>
          <w:sz w:val="36"/>
          <w:szCs w:val="36"/>
        </w:rPr>
        <w:t>macroprogramming</w:t>
      </w:r>
      <w:proofErr w:type="spellEnd"/>
      <w:r>
        <w:rPr>
          <w:rFonts w:ascii="Times New Roman" w:hAnsi="Times New Roman" w:cs="Times New Roman"/>
          <w:b/>
          <w:sz w:val="36"/>
          <w:szCs w:val="36"/>
        </w:rPr>
        <w:t>. It uses a caching technique to reduce power consumption and communications.</w:t>
      </w:r>
    </w:p>
    <w:p w:rsidR="00CD5818" w:rsidRDefault="00CD5818" w:rsidP="00A94797">
      <w:pPr>
        <w:pStyle w:val="ListParagraph"/>
        <w:spacing w:line="360" w:lineRule="auto"/>
        <w:jc w:val="both"/>
        <w:rPr>
          <w:rFonts w:ascii="Times New Roman" w:hAnsi="Times New Roman" w:cs="Times New Roman"/>
          <w:b/>
          <w:sz w:val="36"/>
          <w:szCs w:val="36"/>
        </w:rPr>
      </w:pPr>
    </w:p>
    <w:p w:rsidR="00CD5818" w:rsidRDefault="00CD5818"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Pr="00D9656B" w:rsidRDefault="00E63369" w:rsidP="00A94797">
      <w:pPr>
        <w:pStyle w:val="ListParagraph"/>
        <w:spacing w:line="360" w:lineRule="auto"/>
        <w:jc w:val="both"/>
        <w:rPr>
          <w:rFonts w:ascii="Times New Roman" w:hAnsi="Times New Roman" w:cs="Times New Roman"/>
          <w:b/>
          <w:sz w:val="36"/>
          <w:szCs w:val="36"/>
        </w:rPr>
      </w:pPr>
    </w:p>
    <w:p w:rsidR="00786ED6" w:rsidRPr="00D9656B" w:rsidRDefault="008C4301" w:rsidP="0054344D">
      <w:pPr>
        <w:pStyle w:val="ListParagraph"/>
        <w:numPr>
          <w:ilvl w:val="0"/>
          <w:numId w:val="1"/>
        </w:numPr>
        <w:spacing w:line="360" w:lineRule="auto"/>
        <w:jc w:val="center"/>
        <w:rPr>
          <w:rFonts w:ascii="Times New Roman" w:hAnsi="Times New Roman" w:cs="Times New Roman"/>
          <w:b/>
          <w:sz w:val="36"/>
          <w:szCs w:val="36"/>
        </w:rPr>
      </w:pPr>
      <w:r>
        <w:rPr>
          <w:rFonts w:ascii="Times New Roman" w:hAnsi="Times New Roman" w:cs="Times New Roman"/>
          <w:b/>
          <w:sz w:val="36"/>
          <w:szCs w:val="36"/>
        </w:rPr>
        <w:t>High-Level-Based Approaches for WSN Development</w:t>
      </w:r>
    </w:p>
    <w:p w:rsidR="00A94797" w:rsidRPr="002845C5" w:rsidRDefault="00F96D98" w:rsidP="00F96D98">
      <w:pPr>
        <w:spacing w:line="360" w:lineRule="auto"/>
        <w:ind w:left="720"/>
        <w:jc w:val="both"/>
        <w:rPr>
          <w:rFonts w:ascii="Times New Roman" w:hAnsi="Times New Roman" w:cs="Times New Roman"/>
          <w:color w:val="000000" w:themeColor="text1"/>
          <w:sz w:val="24"/>
          <w:szCs w:val="24"/>
        </w:rPr>
      </w:pPr>
      <w:r w:rsidRPr="002845C5">
        <w:rPr>
          <w:rFonts w:ascii="Times New Roman" w:hAnsi="Times New Roman" w:cs="Times New Roman"/>
          <w:color w:val="000000" w:themeColor="text1"/>
          <w:sz w:val="24"/>
          <w:szCs w:val="24"/>
        </w:rPr>
        <w:t xml:space="preserve">The use of </w:t>
      </w:r>
      <w:proofErr w:type="spellStart"/>
      <w:r w:rsidRPr="002845C5">
        <w:rPr>
          <w:rFonts w:ascii="Times New Roman" w:hAnsi="Times New Roman" w:cs="Times New Roman"/>
          <w:color w:val="000000" w:themeColor="text1"/>
          <w:sz w:val="24"/>
          <w:szCs w:val="24"/>
        </w:rPr>
        <w:t>modeling</w:t>
      </w:r>
      <w:proofErr w:type="spellEnd"/>
      <w:r w:rsidRPr="002845C5">
        <w:rPr>
          <w:rFonts w:ascii="Times New Roman" w:hAnsi="Times New Roman" w:cs="Times New Roman"/>
          <w:color w:val="000000" w:themeColor="text1"/>
          <w:sz w:val="24"/>
          <w:szCs w:val="24"/>
        </w:rPr>
        <w:t xml:space="preserve"> techniques and languages involves the WSN design at higher abstraction levels, facilitates analysis steps, and resolves problems before deployment. The main motivation for applying high-level-based approaches is that new applications can be created with less effort than in traditional approaches. In the present section, we present firstly some existing component-based approaches for </w:t>
      </w:r>
      <w:proofErr w:type="spellStart"/>
      <w:r w:rsidRPr="002845C5">
        <w:rPr>
          <w:rFonts w:ascii="Times New Roman" w:hAnsi="Times New Roman" w:cs="Times New Roman"/>
          <w:color w:val="000000" w:themeColor="text1"/>
          <w:sz w:val="24"/>
          <w:szCs w:val="24"/>
        </w:rPr>
        <w:t>modeling</w:t>
      </w:r>
      <w:proofErr w:type="spellEnd"/>
      <w:r w:rsidRPr="002845C5">
        <w:rPr>
          <w:rFonts w:ascii="Times New Roman" w:hAnsi="Times New Roman" w:cs="Times New Roman"/>
          <w:color w:val="000000" w:themeColor="text1"/>
          <w:sz w:val="24"/>
          <w:szCs w:val="24"/>
        </w:rPr>
        <w:t xml:space="preserve"> WSN. Then, we recall WSN approaches based on the MDE methodology.</w:t>
      </w:r>
    </w:p>
    <w:p w:rsidR="002A78E7" w:rsidRDefault="00A86E8D" w:rsidP="002A78E7">
      <w:pPr>
        <w:spacing w:line="360" w:lineRule="auto"/>
        <w:ind w:left="720"/>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351790</wp:posOffset>
            </wp:positionV>
            <wp:extent cx="5731510" cy="2260600"/>
            <wp:effectExtent l="0" t="0" r="254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2260600"/>
                    </a:xfrm>
                    <a:prstGeom prst="rect">
                      <a:avLst/>
                    </a:prstGeom>
                  </pic:spPr>
                </pic:pic>
              </a:graphicData>
            </a:graphic>
          </wp:anchor>
        </w:drawing>
      </w:r>
      <w:r w:rsidR="002A78E7">
        <w:rPr>
          <w:rFonts w:ascii="Times New Roman" w:hAnsi="Times New Roman" w:cs="Times New Roman"/>
          <w:sz w:val="24"/>
          <w:szCs w:val="24"/>
        </w:rPr>
        <w:t xml:space="preserve"> </w:t>
      </w:r>
    </w:p>
    <w:p w:rsidR="003F0B3C" w:rsidRPr="002A78E7" w:rsidRDefault="005305F8" w:rsidP="005305F8">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
    <w:p w:rsidR="0050621C" w:rsidRPr="00D9656B" w:rsidRDefault="0050621C" w:rsidP="002713AD">
      <w:pPr>
        <w:spacing w:line="360" w:lineRule="auto"/>
        <w:ind w:left="720"/>
        <w:jc w:val="both"/>
        <w:rPr>
          <w:rFonts w:ascii="Times New Roman" w:hAnsi="Times New Roman" w:cs="Times New Roman"/>
          <w:b/>
          <w:sz w:val="36"/>
          <w:szCs w:val="36"/>
        </w:rPr>
      </w:pPr>
    </w:p>
    <w:p w:rsidR="007A6585" w:rsidRPr="00D9656B" w:rsidRDefault="007A6585" w:rsidP="00DD61F0">
      <w:pPr>
        <w:pStyle w:val="NormalWeb"/>
        <w:spacing w:before="0" w:beforeAutospacing="0" w:after="0" w:afterAutospacing="0" w:line="360" w:lineRule="auto"/>
        <w:ind w:left="720"/>
        <w:jc w:val="center"/>
        <w:rPr>
          <w:rFonts w:eastAsiaTheme="minorEastAsia"/>
          <w:color w:val="000000" w:themeColor="text1"/>
          <w:kern w:val="24"/>
        </w:rPr>
      </w:pPr>
    </w:p>
    <w:p w:rsidR="007A6585" w:rsidRPr="00D9656B" w:rsidRDefault="002A78E7" w:rsidP="002713AD">
      <w:pPr>
        <w:pStyle w:val="NormalWeb"/>
        <w:spacing w:before="0" w:beforeAutospacing="0" w:after="0" w:afterAutospacing="0" w:line="360" w:lineRule="auto"/>
        <w:ind w:left="720"/>
        <w:jc w:val="both"/>
        <w:rPr>
          <w:rFonts w:eastAsiaTheme="minorEastAsia"/>
          <w:color w:val="000000" w:themeColor="text1"/>
          <w:kern w:val="24"/>
        </w:rPr>
      </w:pPr>
      <w:r>
        <w:rPr>
          <w:rFonts w:eastAsiaTheme="minorEastAsia"/>
          <w:noProof/>
          <w:color w:val="000000" w:themeColor="text1"/>
          <w:kern w:val="24"/>
        </w:rPr>
        <w:lastRenderedPageBreak/>
        <w:drawing>
          <wp:anchor distT="0" distB="0" distL="114300" distR="114300" simplePos="0" relativeHeight="251661312" behindDoc="0" locked="0" layoutInCell="1" allowOverlap="1">
            <wp:simplePos x="0" y="0"/>
            <wp:positionH relativeFrom="column">
              <wp:posOffset>240030</wp:posOffset>
            </wp:positionH>
            <wp:positionV relativeFrom="paragraph">
              <wp:posOffset>0</wp:posOffset>
            </wp:positionV>
            <wp:extent cx="5731510" cy="3217545"/>
            <wp:effectExtent l="0" t="0" r="2540" b="19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anchor>
        </w:drawing>
      </w:r>
      <w:r w:rsidR="00197F4D">
        <w:rPr>
          <w:rFonts w:eastAsiaTheme="minorEastAsia"/>
          <w:color w:val="000000" w:themeColor="text1"/>
          <w:kern w:val="24"/>
        </w:rPr>
        <w:t xml:space="preserve">                                 </w:t>
      </w:r>
      <w:r w:rsidR="00883F20">
        <w:rPr>
          <w:rFonts w:eastAsiaTheme="minorEastAsia"/>
          <w:color w:val="000000" w:themeColor="text1"/>
          <w:kern w:val="24"/>
        </w:rPr>
        <w:t xml:space="preserve">                                   </w:t>
      </w:r>
    </w:p>
    <w:p w:rsidR="00784DF4" w:rsidRPr="00D9656B" w:rsidRDefault="00784DF4" w:rsidP="00784DF4">
      <w:pPr>
        <w:pStyle w:val="NormalWeb"/>
        <w:spacing w:before="0" w:beforeAutospacing="0" w:after="0" w:afterAutospacing="0" w:line="360" w:lineRule="auto"/>
        <w:rPr>
          <w:rFonts w:eastAsiaTheme="minorEastAsia"/>
          <w:b/>
          <w:color w:val="000000" w:themeColor="text1"/>
          <w:kern w:val="24"/>
        </w:rPr>
      </w:pPr>
    </w:p>
    <w:p w:rsidR="009431AB" w:rsidRDefault="009431AB" w:rsidP="00C469BC">
      <w:pPr>
        <w:pStyle w:val="NormalWeb"/>
        <w:spacing w:before="0" w:beforeAutospacing="0" w:after="0" w:afterAutospacing="0" w:line="360" w:lineRule="auto"/>
        <w:ind w:left="720"/>
        <w:rPr>
          <w:rFonts w:eastAsiaTheme="minorEastAsia"/>
          <w:color w:val="000000" w:themeColor="text1"/>
          <w:kern w:val="24"/>
        </w:rPr>
      </w:pPr>
    </w:p>
    <w:p w:rsidR="00240535" w:rsidRPr="00D9656B" w:rsidRDefault="00240535" w:rsidP="00E63369">
      <w:pPr>
        <w:pStyle w:val="NormalWeb"/>
        <w:spacing w:before="0" w:beforeAutospacing="0" w:after="0" w:afterAutospacing="0" w:line="360" w:lineRule="auto"/>
        <w:rPr>
          <w:rFonts w:eastAsiaTheme="minorEastAsia"/>
          <w:color w:val="000000" w:themeColor="text1"/>
          <w:kern w:val="24"/>
        </w:rPr>
      </w:pPr>
    </w:p>
    <w:p w:rsidR="009431AB" w:rsidRDefault="00AE63BE" w:rsidP="00AE63BE">
      <w:pPr>
        <w:pStyle w:val="NormalWeb"/>
        <w:spacing w:before="0" w:beforeAutospacing="0" w:after="0" w:afterAutospacing="0" w:line="360" w:lineRule="auto"/>
        <w:ind w:left="720"/>
        <w:rPr>
          <w:rFonts w:eastAsiaTheme="minorEastAsia"/>
          <w:b/>
          <w:color w:val="000000" w:themeColor="text1"/>
          <w:kern w:val="24"/>
          <w:sz w:val="36"/>
          <w:szCs w:val="36"/>
        </w:rPr>
      </w:pPr>
      <w:r>
        <w:rPr>
          <w:rFonts w:eastAsiaTheme="minorEastAsia"/>
          <w:b/>
          <w:color w:val="000000" w:themeColor="text1"/>
          <w:kern w:val="24"/>
          <w:sz w:val="36"/>
          <w:szCs w:val="36"/>
        </w:rPr>
        <w:t>4.</w:t>
      </w:r>
      <w:r w:rsidR="00027600">
        <w:rPr>
          <w:rFonts w:eastAsiaTheme="minorEastAsia"/>
          <w:b/>
          <w:color w:val="000000" w:themeColor="text1"/>
          <w:kern w:val="24"/>
          <w:sz w:val="36"/>
          <w:szCs w:val="36"/>
        </w:rPr>
        <w:t>Component-Based Approaches</w:t>
      </w:r>
    </w:p>
    <w:p w:rsidR="00AE63BE" w:rsidRPr="00D9656B" w:rsidRDefault="00CE0C50" w:rsidP="00AE63BE">
      <w:pPr>
        <w:pStyle w:val="NormalWeb"/>
        <w:spacing w:before="0" w:beforeAutospacing="0" w:after="0" w:afterAutospacing="0" w:line="360" w:lineRule="auto"/>
        <w:ind w:left="360"/>
        <w:rPr>
          <w:rFonts w:eastAsiaTheme="minorEastAsia"/>
          <w:b/>
          <w:color w:val="000000" w:themeColor="text1"/>
          <w:kern w:val="24"/>
          <w:sz w:val="36"/>
          <w:szCs w:val="36"/>
        </w:rPr>
      </w:pPr>
      <w:r>
        <w:rPr>
          <w:rFonts w:ascii="STIXGeneral-Regular" w:hAnsi="STIXGeneral-Regular"/>
          <w:color w:val="000000"/>
        </w:rPr>
        <w:t xml:space="preserve">Many of </w:t>
      </w:r>
      <w:proofErr w:type="spellStart"/>
      <w:r>
        <w:rPr>
          <w:rFonts w:ascii="STIXGeneral-Regular" w:hAnsi="STIXGeneral-Regular"/>
          <w:color w:val="000000"/>
        </w:rPr>
        <w:t>modeling</w:t>
      </w:r>
      <w:proofErr w:type="spellEnd"/>
      <w:r>
        <w:rPr>
          <w:rFonts w:ascii="STIXGeneral-Regular" w:hAnsi="STIXGeneral-Regular"/>
          <w:color w:val="000000"/>
        </w:rPr>
        <w:t xml:space="preserve"> techniques support components to model the system because component-based </w:t>
      </w:r>
      <w:proofErr w:type="spellStart"/>
      <w:r>
        <w:rPr>
          <w:rFonts w:ascii="STIXGeneral-Regular" w:hAnsi="STIXGeneral-Regular"/>
          <w:color w:val="000000"/>
        </w:rPr>
        <w:t>modeling</w:t>
      </w:r>
      <w:proofErr w:type="spellEnd"/>
      <w:r>
        <w:rPr>
          <w:rFonts w:ascii="STIXGeneral-Regular" w:hAnsi="STIXGeneral-Regular"/>
          <w:color w:val="000000"/>
        </w:rPr>
        <w:t xml:space="preserve"> offers great abstraction by providing interface-based interaction between elements. We examine for each approach its </w:t>
      </w:r>
      <w:proofErr w:type="spellStart"/>
      <w:r>
        <w:rPr>
          <w:rFonts w:ascii="STIXGeneral-Regular" w:hAnsi="STIXGeneral-Regular"/>
          <w:color w:val="000000"/>
        </w:rPr>
        <w:t>modeling</w:t>
      </w:r>
      <w:proofErr w:type="spellEnd"/>
      <w:r>
        <w:rPr>
          <w:rFonts w:ascii="STIXGeneral-Regular" w:hAnsi="STIXGeneral-Regular"/>
          <w:color w:val="000000"/>
        </w:rPr>
        <w:t xml:space="preserve"> language, scopes, and elements</w:t>
      </w:r>
    </w:p>
    <w:p w:rsidR="0072274E" w:rsidRDefault="0072274E" w:rsidP="00B5498F">
      <w:pPr>
        <w:pStyle w:val="NormalWeb"/>
        <w:numPr>
          <w:ilvl w:val="1"/>
          <w:numId w:val="1"/>
        </w:numPr>
        <w:spacing w:line="360" w:lineRule="auto"/>
        <w:jc w:val="both"/>
        <w:rPr>
          <w:rFonts w:eastAsiaTheme="minorEastAsia"/>
          <w:b/>
          <w:color w:val="000000" w:themeColor="text1"/>
          <w:kern w:val="24"/>
          <w:sz w:val="28"/>
          <w:szCs w:val="28"/>
        </w:rPr>
      </w:pPr>
      <w:r>
        <w:rPr>
          <w:rFonts w:eastAsiaTheme="minorEastAsia"/>
          <w:b/>
          <w:color w:val="000000" w:themeColor="text1"/>
          <w:kern w:val="24"/>
          <w:sz w:val="28"/>
          <w:szCs w:val="28"/>
        </w:rPr>
        <w:t>High-Level SDL Models (</w:t>
      </w:r>
      <w:r w:rsidR="006D33FA">
        <w:rPr>
          <w:rFonts w:eastAsiaTheme="minorEastAsia"/>
          <w:b/>
          <w:color w:val="000000" w:themeColor="text1"/>
          <w:kern w:val="24"/>
          <w:sz w:val="28"/>
          <w:szCs w:val="28"/>
        </w:rPr>
        <w:t>HL-SDL</w:t>
      </w:r>
      <w:r w:rsidR="00BC2783">
        <w:rPr>
          <w:rFonts w:eastAsiaTheme="minorEastAsia"/>
          <w:b/>
          <w:color w:val="000000" w:themeColor="text1"/>
          <w:kern w:val="24"/>
          <w:sz w:val="28"/>
          <w:szCs w:val="28"/>
        </w:rPr>
        <w:t xml:space="preserve">) </w:t>
      </w:r>
    </w:p>
    <w:p w:rsidR="006C5235" w:rsidRPr="00B5498F" w:rsidRDefault="00637C8E" w:rsidP="00B5498F">
      <w:pPr>
        <w:pStyle w:val="NormalWeb"/>
        <w:numPr>
          <w:ilvl w:val="1"/>
          <w:numId w:val="1"/>
        </w:numPr>
        <w:spacing w:line="360" w:lineRule="auto"/>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In [37], authors represented the HL-SDL </w:t>
      </w:r>
      <w:proofErr w:type="spellStart"/>
      <w:r>
        <w:rPr>
          <w:rFonts w:eastAsiaTheme="minorEastAsia"/>
          <w:b/>
          <w:color w:val="000000" w:themeColor="text1"/>
          <w:kern w:val="24"/>
          <w:sz w:val="28"/>
          <w:szCs w:val="28"/>
        </w:rPr>
        <w:t>modeling</w:t>
      </w:r>
      <w:proofErr w:type="spellEnd"/>
      <w:r>
        <w:rPr>
          <w:rFonts w:eastAsiaTheme="minorEastAsia"/>
          <w:b/>
          <w:color w:val="000000" w:themeColor="text1"/>
          <w:kern w:val="24"/>
          <w:sz w:val="28"/>
          <w:szCs w:val="28"/>
        </w:rPr>
        <w:t xml:space="preserve"> language that uses the Specification and Description Language (SDL) [38] to model, simulate, and verify communication protocols. SDL is used to model the component-based architecture of </w:t>
      </w:r>
      <w:proofErr w:type="spellStart"/>
      <w:r>
        <w:rPr>
          <w:rFonts w:eastAsiaTheme="minorEastAsia"/>
          <w:b/>
          <w:color w:val="000000" w:themeColor="text1"/>
          <w:kern w:val="24"/>
          <w:sz w:val="28"/>
          <w:szCs w:val="28"/>
        </w:rPr>
        <w:t>TinyOS</w:t>
      </w:r>
      <w:proofErr w:type="spellEnd"/>
      <w:r>
        <w:rPr>
          <w:rFonts w:eastAsiaTheme="minorEastAsia"/>
          <w:b/>
          <w:color w:val="000000" w:themeColor="text1"/>
          <w:kern w:val="24"/>
          <w:sz w:val="28"/>
          <w:szCs w:val="28"/>
        </w:rPr>
        <w:t xml:space="preserve"> using the SDL process. The system is </w:t>
      </w:r>
      <w:proofErr w:type="spellStart"/>
      <w:r>
        <w:rPr>
          <w:rFonts w:eastAsiaTheme="minorEastAsia"/>
          <w:b/>
          <w:color w:val="000000" w:themeColor="text1"/>
          <w:kern w:val="24"/>
          <w:sz w:val="28"/>
          <w:szCs w:val="28"/>
        </w:rPr>
        <w:t>modeled</w:t>
      </w:r>
      <w:proofErr w:type="spellEnd"/>
      <w:r>
        <w:rPr>
          <w:rFonts w:eastAsiaTheme="minorEastAsia"/>
          <w:b/>
          <w:color w:val="000000" w:themeColor="text1"/>
          <w:kern w:val="24"/>
          <w:sz w:val="28"/>
          <w:szCs w:val="28"/>
        </w:rPr>
        <w:t xml:space="preserve"> as a collection of processes and channels. The SDL approach provides the </w:t>
      </w:r>
      <w:proofErr w:type="spellStart"/>
      <w:r>
        <w:rPr>
          <w:rFonts w:eastAsiaTheme="minorEastAsia"/>
          <w:b/>
          <w:color w:val="000000" w:themeColor="text1"/>
          <w:kern w:val="24"/>
          <w:sz w:val="28"/>
          <w:szCs w:val="28"/>
        </w:rPr>
        <w:t>modeling</w:t>
      </w:r>
      <w:proofErr w:type="spellEnd"/>
      <w:r>
        <w:rPr>
          <w:rFonts w:eastAsiaTheme="minorEastAsia"/>
          <w:b/>
          <w:color w:val="000000" w:themeColor="text1"/>
          <w:kern w:val="24"/>
          <w:sz w:val="28"/>
          <w:szCs w:val="28"/>
        </w:rPr>
        <w:t xml:space="preserve"> of node </w:t>
      </w:r>
      <w:proofErr w:type="spellStart"/>
      <w:r>
        <w:rPr>
          <w:rFonts w:eastAsiaTheme="minorEastAsia"/>
          <w:b/>
          <w:color w:val="000000" w:themeColor="text1"/>
          <w:kern w:val="24"/>
          <w:sz w:val="28"/>
          <w:szCs w:val="28"/>
        </w:rPr>
        <w:t>behaviors</w:t>
      </w:r>
      <w:proofErr w:type="spellEnd"/>
      <w:r>
        <w:rPr>
          <w:rFonts w:eastAsiaTheme="minorEastAsia"/>
          <w:b/>
          <w:color w:val="000000" w:themeColor="text1"/>
          <w:kern w:val="24"/>
          <w:sz w:val="28"/>
          <w:szCs w:val="28"/>
        </w:rPr>
        <w:t xml:space="preserve"> and does not permit the </w:t>
      </w:r>
      <w:proofErr w:type="spellStart"/>
      <w:r>
        <w:rPr>
          <w:rFonts w:eastAsiaTheme="minorEastAsia"/>
          <w:b/>
          <w:color w:val="000000" w:themeColor="text1"/>
          <w:kern w:val="24"/>
          <w:sz w:val="28"/>
          <w:szCs w:val="28"/>
        </w:rPr>
        <w:t>modeling</w:t>
      </w:r>
      <w:proofErr w:type="spellEnd"/>
      <w:r>
        <w:rPr>
          <w:rFonts w:eastAsiaTheme="minorEastAsia"/>
          <w:b/>
          <w:color w:val="000000" w:themeColor="text1"/>
          <w:kern w:val="24"/>
          <w:sz w:val="28"/>
          <w:szCs w:val="28"/>
        </w:rPr>
        <w:t xml:space="preserve"> of the network architecture. Moreover, the generated code is created manually by the designer.</w:t>
      </w:r>
    </w:p>
    <w:p w:rsidR="00C94C03" w:rsidRDefault="00AA3CD0" w:rsidP="00282380">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lastRenderedPageBreak/>
        <w:t xml:space="preserve">4.2 </w:t>
      </w:r>
      <w:proofErr w:type="spellStart"/>
      <w:r w:rsidR="002C38CE">
        <w:rPr>
          <w:rFonts w:eastAsiaTheme="minorEastAsia"/>
          <w:b/>
          <w:color w:val="000000" w:themeColor="text1"/>
          <w:kern w:val="24"/>
          <w:sz w:val="28"/>
          <w:szCs w:val="28"/>
        </w:rPr>
        <w:t>Insense</w:t>
      </w:r>
      <w:proofErr w:type="spellEnd"/>
    </w:p>
    <w:p w:rsidR="002C38CE" w:rsidRPr="00D9656B" w:rsidRDefault="003E11E5" w:rsidP="00282380">
      <w:pPr>
        <w:pStyle w:val="NormalWeb"/>
        <w:spacing w:line="360" w:lineRule="auto"/>
        <w:ind w:left="360"/>
        <w:jc w:val="both"/>
        <w:rPr>
          <w:rFonts w:eastAsiaTheme="minorEastAsia"/>
          <w:b/>
          <w:color w:val="000000" w:themeColor="text1"/>
          <w:kern w:val="24"/>
          <w:sz w:val="28"/>
          <w:szCs w:val="28"/>
        </w:rPr>
      </w:pPr>
      <w:r>
        <w:rPr>
          <w:rFonts w:ascii="STIXGeneral-Regular" w:hAnsi="STIXGeneral-Regular"/>
          <w:color w:val="000000"/>
        </w:rPr>
        <w:t xml:space="preserve">Authors proposed the </w:t>
      </w:r>
      <w:proofErr w:type="spellStart"/>
      <w:r>
        <w:rPr>
          <w:rFonts w:ascii="STIXGeneral-Regular" w:hAnsi="STIXGeneral-Regular"/>
          <w:color w:val="000000"/>
        </w:rPr>
        <w:t>Insense</w:t>
      </w:r>
      <w:proofErr w:type="spellEnd"/>
      <w:r>
        <w:rPr>
          <w:rFonts w:ascii="STIXGeneral-Regular" w:hAnsi="STIXGeneral-Regular"/>
          <w:color w:val="000000"/>
        </w:rPr>
        <w:t xml:space="preserve"> language in [</w:t>
      </w:r>
      <w:r>
        <w:t>39</w:t>
      </w:r>
      <w:r>
        <w:rPr>
          <w:rFonts w:ascii="STIXGeneral-Regular" w:hAnsi="STIXGeneral-Regular"/>
          <w:color w:val="000000"/>
        </w:rPr>
        <w:t xml:space="preserve">] for supporting a component-based model for WSN applications. Components can be hardware or software entities of sensor nodes, and they communicate synchronously via directional channels which abstract over communication and synchronization. This technique does not support the </w:t>
      </w:r>
      <w:proofErr w:type="spellStart"/>
      <w:r>
        <w:rPr>
          <w:rFonts w:ascii="STIXGeneral-Regular" w:hAnsi="STIXGeneral-Regular"/>
          <w:color w:val="000000"/>
        </w:rPr>
        <w:t>modeling</w:t>
      </w:r>
      <w:proofErr w:type="spellEnd"/>
      <w:r>
        <w:rPr>
          <w:rFonts w:ascii="STIXGeneral-Regular" w:hAnsi="STIXGeneral-Regular"/>
          <w:color w:val="000000"/>
        </w:rPr>
        <w:t xml:space="preserve"> of a WSN system architecture.</w:t>
      </w:r>
    </w:p>
    <w:p w:rsidR="00C94C03" w:rsidRDefault="00C94C03" w:rsidP="00282380">
      <w:pPr>
        <w:pStyle w:val="NormalWeb"/>
        <w:spacing w:line="360" w:lineRule="auto"/>
        <w:ind w:left="360"/>
        <w:jc w:val="both"/>
        <w:rPr>
          <w:rFonts w:eastAsiaTheme="minorEastAsia"/>
          <w:b/>
          <w:color w:val="000000" w:themeColor="text1"/>
          <w:kern w:val="24"/>
          <w:sz w:val="28"/>
          <w:szCs w:val="28"/>
        </w:rPr>
      </w:pPr>
      <w:r w:rsidRPr="002C7862">
        <w:rPr>
          <w:rFonts w:eastAsiaTheme="minorEastAsia"/>
          <w:b/>
          <w:color w:val="000000" w:themeColor="text1"/>
          <w:kern w:val="24"/>
          <w:sz w:val="28"/>
          <w:szCs w:val="28"/>
        </w:rPr>
        <w:t>4.3</w:t>
      </w:r>
      <w:r w:rsidR="00E63369">
        <w:rPr>
          <w:rFonts w:eastAsiaTheme="minorEastAsia"/>
          <w:b/>
          <w:color w:val="000000" w:themeColor="text1"/>
          <w:kern w:val="24"/>
          <w:sz w:val="28"/>
          <w:szCs w:val="28"/>
        </w:rPr>
        <w:t xml:space="preserve"> </w:t>
      </w:r>
      <w:proofErr w:type="spellStart"/>
      <w:r w:rsidR="00DD455E">
        <w:rPr>
          <w:rFonts w:eastAsiaTheme="minorEastAsia"/>
          <w:b/>
          <w:color w:val="000000" w:themeColor="text1"/>
          <w:kern w:val="24"/>
          <w:sz w:val="28"/>
          <w:szCs w:val="28"/>
        </w:rPr>
        <w:t>SensorML</w:t>
      </w:r>
      <w:proofErr w:type="spellEnd"/>
    </w:p>
    <w:p w:rsidR="002D1B17" w:rsidRPr="0097794A" w:rsidRDefault="00EB5261" w:rsidP="00E63369">
      <w:pPr>
        <w:pStyle w:val="NormalWeb"/>
        <w:spacing w:line="360" w:lineRule="auto"/>
        <w:ind w:left="360"/>
        <w:jc w:val="both"/>
        <w:rPr>
          <w:rFonts w:eastAsiaTheme="minorEastAsia"/>
          <w:color w:val="000000" w:themeColor="text1"/>
          <w:kern w:val="24"/>
        </w:rPr>
      </w:pPr>
      <w:r w:rsidRPr="0097794A">
        <w:rPr>
          <w:rFonts w:eastAsiaTheme="minorEastAsia"/>
          <w:color w:val="000000" w:themeColor="text1"/>
          <w:kern w:val="24"/>
        </w:rPr>
        <w:t xml:space="preserve">Authors introduced the </w:t>
      </w:r>
      <w:proofErr w:type="spellStart"/>
      <w:r w:rsidRPr="0097794A">
        <w:rPr>
          <w:rFonts w:eastAsiaTheme="minorEastAsia"/>
          <w:color w:val="000000" w:themeColor="text1"/>
          <w:kern w:val="24"/>
        </w:rPr>
        <w:t>SensorML</w:t>
      </w:r>
      <w:proofErr w:type="spellEnd"/>
      <w:r w:rsidRPr="0097794A">
        <w:rPr>
          <w:rFonts w:eastAsiaTheme="minorEastAsia"/>
          <w:color w:val="000000" w:themeColor="text1"/>
          <w:kern w:val="24"/>
        </w:rPr>
        <w:t xml:space="preserve"> [40] language in order to provide support for </w:t>
      </w:r>
      <w:proofErr w:type="spellStart"/>
      <w:r w:rsidRPr="0097794A">
        <w:rPr>
          <w:rFonts w:eastAsiaTheme="minorEastAsia"/>
          <w:color w:val="000000" w:themeColor="text1"/>
          <w:kern w:val="24"/>
        </w:rPr>
        <w:t>modeling</w:t>
      </w:r>
      <w:proofErr w:type="spellEnd"/>
      <w:r w:rsidRPr="0097794A">
        <w:rPr>
          <w:rFonts w:eastAsiaTheme="minorEastAsia"/>
          <w:color w:val="000000" w:themeColor="text1"/>
          <w:kern w:val="24"/>
        </w:rPr>
        <w:t xml:space="preserve"> sensor specifications such as physical location, hardware, and sensor type. In the </w:t>
      </w:r>
      <w:proofErr w:type="spellStart"/>
      <w:r w:rsidRPr="0097794A">
        <w:rPr>
          <w:rFonts w:eastAsiaTheme="minorEastAsia"/>
          <w:color w:val="000000" w:themeColor="text1"/>
          <w:kern w:val="24"/>
        </w:rPr>
        <w:t>SensorML</w:t>
      </w:r>
      <w:proofErr w:type="spellEnd"/>
      <w:r w:rsidRPr="0097794A">
        <w:rPr>
          <w:rFonts w:eastAsiaTheme="minorEastAsia"/>
          <w:color w:val="000000" w:themeColor="text1"/>
          <w:kern w:val="24"/>
        </w:rPr>
        <w:t xml:space="preserve"> model, components are represented as processes linked together through inputs and outputs. The model includes physical elements such as sensors and actuators and nonphysical components such as mathematical equations. </w:t>
      </w:r>
      <w:proofErr w:type="spellStart"/>
      <w:r w:rsidRPr="0097794A">
        <w:rPr>
          <w:rFonts w:eastAsiaTheme="minorEastAsia"/>
          <w:color w:val="000000" w:themeColor="text1"/>
          <w:kern w:val="24"/>
        </w:rPr>
        <w:t>SensorML</w:t>
      </w:r>
      <w:proofErr w:type="spellEnd"/>
      <w:r w:rsidRPr="0097794A">
        <w:rPr>
          <w:rFonts w:eastAsiaTheme="minorEastAsia"/>
          <w:color w:val="000000" w:themeColor="text1"/>
          <w:kern w:val="24"/>
        </w:rPr>
        <w:t xml:space="preserve"> supports the </w:t>
      </w:r>
      <w:proofErr w:type="spellStart"/>
      <w:r w:rsidRPr="0097794A">
        <w:rPr>
          <w:rFonts w:eastAsiaTheme="minorEastAsia"/>
          <w:color w:val="000000" w:themeColor="text1"/>
          <w:kern w:val="24"/>
        </w:rPr>
        <w:t>modeling</w:t>
      </w:r>
      <w:proofErr w:type="spellEnd"/>
      <w:r w:rsidRPr="0097794A">
        <w:rPr>
          <w:rFonts w:eastAsiaTheme="minorEastAsia"/>
          <w:color w:val="000000" w:themeColor="text1"/>
          <w:kern w:val="24"/>
        </w:rPr>
        <w:t xml:space="preserve"> of different elements of the network. But it lacks support for testing and validating the design before its real deployment.</w:t>
      </w:r>
    </w:p>
    <w:p w:rsidR="00784A22" w:rsidRPr="0097794A" w:rsidRDefault="00C94C03" w:rsidP="00784A22">
      <w:pPr>
        <w:pStyle w:val="NormalWeb"/>
        <w:spacing w:line="360" w:lineRule="auto"/>
        <w:ind w:left="360"/>
        <w:jc w:val="both"/>
        <w:rPr>
          <w:rFonts w:eastAsiaTheme="minorEastAsia"/>
          <w:color w:val="000000" w:themeColor="text1"/>
          <w:kern w:val="24"/>
        </w:rPr>
      </w:pPr>
      <w:r w:rsidRPr="0097794A">
        <w:rPr>
          <w:rFonts w:eastAsiaTheme="minorEastAsia"/>
          <w:b/>
          <w:color w:val="000000" w:themeColor="text1"/>
          <w:kern w:val="24"/>
          <w:sz w:val="28"/>
          <w:szCs w:val="28"/>
        </w:rPr>
        <w:t>4.4</w:t>
      </w:r>
      <w:r w:rsidR="002D1B17" w:rsidRPr="0097794A">
        <w:rPr>
          <w:rFonts w:eastAsiaTheme="minorEastAsia"/>
          <w:b/>
          <w:color w:val="000000" w:themeColor="text1"/>
          <w:kern w:val="24"/>
          <w:sz w:val="28"/>
          <w:szCs w:val="28"/>
        </w:rPr>
        <w:t xml:space="preserve"> </w:t>
      </w:r>
      <w:r w:rsidR="00D420F5" w:rsidRPr="0097794A">
        <w:rPr>
          <w:rFonts w:eastAsiaTheme="minorEastAsia"/>
          <w:b/>
          <w:color w:val="000000" w:themeColor="text1"/>
          <w:kern w:val="24"/>
          <w:sz w:val="28"/>
          <w:szCs w:val="28"/>
        </w:rPr>
        <w:t>UM-RTCOM</w:t>
      </w:r>
    </w:p>
    <w:p w:rsidR="00D420F5" w:rsidRPr="0097794A" w:rsidRDefault="001A25E5" w:rsidP="00784A22">
      <w:pPr>
        <w:pStyle w:val="NormalWeb"/>
        <w:spacing w:line="360" w:lineRule="auto"/>
        <w:ind w:left="360"/>
        <w:jc w:val="both"/>
        <w:rPr>
          <w:rFonts w:eastAsiaTheme="minorEastAsia"/>
          <w:color w:val="000000" w:themeColor="text1"/>
          <w:kern w:val="24"/>
        </w:rPr>
      </w:pPr>
      <w:r w:rsidRPr="0097794A">
        <w:rPr>
          <w:rFonts w:eastAsiaTheme="minorEastAsia"/>
          <w:color w:val="000000" w:themeColor="text1"/>
          <w:kern w:val="24"/>
        </w:rPr>
        <w:t xml:space="preserve">The UM-RTCOM model, which is developed in [41], presents a component framework for developing wireless sensor and actor network applications. This model contains sensors, actors, and a coordinator. The communication between sensors and actors and between actors and a coordinator is via channels which are </w:t>
      </w:r>
      <w:proofErr w:type="spellStart"/>
      <w:r w:rsidRPr="0097794A">
        <w:rPr>
          <w:rFonts w:eastAsiaTheme="minorEastAsia"/>
          <w:color w:val="000000" w:themeColor="text1"/>
          <w:kern w:val="24"/>
        </w:rPr>
        <w:t>modeled</w:t>
      </w:r>
      <w:proofErr w:type="spellEnd"/>
      <w:r w:rsidRPr="0097794A">
        <w:rPr>
          <w:rFonts w:eastAsiaTheme="minorEastAsia"/>
          <w:color w:val="000000" w:themeColor="text1"/>
          <w:kern w:val="24"/>
        </w:rPr>
        <w:t xml:space="preserve"> as a tuple that allows one-to-many and many-to-one communication. The UM-RTCOM model provides three types of components: generic components, active components, and passive components. The UM-RTCOM model performs different kinds of analysis such as liveness property, real-time, and deadlock freedom.</w:t>
      </w:r>
    </w:p>
    <w:p w:rsidR="00B26DB8" w:rsidRDefault="00B26DB8"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642F96" w:rsidRDefault="00642F96" w:rsidP="00642F96">
      <w:pPr>
        <w:pStyle w:val="NormalWeb"/>
        <w:spacing w:line="360" w:lineRule="auto"/>
        <w:jc w:val="both"/>
        <w:rPr>
          <w:rFonts w:eastAsiaTheme="minorEastAsia"/>
          <w:color w:val="000000" w:themeColor="text1"/>
          <w:kern w:val="24"/>
        </w:rPr>
      </w:pPr>
    </w:p>
    <w:p w:rsidR="00473713" w:rsidRPr="00473713" w:rsidRDefault="00B26DB8" w:rsidP="00473713">
      <w:pPr>
        <w:pStyle w:val="NormalWeb"/>
        <w:spacing w:line="360" w:lineRule="auto"/>
        <w:ind w:left="360"/>
        <w:jc w:val="center"/>
        <w:rPr>
          <w:rFonts w:eastAsiaTheme="minorEastAsia"/>
          <w:b/>
          <w:color w:val="000000" w:themeColor="text1"/>
          <w:kern w:val="24"/>
          <w:sz w:val="36"/>
          <w:szCs w:val="36"/>
        </w:rPr>
      </w:pPr>
      <w:r>
        <w:rPr>
          <w:rFonts w:eastAsiaTheme="minorEastAsia"/>
          <w:b/>
          <w:color w:val="000000" w:themeColor="text1"/>
          <w:kern w:val="24"/>
          <w:sz w:val="36"/>
          <w:szCs w:val="36"/>
        </w:rPr>
        <w:t>6. Summary and F</w:t>
      </w:r>
      <w:r w:rsidR="00473713">
        <w:rPr>
          <w:rFonts w:eastAsiaTheme="minorEastAsia"/>
          <w:b/>
          <w:color w:val="000000" w:themeColor="text1"/>
          <w:kern w:val="24"/>
          <w:sz w:val="36"/>
          <w:szCs w:val="36"/>
        </w:rPr>
        <w:t>uture Work</w:t>
      </w:r>
    </w:p>
    <w:p w:rsidR="009431AB" w:rsidRPr="00BD1127" w:rsidRDefault="00CF765B" w:rsidP="00784A22">
      <w:pPr>
        <w:pStyle w:val="NormalWeb"/>
        <w:spacing w:line="360" w:lineRule="auto"/>
        <w:rPr>
          <w:rFonts w:eastAsiaTheme="minorEastAsia"/>
          <w:color w:val="FF0000"/>
          <w:kern w:val="24"/>
        </w:rPr>
      </w:pPr>
      <w:r w:rsidRPr="00BD1127">
        <w:rPr>
          <w:rFonts w:eastAsiaTheme="minorEastAsia"/>
          <w:color w:val="FF0000"/>
          <w:kern w:val="24"/>
        </w:rPr>
        <w:t xml:space="preserve"> </w:t>
      </w:r>
    </w:p>
    <w:p w:rsidR="009431AB" w:rsidRPr="001E5E1F" w:rsidRDefault="00BF3C0C" w:rsidP="009431AB">
      <w:pPr>
        <w:pStyle w:val="NormalWeb"/>
        <w:spacing w:before="0" w:beforeAutospacing="0" w:after="0" w:afterAutospacing="0" w:line="360" w:lineRule="auto"/>
        <w:rPr>
          <w:rFonts w:eastAsiaTheme="minorEastAsia"/>
          <w:color w:val="000000" w:themeColor="text1"/>
          <w:kern w:val="24"/>
        </w:rPr>
      </w:pPr>
      <w:r w:rsidRPr="001E5E1F">
        <w:rPr>
          <w:rFonts w:eastAsiaTheme="minorEastAsia"/>
          <w:color w:val="000000" w:themeColor="text1"/>
          <w:kern w:val="24"/>
        </w:rPr>
        <w:t xml:space="preserve">In this paper, we presented a study about programming methodologies and </w:t>
      </w:r>
      <w:proofErr w:type="spellStart"/>
      <w:r w:rsidRPr="001E5E1F">
        <w:rPr>
          <w:rFonts w:eastAsiaTheme="minorEastAsia"/>
          <w:color w:val="000000" w:themeColor="text1"/>
          <w:kern w:val="24"/>
        </w:rPr>
        <w:t>modeling</w:t>
      </w:r>
      <w:proofErr w:type="spellEnd"/>
      <w:r w:rsidRPr="001E5E1F">
        <w:rPr>
          <w:rFonts w:eastAsiaTheme="minorEastAsia"/>
          <w:color w:val="000000" w:themeColor="text1"/>
          <w:kern w:val="24"/>
        </w:rPr>
        <w:t xml:space="preserve"> techniques for WSN development. We classified those works into two categories according to the abstraction level of their design. The first category concerned low-level techniques for WSN and particularly programming models. The second category dealt with high-level-based approaches including component-based </w:t>
      </w:r>
      <w:proofErr w:type="spellStart"/>
      <w:r w:rsidRPr="001E5E1F">
        <w:rPr>
          <w:rFonts w:eastAsiaTheme="minorEastAsia"/>
          <w:color w:val="000000" w:themeColor="text1"/>
          <w:kern w:val="24"/>
        </w:rPr>
        <w:t>modeling</w:t>
      </w:r>
      <w:proofErr w:type="spellEnd"/>
      <w:r w:rsidRPr="001E5E1F">
        <w:rPr>
          <w:rFonts w:eastAsiaTheme="minorEastAsia"/>
          <w:color w:val="000000" w:themeColor="text1"/>
          <w:kern w:val="24"/>
        </w:rPr>
        <w:t xml:space="preserve"> techniques and MDE-based approaches and particularly those that used UML and MARTE standards and pattern-based concepts. Table 1 summarizes the previous sections by illustrating a comparison of the discussed related works.</w:t>
      </w:r>
    </w:p>
    <w:p w:rsidR="009431AB" w:rsidRPr="00BD1127" w:rsidRDefault="004E57CD" w:rsidP="009431AB">
      <w:pPr>
        <w:pStyle w:val="NormalWeb"/>
        <w:spacing w:before="0" w:beforeAutospacing="0" w:after="0" w:afterAutospacing="0" w:line="360" w:lineRule="auto"/>
        <w:jc w:val="center"/>
        <w:rPr>
          <w:rFonts w:eastAsiaTheme="minorEastAsia"/>
          <w:color w:val="FF0000"/>
          <w:kern w:val="24"/>
        </w:rPr>
      </w:pPr>
      <w:r w:rsidRPr="001E5E1F">
        <w:rPr>
          <w:rFonts w:ascii="STIXGeneral-Regular" w:hAnsi="STIXGeneral-Regular"/>
          <w:color w:val="000000" w:themeColor="text1"/>
        </w:rPr>
        <w:t xml:space="preserve">We conclude from our study that the development of WSN can be investigated at different abstraction levels. Various development techniques have been presented at low abstraction level to address either the node </w:t>
      </w:r>
      <w:proofErr w:type="spellStart"/>
      <w:r w:rsidRPr="001E5E1F">
        <w:rPr>
          <w:rFonts w:ascii="STIXGeneral-Regular" w:hAnsi="STIXGeneral-Regular"/>
          <w:color w:val="000000" w:themeColor="text1"/>
        </w:rPr>
        <w:t>behavior</w:t>
      </w:r>
      <w:proofErr w:type="spellEnd"/>
      <w:r w:rsidRPr="001E5E1F">
        <w:rPr>
          <w:rFonts w:ascii="STIXGeneral-Regular" w:hAnsi="STIXGeneral-Regular"/>
          <w:color w:val="000000" w:themeColor="text1"/>
        </w:rPr>
        <w:t xml:space="preserve"> or the network architecture [</w:t>
      </w:r>
      <w:r w:rsidRPr="001E5E1F">
        <w:rPr>
          <w:color w:val="000000" w:themeColor="text1"/>
        </w:rPr>
        <w:t>7</w:t>
      </w:r>
      <w:r w:rsidRPr="001E5E1F">
        <w:rPr>
          <w:rFonts w:ascii="STIXGeneral-Regular" w:hAnsi="STIXGeneral-Regular"/>
          <w:color w:val="000000" w:themeColor="text1"/>
        </w:rPr>
        <w:t>, </w:t>
      </w:r>
      <w:r w:rsidRPr="001E5E1F">
        <w:rPr>
          <w:color w:val="000000" w:themeColor="text1"/>
        </w:rPr>
        <w:t>19</w:t>
      </w:r>
      <w:r w:rsidRPr="001E5E1F">
        <w:rPr>
          <w:rFonts w:ascii="STIXGeneral-Regular" w:hAnsi="STIXGeneral-Regular"/>
          <w:color w:val="000000" w:themeColor="text1"/>
        </w:rPr>
        <w:t>, </w:t>
      </w:r>
      <w:r w:rsidRPr="001E5E1F">
        <w:rPr>
          <w:color w:val="000000" w:themeColor="text1"/>
        </w:rPr>
        <w:t>21</w:t>
      </w:r>
      <w:r w:rsidRPr="001E5E1F">
        <w:rPr>
          <w:rFonts w:ascii="STIXGeneral-Regular" w:hAnsi="STIXGeneral-Regular"/>
          <w:color w:val="000000" w:themeColor="text1"/>
        </w:rPr>
        <w:t>]. These approaches have proven their effectiveness for developing WSNs; however, there is a lack of standard mechanisms that fit with WSN complexity. Therefore, raising the abstraction level is a promising solution to handle the shortcomings of low-level-based approaches. In fact, MDE and specifically the MARTE profile have received enormous attention in WSN development. T</w:t>
      </w:r>
      <w:r>
        <w:rPr>
          <w:rFonts w:ascii="STIXGeneral-Regular" w:hAnsi="STIXGeneral-Regular"/>
          <w:color w:val="000000"/>
        </w:rPr>
        <w:t xml:space="preserve">he UML/MARTE profile offers the </w:t>
      </w:r>
      <w:proofErr w:type="spellStart"/>
      <w:r>
        <w:rPr>
          <w:rFonts w:ascii="STIXGeneral-Regular" w:hAnsi="STIXGeneral-Regular"/>
          <w:color w:val="000000"/>
        </w:rPr>
        <w:t>modeling</w:t>
      </w:r>
      <w:proofErr w:type="spellEnd"/>
      <w:r>
        <w:rPr>
          <w:rFonts w:ascii="STIXGeneral-Regular" w:hAnsi="STIXGeneral-Regular"/>
          <w:color w:val="000000"/>
        </w:rPr>
        <w:t xml:space="preserve"> of hardware and software elements of the WSN system. </w:t>
      </w:r>
      <w:r>
        <w:rPr>
          <w:rFonts w:ascii="STIXGeneral-Regular" w:hAnsi="STIXGeneral-Regular"/>
          <w:color w:val="000000"/>
        </w:rPr>
        <w:lastRenderedPageBreak/>
        <w:t>Table </w:t>
      </w:r>
      <w:hyperlink r:id="rId10" w:tgtFrame="_blank" w:history="1">
        <w:r>
          <w:rPr>
            <w:rStyle w:val="Hyperlink"/>
            <w:rFonts w:ascii="STIXGeneral-Regular" w:hAnsi="STIXGeneral-Regular"/>
            <w:color w:val="4D8A17"/>
          </w:rPr>
          <w:t>2</w:t>
        </w:r>
      </w:hyperlink>
      <w:r>
        <w:rPr>
          <w:rFonts w:ascii="STIXGeneral-Regular" w:hAnsi="STIXGeneral-Regular"/>
          <w:color w:val="000000"/>
        </w:rPr>
        <w:t> illustrates how existing high-level approaches have applied UML concepts and MARTE stereotypes to model WSN elements.</w:t>
      </w: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rPr>
          <w:rFonts w:eastAsiaTheme="minorEastAsia"/>
          <w:color w:val="000000" w:themeColor="text1"/>
          <w:kern w:val="24"/>
        </w:rPr>
      </w:pPr>
    </w:p>
    <w:p w:rsidR="009431A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FE3B34"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FE3B34" w:rsidRPr="00D9656B"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9431AB" w:rsidRDefault="009431AB" w:rsidP="009431AB">
      <w:pPr>
        <w:pStyle w:val="NormalWeb"/>
        <w:spacing w:before="0" w:beforeAutospacing="0" w:after="0" w:afterAutospacing="0" w:line="360" w:lineRule="auto"/>
      </w:pPr>
    </w:p>
    <w:p w:rsidR="005B0F43" w:rsidRPr="00D9656B" w:rsidRDefault="005B0F43" w:rsidP="009431AB">
      <w:pPr>
        <w:pStyle w:val="NormalWeb"/>
        <w:spacing w:before="0" w:beforeAutospacing="0" w:after="0" w:afterAutospacing="0" w:line="360" w:lineRule="auto"/>
      </w:pPr>
    </w:p>
    <w:p w:rsidR="00F40D68" w:rsidRPr="00D9656B" w:rsidRDefault="00F40D68" w:rsidP="009431AB">
      <w:pPr>
        <w:pStyle w:val="ListParagraph"/>
        <w:spacing w:line="360" w:lineRule="auto"/>
        <w:rPr>
          <w:rFonts w:ascii="Times New Roman" w:hAnsi="Times New Roman" w:cs="Times New Roman"/>
          <w:b/>
          <w:sz w:val="36"/>
          <w:szCs w:val="36"/>
        </w:rPr>
      </w:pPr>
    </w:p>
    <w:p w:rsidR="00F40D68" w:rsidRDefault="00F40D68" w:rsidP="009431AB">
      <w:pPr>
        <w:pStyle w:val="ListParagraph"/>
        <w:spacing w:line="360" w:lineRule="auto"/>
        <w:rPr>
          <w:rFonts w:ascii="Times New Roman" w:hAnsi="Times New Roman" w:cs="Times New Roman"/>
          <w:b/>
          <w:sz w:val="36"/>
          <w:szCs w:val="36"/>
        </w:rPr>
      </w:pPr>
    </w:p>
    <w:p w:rsidR="00FE3B34" w:rsidRPr="00D9656B" w:rsidRDefault="00FE3B34" w:rsidP="009431AB">
      <w:pPr>
        <w:pStyle w:val="ListParagraph"/>
        <w:spacing w:line="360" w:lineRule="auto"/>
        <w:rPr>
          <w:rFonts w:ascii="Times New Roman" w:hAnsi="Times New Roman" w:cs="Times New Roman"/>
          <w:b/>
          <w:sz w:val="36"/>
          <w:szCs w:val="36"/>
        </w:rPr>
      </w:pPr>
    </w:p>
    <w:p w:rsidR="00F40D68" w:rsidRDefault="00F40D68"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F95B61" w:rsidRPr="00F95B61" w:rsidRDefault="00F95B61" w:rsidP="00F95B61">
      <w:pPr>
        <w:spacing w:line="360" w:lineRule="auto"/>
        <w:rPr>
          <w:rFonts w:ascii="Times New Roman" w:hAnsi="Times New Roman" w:cs="Times New Roman"/>
          <w:b/>
          <w:sz w:val="36"/>
          <w:szCs w:val="36"/>
        </w:rPr>
      </w:pPr>
    </w:p>
    <w:p w:rsidR="00BF516A" w:rsidRPr="00D9656B" w:rsidRDefault="0037132A" w:rsidP="009431AB">
      <w:pPr>
        <w:pStyle w:val="ListParagraph"/>
        <w:spacing w:line="360" w:lineRule="auto"/>
        <w:jc w:val="both"/>
        <w:rPr>
          <w:rFonts w:ascii="Times New Roman" w:hAnsi="Times New Roman" w:cs="Times New Roman"/>
          <w:b/>
          <w:sz w:val="36"/>
          <w:szCs w:val="36"/>
        </w:rPr>
      </w:pPr>
      <w:r w:rsidRPr="00D9656B">
        <w:rPr>
          <w:rFonts w:ascii="Times New Roman" w:hAnsi="Times New Roman" w:cs="Times New Roman"/>
          <w:b/>
          <w:sz w:val="36"/>
          <w:szCs w:val="36"/>
        </w:rPr>
        <w:t>References</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sz w:val="24"/>
          <w:szCs w:val="24"/>
        </w:rPr>
      </w:pPr>
      <w:r>
        <w:rPr>
          <w:rFonts w:ascii="STIXGeneral-Regular" w:eastAsia="Times New Roman" w:hAnsi="STIXGeneral-Regular"/>
          <w:color w:val="000000"/>
        </w:rPr>
        <w:t xml:space="preserve">N. K. </w:t>
      </w:r>
      <w:proofErr w:type="spellStart"/>
      <w:r>
        <w:rPr>
          <w:rFonts w:ascii="STIXGeneral-Regular" w:eastAsia="Times New Roman" w:hAnsi="STIXGeneral-Regular"/>
          <w:color w:val="000000"/>
        </w:rPr>
        <w:t>Suryadevara</w:t>
      </w:r>
      <w:proofErr w:type="spellEnd"/>
      <w:r>
        <w:rPr>
          <w:rFonts w:ascii="STIXGeneral-Regular" w:eastAsia="Times New Roman" w:hAnsi="STIXGeneral-Regular"/>
          <w:color w:val="000000"/>
        </w:rPr>
        <w:t xml:space="preserve">, S. C. </w:t>
      </w:r>
      <w:proofErr w:type="spellStart"/>
      <w:r>
        <w:rPr>
          <w:rFonts w:ascii="STIXGeneral-Regular" w:eastAsia="Times New Roman" w:hAnsi="STIXGeneral-Regular"/>
          <w:color w:val="000000"/>
        </w:rPr>
        <w:t>Mukhopadhyay</w:t>
      </w:r>
      <w:proofErr w:type="spellEnd"/>
      <w:r>
        <w:rPr>
          <w:rFonts w:ascii="STIXGeneral-Regular" w:eastAsia="Times New Roman" w:hAnsi="STIXGeneral-Regular"/>
          <w:color w:val="000000"/>
        </w:rPr>
        <w:t>, S. D. T. Kelly, and S. P. S. Gill, “WSN-based smart sensors and actuator for power management in intelligent buildings,” </w:t>
      </w:r>
      <w:r>
        <w:rPr>
          <w:rFonts w:ascii="STIXGeneral-Regular" w:eastAsia="Times New Roman" w:hAnsi="STIXGeneral-Regular"/>
          <w:i/>
          <w:iCs/>
          <w:color w:val="000000"/>
        </w:rPr>
        <w:t>IEEE/ASME Transactions on Mechatronics</w:t>
      </w:r>
      <w:r>
        <w:rPr>
          <w:rFonts w:ascii="STIXGeneral-Regular" w:eastAsia="Times New Roman" w:hAnsi="STIXGeneral-Regular"/>
          <w:color w:val="000000"/>
        </w:rPr>
        <w:t>, vol. 20, no. 2, pp. 564–571, 2015.</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sz w:val="24"/>
          <w:szCs w:val="24"/>
        </w:rPr>
        <w:t xml:space="preserve"> </w:t>
      </w:r>
    </w:p>
    <w:p w:rsidR="00877292" w:rsidRDefault="00877292" w:rsidP="00877292">
      <w:pPr>
        <w:numPr>
          <w:ilvl w:val="0"/>
          <w:numId w:val="12"/>
        </w:numPr>
        <w:spacing w:before="150"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lastRenderedPageBreak/>
        <w:t xml:space="preserve">M. P. </w:t>
      </w:r>
      <w:proofErr w:type="spellStart"/>
      <w:r>
        <w:rPr>
          <w:rFonts w:ascii="STIXGeneral-Regular" w:eastAsia="Times New Roman" w:hAnsi="STIXGeneral-Regular"/>
          <w:color w:val="000000"/>
        </w:rPr>
        <w:t>Durisic</w:t>
      </w:r>
      <w:proofErr w:type="spellEnd"/>
      <w:r>
        <w:rPr>
          <w:rFonts w:ascii="STIXGeneral-Regular" w:eastAsia="Times New Roman" w:hAnsi="STIXGeneral-Regular"/>
          <w:color w:val="000000"/>
        </w:rPr>
        <w:t xml:space="preserve">, Z. </w:t>
      </w:r>
      <w:proofErr w:type="spellStart"/>
      <w:r>
        <w:rPr>
          <w:rFonts w:ascii="STIXGeneral-Regular" w:eastAsia="Times New Roman" w:hAnsi="STIXGeneral-Regular"/>
          <w:color w:val="000000"/>
        </w:rPr>
        <w:t>Tafa</w:t>
      </w:r>
      <w:proofErr w:type="spellEnd"/>
      <w:r>
        <w:rPr>
          <w:rFonts w:ascii="STIXGeneral-Regular" w:eastAsia="Times New Roman" w:hAnsi="STIXGeneral-Regular"/>
          <w:color w:val="000000"/>
        </w:rPr>
        <w:t xml:space="preserve">, G. </w:t>
      </w:r>
      <w:proofErr w:type="spellStart"/>
      <w:r>
        <w:rPr>
          <w:rFonts w:ascii="STIXGeneral-Regular" w:eastAsia="Times New Roman" w:hAnsi="STIXGeneral-Regular"/>
          <w:color w:val="000000"/>
        </w:rPr>
        <w:t>Dimic</w:t>
      </w:r>
      <w:proofErr w:type="spellEnd"/>
      <w:r>
        <w:rPr>
          <w:rFonts w:ascii="STIXGeneral-Regular" w:eastAsia="Times New Roman" w:hAnsi="STIXGeneral-Regular"/>
          <w:color w:val="000000"/>
        </w:rPr>
        <w:t xml:space="preserve">, and V. </w:t>
      </w:r>
      <w:proofErr w:type="spellStart"/>
      <w:r>
        <w:rPr>
          <w:rFonts w:ascii="STIXGeneral-Regular" w:eastAsia="Times New Roman" w:hAnsi="STIXGeneral-Regular"/>
          <w:color w:val="000000"/>
        </w:rPr>
        <w:t>Milutinovic</w:t>
      </w:r>
      <w:proofErr w:type="spellEnd"/>
      <w:r>
        <w:rPr>
          <w:rFonts w:ascii="STIXGeneral-Regular" w:eastAsia="Times New Roman" w:hAnsi="STIXGeneral-Regular"/>
          <w:color w:val="000000"/>
        </w:rPr>
        <w:t>, “A survey of military applications of wireless sensor networks,” in </w:t>
      </w:r>
      <w:r>
        <w:rPr>
          <w:rFonts w:ascii="STIXGeneral-Regular" w:eastAsia="Times New Roman" w:hAnsi="STIXGeneral-Regular"/>
          <w:i/>
          <w:iCs/>
          <w:color w:val="000000"/>
        </w:rPr>
        <w:t>2012 Mediterranean Conference on Embedded Computing (MECO)</w:t>
      </w:r>
      <w:r>
        <w:rPr>
          <w:rFonts w:ascii="STIXGeneral-Regular" w:eastAsia="Times New Roman" w:hAnsi="STIXGeneral-Regular"/>
          <w:color w:val="000000"/>
        </w:rPr>
        <w:t>, pp. 196–199, Bar, Montenegro, June 2012.</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before="150"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H. Furtado and R. </w:t>
      </w:r>
      <w:proofErr w:type="spellStart"/>
      <w:r>
        <w:rPr>
          <w:rFonts w:ascii="STIXGeneral-Regular" w:eastAsia="Times New Roman" w:hAnsi="STIXGeneral-Regular"/>
          <w:color w:val="000000"/>
        </w:rPr>
        <w:t>Trobec</w:t>
      </w:r>
      <w:proofErr w:type="spellEnd"/>
      <w:r>
        <w:rPr>
          <w:rFonts w:ascii="STIXGeneral-Regular" w:eastAsia="Times New Roman" w:hAnsi="STIXGeneral-Regular"/>
          <w:color w:val="000000"/>
        </w:rPr>
        <w:t>, “Applications of wireless sensors in medicine,” in </w:t>
      </w:r>
      <w:r>
        <w:rPr>
          <w:rFonts w:ascii="STIXGeneral-Regular" w:eastAsia="Times New Roman" w:hAnsi="STIXGeneral-Regular"/>
          <w:i/>
          <w:iCs/>
          <w:color w:val="000000"/>
        </w:rPr>
        <w:t>2011 Proceedings of the 34th International Convention MIPRO</w:t>
      </w:r>
      <w:r>
        <w:rPr>
          <w:rFonts w:ascii="STIXGeneral-Regular" w:eastAsia="Times New Roman" w:hAnsi="STIXGeneral-Regular"/>
          <w:color w:val="000000"/>
        </w:rPr>
        <w:t xml:space="preserve">, pp. 257–261, </w:t>
      </w:r>
      <w:proofErr w:type="spellStart"/>
      <w:r>
        <w:rPr>
          <w:rFonts w:ascii="STIXGeneral-Regular" w:eastAsia="Times New Roman" w:hAnsi="STIXGeneral-Regular"/>
          <w:color w:val="000000"/>
        </w:rPr>
        <w:t>Opatija</w:t>
      </w:r>
      <w:proofErr w:type="spellEnd"/>
      <w:r>
        <w:rPr>
          <w:rFonts w:ascii="STIXGeneral-Regular" w:eastAsia="Times New Roman" w:hAnsi="STIXGeneral-Regular"/>
          <w:color w:val="000000"/>
        </w:rPr>
        <w:t>, Croatia, May 2011.</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I. F. </w:t>
      </w:r>
      <w:proofErr w:type="spellStart"/>
      <w:r>
        <w:rPr>
          <w:rFonts w:ascii="STIXGeneral-Regular" w:eastAsia="Times New Roman" w:hAnsi="STIXGeneral-Regular"/>
          <w:color w:val="000000"/>
        </w:rPr>
        <w:t>Akyildiz</w:t>
      </w:r>
      <w:proofErr w:type="spellEnd"/>
      <w:r>
        <w:rPr>
          <w:rFonts w:ascii="STIXGeneral-Regular" w:eastAsia="Times New Roman" w:hAnsi="STIXGeneral-Regular"/>
          <w:color w:val="000000"/>
        </w:rPr>
        <w:t xml:space="preserve">, W. Su, Y. </w:t>
      </w:r>
      <w:proofErr w:type="spellStart"/>
      <w:r>
        <w:rPr>
          <w:rFonts w:ascii="STIXGeneral-Regular" w:eastAsia="Times New Roman" w:hAnsi="STIXGeneral-Regular"/>
          <w:color w:val="000000"/>
        </w:rPr>
        <w:t>Sankarasubramaniam</w:t>
      </w:r>
      <w:proofErr w:type="spellEnd"/>
      <w:r>
        <w:rPr>
          <w:rFonts w:ascii="STIXGeneral-Regular" w:eastAsia="Times New Roman" w:hAnsi="STIXGeneral-Regular"/>
          <w:color w:val="000000"/>
        </w:rPr>
        <w:t xml:space="preserve">, and E. </w:t>
      </w:r>
      <w:proofErr w:type="spellStart"/>
      <w:r>
        <w:rPr>
          <w:rFonts w:ascii="STIXGeneral-Regular" w:eastAsia="Times New Roman" w:hAnsi="STIXGeneral-Regular"/>
          <w:color w:val="000000"/>
        </w:rPr>
        <w:t>Cayirci</w:t>
      </w:r>
      <w:proofErr w:type="spellEnd"/>
      <w:r>
        <w:rPr>
          <w:rFonts w:ascii="STIXGeneral-Regular" w:eastAsia="Times New Roman" w:hAnsi="STIXGeneral-Regular"/>
          <w:color w:val="000000"/>
        </w:rPr>
        <w:t>, “Wireless sensor networks: a survey,” </w:t>
      </w:r>
      <w:r>
        <w:rPr>
          <w:rFonts w:ascii="STIXGeneral-Regular" w:eastAsia="Times New Roman" w:hAnsi="STIXGeneral-Regular"/>
          <w:i/>
          <w:iCs/>
          <w:color w:val="000000"/>
        </w:rPr>
        <w:t>Computer Networks</w:t>
      </w:r>
      <w:r>
        <w:rPr>
          <w:rFonts w:ascii="STIXGeneral-Regular" w:eastAsia="Times New Roman" w:hAnsi="STIXGeneral-Regular"/>
          <w:color w:val="000000"/>
        </w:rPr>
        <w:t>, vol. 38, no. 4, pp. 393–422, 2002.</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L. </w:t>
      </w:r>
      <w:proofErr w:type="spellStart"/>
      <w:r>
        <w:rPr>
          <w:rFonts w:ascii="STIXGeneral-Regular" w:eastAsia="Times New Roman" w:hAnsi="STIXGeneral-Regular"/>
          <w:color w:val="000000"/>
        </w:rPr>
        <w:t>Mottola</w:t>
      </w:r>
      <w:proofErr w:type="spellEnd"/>
      <w:r>
        <w:rPr>
          <w:rFonts w:ascii="STIXGeneral-Regular" w:eastAsia="Times New Roman" w:hAnsi="STIXGeneral-Regular"/>
          <w:color w:val="000000"/>
        </w:rPr>
        <w:t xml:space="preserve"> and G. P. </w:t>
      </w:r>
      <w:proofErr w:type="spellStart"/>
      <w:r>
        <w:rPr>
          <w:rFonts w:ascii="STIXGeneral-Regular" w:eastAsia="Times New Roman" w:hAnsi="STIXGeneral-Regular"/>
          <w:color w:val="000000"/>
        </w:rPr>
        <w:t>Picco</w:t>
      </w:r>
      <w:proofErr w:type="spellEnd"/>
      <w:r>
        <w:rPr>
          <w:rFonts w:ascii="STIXGeneral-Regular" w:eastAsia="Times New Roman" w:hAnsi="STIXGeneral-Regular"/>
          <w:color w:val="000000"/>
        </w:rPr>
        <w:t xml:space="preserve">, “Logical </w:t>
      </w:r>
      <w:proofErr w:type="spellStart"/>
      <w:r>
        <w:rPr>
          <w:rFonts w:ascii="STIXGeneral-Regular" w:eastAsia="Times New Roman" w:hAnsi="STIXGeneral-Regular"/>
          <w:color w:val="000000"/>
        </w:rPr>
        <w:t>neighborhoods</w:t>
      </w:r>
      <w:proofErr w:type="spellEnd"/>
      <w:r>
        <w:rPr>
          <w:rFonts w:ascii="STIXGeneral-Regular" w:eastAsia="Times New Roman" w:hAnsi="STIXGeneral-Regular"/>
          <w:color w:val="000000"/>
        </w:rPr>
        <w:t>: a programming abstraction for wireless sensor networks,” in </w:t>
      </w:r>
      <w:r>
        <w:rPr>
          <w:rFonts w:ascii="STIXGeneral-Regular" w:eastAsia="Times New Roman" w:hAnsi="STIXGeneral-Regular"/>
          <w:i/>
          <w:iCs/>
          <w:color w:val="000000"/>
        </w:rPr>
        <w:t xml:space="preserve">Distributed Computing in Sensor Systems. DCOSS 2006. Lecture Notes in Computer Science, </w:t>
      </w:r>
      <w:proofErr w:type="spellStart"/>
      <w:r>
        <w:rPr>
          <w:rFonts w:ascii="STIXGeneral-Regular" w:eastAsia="Times New Roman" w:hAnsi="STIXGeneral-Regular"/>
          <w:i/>
          <w:iCs/>
          <w:color w:val="000000"/>
        </w:rPr>
        <w:t>vol</w:t>
      </w:r>
      <w:proofErr w:type="spellEnd"/>
      <w:r>
        <w:rPr>
          <w:rFonts w:ascii="STIXGeneral-Regular" w:eastAsia="Times New Roman" w:hAnsi="STIXGeneral-Regular"/>
          <w:i/>
          <w:iCs/>
          <w:color w:val="000000"/>
        </w:rPr>
        <w:t xml:space="preserve"> 4026</w:t>
      </w:r>
      <w:r>
        <w:rPr>
          <w:rFonts w:ascii="STIXGeneral-Regular" w:eastAsia="Times New Roman" w:hAnsi="STIXGeneral-Regular"/>
          <w:color w:val="000000"/>
        </w:rPr>
        <w:t xml:space="preserve">, P. B. Gibbons, T. </w:t>
      </w:r>
      <w:proofErr w:type="spellStart"/>
      <w:r>
        <w:rPr>
          <w:rFonts w:ascii="STIXGeneral-Regular" w:eastAsia="Times New Roman" w:hAnsi="STIXGeneral-Regular"/>
          <w:color w:val="000000"/>
        </w:rPr>
        <w:t>Abdelzaher</w:t>
      </w:r>
      <w:proofErr w:type="spellEnd"/>
      <w:r>
        <w:rPr>
          <w:rFonts w:ascii="STIXGeneral-Regular" w:eastAsia="Times New Roman" w:hAnsi="STIXGeneral-Regular"/>
          <w:color w:val="000000"/>
        </w:rPr>
        <w:t xml:space="preserve">, J. </w:t>
      </w:r>
      <w:proofErr w:type="spellStart"/>
      <w:r>
        <w:rPr>
          <w:rFonts w:ascii="STIXGeneral-Regular" w:eastAsia="Times New Roman" w:hAnsi="STIXGeneral-Regular"/>
          <w:color w:val="000000"/>
        </w:rPr>
        <w:t>Aspnes</w:t>
      </w:r>
      <w:proofErr w:type="spellEnd"/>
      <w:r>
        <w:rPr>
          <w:rFonts w:ascii="STIXGeneral-Regular" w:eastAsia="Times New Roman" w:hAnsi="STIXGeneral-Regular"/>
          <w:color w:val="000000"/>
        </w:rPr>
        <w:t>, and R. Rao, Eds., pp. 150–168, Springer, Berlin, Heidelberg, 2006.</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Q. Jiang and D. </w:t>
      </w:r>
      <w:proofErr w:type="spellStart"/>
      <w:r>
        <w:rPr>
          <w:rFonts w:ascii="STIXGeneral-Regular" w:eastAsia="Times New Roman" w:hAnsi="STIXGeneral-Regular"/>
          <w:color w:val="000000"/>
        </w:rPr>
        <w:t>Manivannan</w:t>
      </w:r>
      <w:proofErr w:type="spellEnd"/>
      <w:r>
        <w:rPr>
          <w:rFonts w:ascii="STIXGeneral-Regular" w:eastAsia="Times New Roman" w:hAnsi="STIXGeneral-Regular"/>
          <w:color w:val="000000"/>
        </w:rPr>
        <w:t>, “Routing protocols for sensor networks,” in </w:t>
      </w:r>
      <w:r>
        <w:rPr>
          <w:rFonts w:ascii="STIXGeneral-Regular" w:eastAsia="Times New Roman" w:hAnsi="STIXGeneral-Regular"/>
          <w:i/>
          <w:iCs/>
          <w:color w:val="000000"/>
        </w:rPr>
        <w:t>First IEEE Consumer Communications and Networking Conference, 2004. CCNC 2004</w:t>
      </w:r>
      <w:r>
        <w:rPr>
          <w:rFonts w:ascii="STIXGeneral-Regular" w:eastAsia="Times New Roman" w:hAnsi="STIXGeneral-Regular"/>
          <w:color w:val="000000"/>
        </w:rPr>
        <w:t>, pp. 93–98, Las Vegas, NV, USA, January 2004.</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S. R. Madden, M. J. Franklin, J. M. </w:t>
      </w:r>
      <w:proofErr w:type="spellStart"/>
      <w:r>
        <w:rPr>
          <w:rFonts w:ascii="STIXGeneral-Regular" w:eastAsia="Times New Roman" w:hAnsi="STIXGeneral-Regular"/>
          <w:color w:val="000000"/>
        </w:rPr>
        <w:t>Hellerstein</w:t>
      </w:r>
      <w:proofErr w:type="spellEnd"/>
      <w:r>
        <w:rPr>
          <w:rFonts w:ascii="STIXGeneral-Regular" w:eastAsia="Times New Roman" w:hAnsi="STIXGeneral-Regular"/>
          <w:color w:val="000000"/>
        </w:rPr>
        <w:t>, and W. Hong, “</w:t>
      </w:r>
      <w:proofErr w:type="spellStart"/>
      <w:r>
        <w:rPr>
          <w:rFonts w:ascii="STIXGeneral-Regular" w:eastAsia="Times New Roman" w:hAnsi="STIXGeneral-Regular"/>
          <w:color w:val="000000"/>
        </w:rPr>
        <w:t>Tinydb</w:t>
      </w:r>
      <w:proofErr w:type="spellEnd"/>
      <w:r>
        <w:rPr>
          <w:rFonts w:ascii="STIXGeneral-Regular" w:eastAsia="Times New Roman" w:hAnsi="STIXGeneral-Regular"/>
          <w:color w:val="000000"/>
        </w:rPr>
        <w:t xml:space="preserve">: An </w:t>
      </w:r>
      <w:proofErr w:type="spellStart"/>
      <w:r>
        <w:rPr>
          <w:rFonts w:ascii="STIXGeneral-Regular" w:eastAsia="Times New Roman" w:hAnsi="STIXGeneral-Regular"/>
          <w:color w:val="000000"/>
        </w:rPr>
        <w:t>acquisitional</w:t>
      </w:r>
      <w:proofErr w:type="spellEnd"/>
      <w:r>
        <w:rPr>
          <w:rFonts w:ascii="STIXGeneral-Regular" w:eastAsia="Times New Roman" w:hAnsi="STIXGeneral-Regular"/>
          <w:color w:val="000000"/>
        </w:rPr>
        <w:t xml:space="preserve"> query processing system for sensor networks,” </w:t>
      </w:r>
      <w:r>
        <w:rPr>
          <w:rFonts w:ascii="STIXGeneral-Regular" w:eastAsia="Times New Roman" w:hAnsi="STIXGeneral-Regular"/>
          <w:i/>
          <w:iCs/>
          <w:color w:val="000000"/>
        </w:rPr>
        <w:t>ACM Transactions on Database Systems</w:t>
      </w:r>
      <w:r>
        <w:rPr>
          <w:rFonts w:ascii="STIXGeneral-Regular" w:eastAsia="Times New Roman" w:hAnsi="STIXGeneral-Regular"/>
          <w:color w:val="000000"/>
        </w:rPr>
        <w:t>, vol. 30, no. 1, pp. 122–173, 2005.</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M. M. </w:t>
      </w:r>
      <w:proofErr w:type="spellStart"/>
      <w:r>
        <w:rPr>
          <w:rFonts w:ascii="STIXGeneral-Regular" w:eastAsia="Times New Roman" w:hAnsi="STIXGeneral-Regular"/>
          <w:color w:val="000000"/>
        </w:rPr>
        <w:t>Molla</w:t>
      </w:r>
      <w:proofErr w:type="spellEnd"/>
      <w:r>
        <w:rPr>
          <w:rFonts w:ascii="STIXGeneral-Regular" w:eastAsia="Times New Roman" w:hAnsi="STIXGeneral-Regular"/>
          <w:color w:val="000000"/>
        </w:rPr>
        <w:t xml:space="preserve"> and S. I. </w:t>
      </w:r>
      <w:proofErr w:type="spellStart"/>
      <w:r>
        <w:rPr>
          <w:rFonts w:ascii="STIXGeneral-Regular" w:eastAsia="Times New Roman" w:hAnsi="STIXGeneral-Regular"/>
          <w:color w:val="000000"/>
        </w:rPr>
        <w:t>Ahamed</w:t>
      </w:r>
      <w:proofErr w:type="spellEnd"/>
      <w:r>
        <w:rPr>
          <w:rFonts w:ascii="STIXGeneral-Regular" w:eastAsia="Times New Roman" w:hAnsi="STIXGeneral-Regular"/>
          <w:color w:val="000000"/>
        </w:rPr>
        <w:t>, “A survey of middleware for sensor network and challenges,” in </w:t>
      </w:r>
      <w:r>
        <w:rPr>
          <w:rFonts w:ascii="STIXGeneral-Regular" w:eastAsia="Times New Roman" w:hAnsi="STIXGeneral-Regular"/>
          <w:i/>
          <w:iCs/>
          <w:color w:val="000000"/>
        </w:rPr>
        <w:t>2006 International Conference on Parallel Processing Workshops (ICPPW'06)</w:t>
      </w:r>
      <w:r>
        <w:rPr>
          <w:rFonts w:ascii="STIXGeneral-Regular" w:eastAsia="Times New Roman" w:hAnsi="STIXGeneral-Regular"/>
          <w:color w:val="000000"/>
        </w:rPr>
        <w:t>, pp. 6–228, Columbus, OH, USA, August 2006.</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R. C. Shit, S. Sharma, D. </w:t>
      </w:r>
      <w:proofErr w:type="spellStart"/>
      <w:r>
        <w:rPr>
          <w:rFonts w:ascii="STIXGeneral-Regular" w:eastAsia="Times New Roman" w:hAnsi="STIXGeneral-Regular"/>
          <w:color w:val="000000"/>
        </w:rPr>
        <w:t>Puthal</w:t>
      </w:r>
      <w:proofErr w:type="spellEnd"/>
      <w:r>
        <w:rPr>
          <w:rFonts w:ascii="STIXGeneral-Regular" w:eastAsia="Times New Roman" w:hAnsi="STIXGeneral-Regular"/>
          <w:color w:val="000000"/>
        </w:rPr>
        <w:t xml:space="preserve">, and A. Y. </w:t>
      </w:r>
      <w:proofErr w:type="spellStart"/>
      <w:r>
        <w:rPr>
          <w:rFonts w:ascii="STIXGeneral-Regular" w:eastAsia="Times New Roman" w:hAnsi="STIXGeneral-Regular"/>
          <w:color w:val="000000"/>
        </w:rPr>
        <w:t>Zomaya</w:t>
      </w:r>
      <w:proofErr w:type="spellEnd"/>
      <w:r>
        <w:rPr>
          <w:rFonts w:ascii="STIXGeneral-Regular" w:eastAsia="Times New Roman" w:hAnsi="STIXGeneral-Regular"/>
          <w:color w:val="000000"/>
        </w:rPr>
        <w:t xml:space="preserve">, “Location of things (lot): a review and taxonomy of sensors localization in </w:t>
      </w:r>
      <w:proofErr w:type="spellStart"/>
      <w:r>
        <w:rPr>
          <w:rFonts w:ascii="STIXGeneral-Regular" w:eastAsia="Times New Roman" w:hAnsi="STIXGeneral-Regular"/>
          <w:color w:val="000000"/>
        </w:rPr>
        <w:t>Iot</w:t>
      </w:r>
      <w:proofErr w:type="spellEnd"/>
      <w:r>
        <w:rPr>
          <w:rFonts w:ascii="STIXGeneral-Regular" w:eastAsia="Times New Roman" w:hAnsi="STIXGeneral-Regular"/>
          <w:color w:val="000000"/>
        </w:rPr>
        <w:t xml:space="preserve"> infrastructure,” </w:t>
      </w:r>
      <w:r>
        <w:rPr>
          <w:rFonts w:ascii="STIXGeneral-Regular" w:eastAsia="Times New Roman" w:hAnsi="STIXGeneral-Regular"/>
          <w:i/>
          <w:iCs/>
          <w:color w:val="000000"/>
        </w:rPr>
        <w:t>IEEE Communications Surveys &amp; Tutorials</w:t>
      </w:r>
      <w:r>
        <w:rPr>
          <w:rFonts w:ascii="STIXGeneral-Regular" w:eastAsia="Times New Roman" w:hAnsi="STIXGeneral-Regular"/>
          <w:color w:val="000000"/>
        </w:rPr>
        <w:t>, vol. 20, no. 3, pp. 2028–2061, 2018.</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R. C. Shit, S. Sharma, D. </w:t>
      </w:r>
      <w:proofErr w:type="spellStart"/>
      <w:r>
        <w:rPr>
          <w:rFonts w:ascii="STIXGeneral-Regular" w:eastAsia="Times New Roman" w:hAnsi="STIXGeneral-Regular"/>
          <w:color w:val="000000"/>
        </w:rPr>
        <w:t>Puthal</w:t>
      </w:r>
      <w:proofErr w:type="spellEnd"/>
      <w:r>
        <w:rPr>
          <w:rFonts w:ascii="STIXGeneral-Regular" w:eastAsia="Times New Roman" w:hAnsi="STIXGeneral-Regular"/>
          <w:color w:val="000000"/>
        </w:rPr>
        <w:t xml:space="preserve"> et al., “Ubiquitous localization (</w:t>
      </w:r>
      <w:proofErr w:type="spellStart"/>
      <w:r>
        <w:rPr>
          <w:rFonts w:ascii="STIXGeneral-Regular" w:eastAsia="Times New Roman" w:hAnsi="STIXGeneral-Regular"/>
          <w:color w:val="000000"/>
        </w:rPr>
        <w:t>UbiLoc</w:t>
      </w:r>
      <w:proofErr w:type="spellEnd"/>
      <w:r>
        <w:rPr>
          <w:rFonts w:ascii="STIXGeneral-Regular" w:eastAsia="Times New Roman" w:hAnsi="STIXGeneral-Regular"/>
          <w:color w:val="000000"/>
        </w:rPr>
        <w:t>): a survey and taxonomy on device free localization for smart world,” </w:t>
      </w:r>
      <w:r>
        <w:rPr>
          <w:rFonts w:ascii="STIXGeneral-Regular" w:eastAsia="Times New Roman" w:hAnsi="STIXGeneral-Regular"/>
          <w:i/>
          <w:iCs/>
          <w:color w:val="000000"/>
        </w:rPr>
        <w:t>IEEE Communications Surveys &amp; Tutorials</w:t>
      </w:r>
      <w:r>
        <w:rPr>
          <w:rFonts w:ascii="STIXGeneral-Regular" w:eastAsia="Times New Roman" w:hAnsi="STIXGeneral-Regular"/>
          <w:color w:val="000000"/>
        </w:rPr>
        <w:t>, vol. 21, no. 4, pp. 3532–3564, 2019.</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R. Newton, G. </w:t>
      </w:r>
      <w:proofErr w:type="spellStart"/>
      <w:r>
        <w:rPr>
          <w:rFonts w:ascii="STIXGeneral-Regular" w:eastAsia="Times New Roman" w:hAnsi="STIXGeneral-Regular"/>
          <w:color w:val="000000"/>
        </w:rPr>
        <w:t>Morrisett</w:t>
      </w:r>
      <w:proofErr w:type="spellEnd"/>
      <w:r>
        <w:rPr>
          <w:rFonts w:ascii="STIXGeneral-Regular" w:eastAsia="Times New Roman" w:hAnsi="STIXGeneral-Regular"/>
          <w:color w:val="000000"/>
        </w:rPr>
        <w:t xml:space="preserve">, and M. Welsh, “The regiment </w:t>
      </w:r>
      <w:proofErr w:type="spellStart"/>
      <w:r>
        <w:rPr>
          <w:rFonts w:ascii="STIXGeneral-Regular" w:eastAsia="Times New Roman" w:hAnsi="STIXGeneral-Regular"/>
          <w:color w:val="000000"/>
        </w:rPr>
        <w:t>macroprogramming</w:t>
      </w:r>
      <w:proofErr w:type="spellEnd"/>
      <w:r>
        <w:rPr>
          <w:rFonts w:ascii="STIXGeneral-Regular" w:eastAsia="Times New Roman" w:hAnsi="STIXGeneral-Regular"/>
          <w:color w:val="000000"/>
        </w:rPr>
        <w:t xml:space="preserve"> system,” in </w:t>
      </w:r>
      <w:r>
        <w:rPr>
          <w:rFonts w:ascii="STIXGeneral-Regular" w:eastAsia="Times New Roman" w:hAnsi="STIXGeneral-Regular"/>
          <w:i/>
          <w:iCs/>
          <w:color w:val="000000"/>
        </w:rPr>
        <w:t>2007 6th International Symposium on Information Processing in Sensor Networks</w:t>
      </w:r>
      <w:r>
        <w:rPr>
          <w:rFonts w:ascii="STIXGeneral-Regular" w:eastAsia="Times New Roman" w:hAnsi="STIXGeneral-Regular"/>
          <w:color w:val="000000"/>
        </w:rPr>
        <w:t>, pp. 489–498, Cambridge, MA, USA, April 2007.</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D. C. Schmidt, “Guest editor’s introduction: model-driven engineering,” </w:t>
      </w:r>
      <w:r>
        <w:rPr>
          <w:rFonts w:ascii="STIXGeneral-Regular" w:eastAsia="Times New Roman" w:hAnsi="STIXGeneral-Regular"/>
          <w:i/>
          <w:iCs/>
          <w:color w:val="000000"/>
        </w:rPr>
        <w:t>Computer</w:t>
      </w:r>
      <w:r>
        <w:rPr>
          <w:rFonts w:ascii="STIXGeneral-Regular" w:eastAsia="Times New Roman" w:hAnsi="STIXGeneral-Regular"/>
          <w:color w:val="000000"/>
        </w:rPr>
        <w:t>, vol. 39, no. 2, pp. 25–31, 2006.</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before="150"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OMG Object Management Group, </w:t>
      </w:r>
      <w:r>
        <w:rPr>
          <w:rFonts w:ascii="STIXGeneral-Regular" w:eastAsia="Times New Roman" w:hAnsi="STIXGeneral-Regular"/>
          <w:i/>
          <w:iCs/>
          <w:color w:val="000000"/>
        </w:rPr>
        <w:t xml:space="preserve">A UML Profile for MARTE: </w:t>
      </w:r>
      <w:proofErr w:type="spellStart"/>
      <w:r>
        <w:rPr>
          <w:rFonts w:ascii="STIXGeneral-Regular" w:eastAsia="Times New Roman" w:hAnsi="STIXGeneral-Regular"/>
          <w:i/>
          <w:iCs/>
          <w:color w:val="000000"/>
        </w:rPr>
        <w:t>Modeling</w:t>
      </w:r>
      <w:proofErr w:type="spellEnd"/>
      <w:r>
        <w:rPr>
          <w:rFonts w:ascii="STIXGeneral-Regular" w:eastAsia="Times New Roman" w:hAnsi="STIXGeneral-Regular"/>
          <w:i/>
          <w:iCs/>
          <w:color w:val="000000"/>
        </w:rPr>
        <w:t xml:space="preserve"> and Analysis of Real-Time Embedded Systems, </w:t>
      </w:r>
      <w:proofErr w:type="spellStart"/>
      <w:r>
        <w:rPr>
          <w:rFonts w:ascii="STIXGeneral-Regular" w:eastAsia="Times New Roman" w:hAnsi="STIXGeneral-Regular"/>
          <w:i/>
          <w:iCs/>
          <w:color w:val="000000"/>
        </w:rPr>
        <w:t>ptc</w:t>
      </w:r>
      <w:proofErr w:type="spellEnd"/>
      <w:r>
        <w:rPr>
          <w:rFonts w:ascii="STIXGeneral-Regular" w:eastAsia="Times New Roman" w:hAnsi="STIXGeneral-Regular"/>
          <w:i/>
          <w:iCs/>
          <w:color w:val="000000"/>
        </w:rPr>
        <w:t>/2011-06-02</w:t>
      </w:r>
      <w:r>
        <w:rPr>
          <w:rFonts w:ascii="STIXGeneral-Regular" w:eastAsia="Times New Roman" w:hAnsi="STIXGeneral-Regular"/>
          <w:color w:val="000000"/>
        </w:rPr>
        <w:t>, Object Management Group, 2011.</w:t>
      </w:r>
    </w:p>
    <w:p w:rsidR="00877292" w:rsidRDefault="00877292" w:rsidP="00877292">
      <w:pPr>
        <w:numPr>
          <w:ilvl w:val="0"/>
          <w:numId w:val="12"/>
        </w:numPr>
        <w:spacing w:before="150"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lastRenderedPageBreak/>
        <w:t xml:space="preserve">J. </w:t>
      </w:r>
      <w:proofErr w:type="spellStart"/>
      <w:r>
        <w:rPr>
          <w:rFonts w:ascii="STIXGeneral-Regular" w:eastAsia="Times New Roman" w:hAnsi="STIXGeneral-Regular"/>
          <w:color w:val="000000"/>
        </w:rPr>
        <w:t>Vlissides</w:t>
      </w:r>
      <w:proofErr w:type="spellEnd"/>
      <w:r>
        <w:rPr>
          <w:rFonts w:ascii="STIXGeneral-Regular" w:eastAsia="Times New Roman" w:hAnsi="STIXGeneral-Regular"/>
          <w:color w:val="000000"/>
        </w:rPr>
        <w:t>, R. Helm, R. Johnson, and E. Gamma, </w:t>
      </w:r>
      <w:r>
        <w:rPr>
          <w:rFonts w:ascii="STIXGeneral-Regular" w:eastAsia="Times New Roman" w:hAnsi="STIXGeneral-Regular"/>
          <w:i/>
          <w:iCs/>
          <w:color w:val="000000"/>
        </w:rPr>
        <w:t>Design patterns: elements of reusable object-oriented software</w:t>
      </w:r>
      <w:r>
        <w:rPr>
          <w:rFonts w:ascii="STIXGeneral-Regular" w:eastAsia="Times New Roman" w:hAnsi="STIXGeneral-Regular"/>
          <w:color w:val="000000"/>
        </w:rPr>
        <w:t>, Reading: Addison-Wesley, 1995.</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F. K. Shaikh and S. </w:t>
      </w:r>
      <w:proofErr w:type="spellStart"/>
      <w:r>
        <w:rPr>
          <w:rFonts w:ascii="STIXGeneral-Regular" w:eastAsia="Times New Roman" w:hAnsi="STIXGeneral-Regular"/>
          <w:color w:val="000000"/>
        </w:rPr>
        <w:t>Zeadally</w:t>
      </w:r>
      <w:proofErr w:type="spellEnd"/>
      <w:r>
        <w:rPr>
          <w:rFonts w:ascii="STIXGeneral-Regular" w:eastAsia="Times New Roman" w:hAnsi="STIXGeneral-Regular"/>
          <w:color w:val="000000"/>
        </w:rPr>
        <w:t>, “Energy harvesting in wireless sensor networks: a comprehensive review,” </w:t>
      </w:r>
      <w:r>
        <w:rPr>
          <w:rFonts w:ascii="STIXGeneral-Regular" w:eastAsia="Times New Roman" w:hAnsi="STIXGeneral-Regular"/>
          <w:i/>
          <w:iCs/>
          <w:color w:val="000000"/>
        </w:rPr>
        <w:t>Renewable and Sustainable Energy Reviews</w:t>
      </w:r>
      <w:r>
        <w:rPr>
          <w:rFonts w:ascii="STIXGeneral-Regular" w:eastAsia="Times New Roman" w:hAnsi="STIXGeneral-Regular"/>
          <w:color w:val="000000"/>
        </w:rPr>
        <w:t>, vol. 55, pp. 1041–1054, 2016.</w:t>
      </w:r>
      <w:r>
        <w:rPr>
          <w:rStyle w:val="reflinks"/>
          <w:rFonts w:ascii="STIXGeneral-Regular" w:eastAsia="Times New Roman" w:hAnsi="STIXGeneral-Regular"/>
          <w:color w:val="000000"/>
        </w:rPr>
        <w:t>View at: </w:t>
      </w:r>
      <w:r w:rsidR="00B0480B">
        <w:rPr>
          <w:rFonts w:ascii="STIXGeneral-Regular" w:eastAsia="Times New Roman" w:hAnsi="STIXGeneral-Regular"/>
          <w:color w:val="000000"/>
        </w:rPr>
        <w:t xml:space="preserve"> </w:t>
      </w:r>
    </w:p>
    <w:p w:rsidR="00877292" w:rsidRDefault="00877292" w:rsidP="00877292">
      <w:pPr>
        <w:numPr>
          <w:ilvl w:val="0"/>
          <w:numId w:val="12"/>
        </w:numPr>
        <w:spacing w:after="150" w:line="360" w:lineRule="atLeast"/>
        <w:jc w:val="both"/>
        <w:divId w:val="1729186771"/>
        <w:rPr>
          <w:rFonts w:ascii="STIXGeneral-Regular" w:eastAsia="Times New Roman" w:hAnsi="STIXGeneral-Regular"/>
          <w:color w:val="000000"/>
        </w:rPr>
      </w:pPr>
      <w:r>
        <w:rPr>
          <w:rFonts w:ascii="STIXGeneral-Regular" w:eastAsia="Times New Roman" w:hAnsi="STIXGeneral-Regular"/>
          <w:color w:val="000000"/>
        </w:rPr>
        <w:t xml:space="preserve">S. </w:t>
      </w:r>
      <w:proofErr w:type="spellStart"/>
      <w:r>
        <w:rPr>
          <w:rFonts w:ascii="STIXGeneral-Regular" w:eastAsia="Times New Roman" w:hAnsi="STIXGeneral-Regular"/>
          <w:color w:val="000000"/>
        </w:rPr>
        <w:t>Basagni</w:t>
      </w:r>
      <w:proofErr w:type="spellEnd"/>
      <w:r>
        <w:rPr>
          <w:rFonts w:ascii="STIXGeneral-Regular" w:eastAsia="Times New Roman" w:hAnsi="STIXGeneral-Regular"/>
          <w:color w:val="000000"/>
        </w:rPr>
        <w:t xml:space="preserve">, M. Y. </w:t>
      </w:r>
      <w:proofErr w:type="spellStart"/>
      <w:r>
        <w:rPr>
          <w:rFonts w:ascii="STIXGeneral-Regular" w:eastAsia="Times New Roman" w:hAnsi="STIXGeneral-Regular"/>
          <w:color w:val="000000"/>
        </w:rPr>
        <w:t>Naderi</w:t>
      </w:r>
      <w:proofErr w:type="spellEnd"/>
      <w:r>
        <w:rPr>
          <w:rFonts w:ascii="STIXGeneral-Regular" w:eastAsia="Times New Roman" w:hAnsi="STIXGeneral-Regular"/>
          <w:color w:val="000000"/>
        </w:rPr>
        <w:t xml:space="preserve">, C. </w:t>
      </w:r>
      <w:proofErr w:type="spellStart"/>
      <w:r>
        <w:rPr>
          <w:rFonts w:ascii="STIXGeneral-Regular" w:eastAsia="Times New Roman" w:hAnsi="STIXGeneral-Regular"/>
          <w:color w:val="000000"/>
        </w:rPr>
        <w:t>Petrioli</w:t>
      </w:r>
      <w:proofErr w:type="spellEnd"/>
      <w:r>
        <w:rPr>
          <w:rFonts w:ascii="STIXGeneral-Regular" w:eastAsia="Times New Roman" w:hAnsi="STIXGeneral-Regular"/>
          <w:color w:val="000000"/>
        </w:rPr>
        <w:t xml:space="preserve">, and D. </w:t>
      </w:r>
      <w:proofErr w:type="spellStart"/>
      <w:r>
        <w:rPr>
          <w:rFonts w:ascii="STIXGeneral-Regular" w:eastAsia="Times New Roman" w:hAnsi="STIXGeneral-Regular"/>
          <w:color w:val="000000"/>
        </w:rPr>
        <w:t>Spenza</w:t>
      </w:r>
      <w:proofErr w:type="spellEnd"/>
      <w:r>
        <w:rPr>
          <w:rFonts w:ascii="STIXGeneral-Regular" w:eastAsia="Times New Roman" w:hAnsi="STIXGeneral-Regular"/>
          <w:color w:val="000000"/>
        </w:rPr>
        <w:t>, “Wireless sensor networks with energy harvesting,” in </w:t>
      </w:r>
      <w:r>
        <w:rPr>
          <w:rFonts w:ascii="STIXGeneral-Regular" w:eastAsia="Times New Roman" w:hAnsi="STIXGeneral-Regular"/>
          <w:i/>
          <w:iCs/>
          <w:color w:val="000000"/>
        </w:rPr>
        <w:t>Mobile Ad Hoc Networking, Cutting Edge Directions</w:t>
      </w:r>
      <w:r>
        <w:rPr>
          <w:rFonts w:ascii="STIXGeneral-Regular" w:eastAsia="Times New Roman" w:hAnsi="STIXGeneral-Regular"/>
          <w:color w:val="000000"/>
        </w:rPr>
        <w:t xml:space="preserve">, S. </w:t>
      </w:r>
      <w:proofErr w:type="spellStart"/>
      <w:r>
        <w:rPr>
          <w:rFonts w:ascii="STIXGeneral-Regular" w:eastAsia="Times New Roman" w:hAnsi="STIXGeneral-Regular"/>
          <w:color w:val="000000"/>
        </w:rPr>
        <w:t>Basagni</w:t>
      </w:r>
      <w:proofErr w:type="spellEnd"/>
      <w:r>
        <w:rPr>
          <w:rFonts w:ascii="STIXGeneral-Regular" w:eastAsia="Times New Roman" w:hAnsi="STIXGeneral-Regular"/>
          <w:color w:val="000000"/>
        </w:rPr>
        <w:t xml:space="preserve">, M. Conti, S. Giordano, and I. </w:t>
      </w:r>
      <w:proofErr w:type="spellStart"/>
      <w:r>
        <w:rPr>
          <w:rFonts w:ascii="STIXGeneral-Regular" w:eastAsia="Times New Roman" w:hAnsi="STIXGeneral-Regular"/>
          <w:color w:val="000000"/>
        </w:rPr>
        <w:t>Stojmenovic</w:t>
      </w:r>
      <w:proofErr w:type="spellEnd"/>
      <w:r>
        <w:rPr>
          <w:rFonts w:ascii="STIXGeneral-Regular" w:eastAsia="Times New Roman" w:hAnsi="STIXGeneral-Regular"/>
          <w:color w:val="000000"/>
        </w:rPr>
        <w:t>, Eds., pp. 701–736, John Wiley &amp; Sons, 2013.</w:t>
      </w:r>
      <w:r>
        <w:rPr>
          <w:rStyle w:val="reflinks"/>
          <w:rFonts w:ascii="STIXGeneral-Regular" w:eastAsia="Times New Roman" w:hAnsi="STIXGeneral-Regular"/>
          <w:color w:val="000000"/>
        </w:rPr>
        <w:t>View at: </w:t>
      </w:r>
      <w:r>
        <w:rPr>
          <w:rFonts w:ascii="STIXGeneral-Regular" w:eastAsia="Times New Roman" w:hAnsi="STIXGeneral-Regular"/>
          <w:color w:val="000000"/>
        </w:rPr>
        <w:t xml:space="preserve"> </w:t>
      </w:r>
    </w:p>
    <w:p w:rsidR="0037132A" w:rsidRPr="00784A22" w:rsidRDefault="0037132A" w:rsidP="009431AB">
      <w:pPr>
        <w:pStyle w:val="ListParagraph"/>
        <w:spacing w:line="360" w:lineRule="auto"/>
        <w:jc w:val="both"/>
        <w:rPr>
          <w:rFonts w:ascii="Times New Roman" w:hAnsi="Times New Roman" w:cs="Times New Roman"/>
          <w:b/>
          <w:color w:val="FF0000"/>
          <w:sz w:val="36"/>
          <w:szCs w:val="36"/>
        </w:rPr>
      </w:pPr>
    </w:p>
    <w:p w:rsidR="00FA18D8" w:rsidRPr="00877292" w:rsidRDefault="00FA18D8" w:rsidP="00877292">
      <w:pPr>
        <w:spacing w:line="360" w:lineRule="auto"/>
        <w:jc w:val="both"/>
        <w:rPr>
          <w:rFonts w:ascii="Times New Roman" w:hAnsi="Times New Roman" w:cs="Times New Roman"/>
          <w:color w:val="FF0000"/>
          <w:sz w:val="24"/>
          <w:szCs w:val="24"/>
        </w:rPr>
      </w:pPr>
    </w:p>
    <w:sectPr w:rsidR="00FA18D8" w:rsidRPr="00877292" w:rsidSect="000809F5">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6290" w:rsidRDefault="00096290" w:rsidP="008A4913">
      <w:pPr>
        <w:spacing w:after="0" w:line="240" w:lineRule="auto"/>
      </w:pPr>
      <w:r>
        <w:separator/>
      </w:r>
    </w:p>
  </w:endnote>
  <w:endnote w:type="continuationSeparator" w:id="0">
    <w:p w:rsidR="00096290" w:rsidRDefault="00096290"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TIXGeneral-Regular">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6290" w:rsidRDefault="00096290" w:rsidP="008A4913">
      <w:pPr>
        <w:spacing w:after="0" w:line="240" w:lineRule="auto"/>
      </w:pPr>
      <w:r>
        <w:separator/>
      </w:r>
    </w:p>
  </w:footnote>
  <w:footnote w:type="continuationSeparator" w:id="0">
    <w:p w:rsidR="00096290" w:rsidRDefault="00096290"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3AA2C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7"/>
  </w:num>
  <w:num w:numId="2">
    <w:abstractNumId w:val="3"/>
  </w:num>
  <w:num w:numId="3">
    <w:abstractNumId w:val="1"/>
  </w:num>
  <w:num w:numId="4">
    <w:abstractNumId w:val="5"/>
  </w:num>
  <w:num w:numId="5">
    <w:abstractNumId w:val="6"/>
  </w:num>
  <w:num w:numId="6">
    <w:abstractNumId w:val="4"/>
  </w:num>
  <w:num w:numId="7">
    <w:abstractNumId w:val="8"/>
  </w:num>
  <w:num w:numId="8">
    <w:abstractNumId w:val="0"/>
  </w:num>
  <w:num w:numId="9">
    <w:abstractNumId w:val="2"/>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131D6"/>
    <w:rsid w:val="00013FD2"/>
    <w:rsid w:val="00015A4D"/>
    <w:rsid w:val="00027600"/>
    <w:rsid w:val="00031DD2"/>
    <w:rsid w:val="000332DE"/>
    <w:rsid w:val="000552CE"/>
    <w:rsid w:val="000723A2"/>
    <w:rsid w:val="000809F5"/>
    <w:rsid w:val="000917BF"/>
    <w:rsid w:val="00096290"/>
    <w:rsid w:val="000976F7"/>
    <w:rsid w:val="000A6B09"/>
    <w:rsid w:val="000B6AA4"/>
    <w:rsid w:val="000B7622"/>
    <w:rsid w:val="000D15B4"/>
    <w:rsid w:val="000D7747"/>
    <w:rsid w:val="000E2C21"/>
    <w:rsid w:val="001143AB"/>
    <w:rsid w:val="00115852"/>
    <w:rsid w:val="00120CB7"/>
    <w:rsid w:val="00123217"/>
    <w:rsid w:val="00135376"/>
    <w:rsid w:val="001707BD"/>
    <w:rsid w:val="00197F4D"/>
    <w:rsid w:val="001A25E5"/>
    <w:rsid w:val="001B14DD"/>
    <w:rsid w:val="001C0522"/>
    <w:rsid w:val="001C15D8"/>
    <w:rsid w:val="001D48EC"/>
    <w:rsid w:val="001E128C"/>
    <w:rsid w:val="001E5E1F"/>
    <w:rsid w:val="00210B3D"/>
    <w:rsid w:val="00217AE9"/>
    <w:rsid w:val="00220CE7"/>
    <w:rsid w:val="002373A0"/>
    <w:rsid w:val="00240535"/>
    <w:rsid w:val="002518E8"/>
    <w:rsid w:val="00261290"/>
    <w:rsid w:val="00270A11"/>
    <w:rsid w:val="002713AD"/>
    <w:rsid w:val="00277AC3"/>
    <w:rsid w:val="0028132E"/>
    <w:rsid w:val="00282380"/>
    <w:rsid w:val="002845C5"/>
    <w:rsid w:val="002A1C3B"/>
    <w:rsid w:val="002A78E7"/>
    <w:rsid w:val="002C3046"/>
    <w:rsid w:val="002C38CE"/>
    <w:rsid w:val="002C7862"/>
    <w:rsid w:val="002D1B17"/>
    <w:rsid w:val="002E0C6A"/>
    <w:rsid w:val="002F0B70"/>
    <w:rsid w:val="002F56D7"/>
    <w:rsid w:val="003160E1"/>
    <w:rsid w:val="0032140F"/>
    <w:rsid w:val="00323E8A"/>
    <w:rsid w:val="00335FA4"/>
    <w:rsid w:val="00337DEA"/>
    <w:rsid w:val="00351049"/>
    <w:rsid w:val="00353CE1"/>
    <w:rsid w:val="00355306"/>
    <w:rsid w:val="003643AC"/>
    <w:rsid w:val="0037132A"/>
    <w:rsid w:val="00377E06"/>
    <w:rsid w:val="00396D02"/>
    <w:rsid w:val="003B2FB0"/>
    <w:rsid w:val="003C6B62"/>
    <w:rsid w:val="003D103A"/>
    <w:rsid w:val="003D172A"/>
    <w:rsid w:val="003E11E5"/>
    <w:rsid w:val="003F0B3C"/>
    <w:rsid w:val="004203E2"/>
    <w:rsid w:val="00422F21"/>
    <w:rsid w:val="0043595D"/>
    <w:rsid w:val="00440027"/>
    <w:rsid w:val="0046754E"/>
    <w:rsid w:val="004729B3"/>
    <w:rsid w:val="00473713"/>
    <w:rsid w:val="00484902"/>
    <w:rsid w:val="00484E5A"/>
    <w:rsid w:val="00492A26"/>
    <w:rsid w:val="00497821"/>
    <w:rsid w:val="004B3FF0"/>
    <w:rsid w:val="004C5685"/>
    <w:rsid w:val="004D386E"/>
    <w:rsid w:val="004E0FED"/>
    <w:rsid w:val="004E57CD"/>
    <w:rsid w:val="004F7ADC"/>
    <w:rsid w:val="004F7BF0"/>
    <w:rsid w:val="00501E8C"/>
    <w:rsid w:val="0050621C"/>
    <w:rsid w:val="00510989"/>
    <w:rsid w:val="005267F0"/>
    <w:rsid w:val="005305F8"/>
    <w:rsid w:val="0054344D"/>
    <w:rsid w:val="00552B46"/>
    <w:rsid w:val="005720E1"/>
    <w:rsid w:val="00573055"/>
    <w:rsid w:val="0059292A"/>
    <w:rsid w:val="00597470"/>
    <w:rsid w:val="005B0F43"/>
    <w:rsid w:val="005B5EDD"/>
    <w:rsid w:val="005B7CCA"/>
    <w:rsid w:val="005C350A"/>
    <w:rsid w:val="005D0292"/>
    <w:rsid w:val="005E07C4"/>
    <w:rsid w:val="005E34D5"/>
    <w:rsid w:val="006055D0"/>
    <w:rsid w:val="00605EBE"/>
    <w:rsid w:val="00611299"/>
    <w:rsid w:val="00637C8E"/>
    <w:rsid w:val="00642F96"/>
    <w:rsid w:val="006515C3"/>
    <w:rsid w:val="00655BD1"/>
    <w:rsid w:val="006934A1"/>
    <w:rsid w:val="00695FFE"/>
    <w:rsid w:val="006B2B5D"/>
    <w:rsid w:val="006C5235"/>
    <w:rsid w:val="006D0E1B"/>
    <w:rsid w:val="006D253C"/>
    <w:rsid w:val="006D33FA"/>
    <w:rsid w:val="006D6F20"/>
    <w:rsid w:val="006D7499"/>
    <w:rsid w:val="006E4E71"/>
    <w:rsid w:val="006F0083"/>
    <w:rsid w:val="006F05A7"/>
    <w:rsid w:val="006F23F2"/>
    <w:rsid w:val="006F4C33"/>
    <w:rsid w:val="006F75EA"/>
    <w:rsid w:val="00707ADA"/>
    <w:rsid w:val="00716B33"/>
    <w:rsid w:val="0072274E"/>
    <w:rsid w:val="00723C20"/>
    <w:rsid w:val="00732D3D"/>
    <w:rsid w:val="00742728"/>
    <w:rsid w:val="0074506F"/>
    <w:rsid w:val="007459D2"/>
    <w:rsid w:val="00750292"/>
    <w:rsid w:val="00750370"/>
    <w:rsid w:val="00783DB6"/>
    <w:rsid w:val="00784A22"/>
    <w:rsid w:val="00784DF4"/>
    <w:rsid w:val="00786ED6"/>
    <w:rsid w:val="007A3717"/>
    <w:rsid w:val="007A6585"/>
    <w:rsid w:val="007E744C"/>
    <w:rsid w:val="00827D78"/>
    <w:rsid w:val="00833919"/>
    <w:rsid w:val="008341BD"/>
    <w:rsid w:val="00841D96"/>
    <w:rsid w:val="00843671"/>
    <w:rsid w:val="00867C00"/>
    <w:rsid w:val="00877292"/>
    <w:rsid w:val="00883F20"/>
    <w:rsid w:val="008A0612"/>
    <w:rsid w:val="008A4913"/>
    <w:rsid w:val="008B5AB7"/>
    <w:rsid w:val="008B74D9"/>
    <w:rsid w:val="008C4301"/>
    <w:rsid w:val="009013C4"/>
    <w:rsid w:val="00911D30"/>
    <w:rsid w:val="00932C07"/>
    <w:rsid w:val="009431AB"/>
    <w:rsid w:val="00951292"/>
    <w:rsid w:val="0097794A"/>
    <w:rsid w:val="00983385"/>
    <w:rsid w:val="00995B7A"/>
    <w:rsid w:val="009A06C0"/>
    <w:rsid w:val="009A65AC"/>
    <w:rsid w:val="009B30C9"/>
    <w:rsid w:val="009B663A"/>
    <w:rsid w:val="009E6595"/>
    <w:rsid w:val="009F1189"/>
    <w:rsid w:val="00A039E2"/>
    <w:rsid w:val="00A03B39"/>
    <w:rsid w:val="00A07C59"/>
    <w:rsid w:val="00A42773"/>
    <w:rsid w:val="00A57520"/>
    <w:rsid w:val="00A64FB4"/>
    <w:rsid w:val="00A86631"/>
    <w:rsid w:val="00A86E8D"/>
    <w:rsid w:val="00A94797"/>
    <w:rsid w:val="00AA3CD0"/>
    <w:rsid w:val="00AC023C"/>
    <w:rsid w:val="00AC02F1"/>
    <w:rsid w:val="00AE1A04"/>
    <w:rsid w:val="00AE2C02"/>
    <w:rsid w:val="00AE63BE"/>
    <w:rsid w:val="00AE6F3A"/>
    <w:rsid w:val="00AF4D8E"/>
    <w:rsid w:val="00B02A9C"/>
    <w:rsid w:val="00B0480B"/>
    <w:rsid w:val="00B076AB"/>
    <w:rsid w:val="00B13635"/>
    <w:rsid w:val="00B26DB8"/>
    <w:rsid w:val="00B5498F"/>
    <w:rsid w:val="00B70A45"/>
    <w:rsid w:val="00B72DF2"/>
    <w:rsid w:val="00B82FFA"/>
    <w:rsid w:val="00B974EB"/>
    <w:rsid w:val="00BC2783"/>
    <w:rsid w:val="00BD1127"/>
    <w:rsid w:val="00BE24D5"/>
    <w:rsid w:val="00BF05AC"/>
    <w:rsid w:val="00BF3C0C"/>
    <w:rsid w:val="00BF516A"/>
    <w:rsid w:val="00C07124"/>
    <w:rsid w:val="00C126F5"/>
    <w:rsid w:val="00C144F2"/>
    <w:rsid w:val="00C32789"/>
    <w:rsid w:val="00C41EFE"/>
    <w:rsid w:val="00C469BC"/>
    <w:rsid w:val="00C46A22"/>
    <w:rsid w:val="00C50DFB"/>
    <w:rsid w:val="00C54B28"/>
    <w:rsid w:val="00C75F3D"/>
    <w:rsid w:val="00C94C03"/>
    <w:rsid w:val="00C95254"/>
    <w:rsid w:val="00CA0EF3"/>
    <w:rsid w:val="00CC6BED"/>
    <w:rsid w:val="00CD1024"/>
    <w:rsid w:val="00CD15DB"/>
    <w:rsid w:val="00CD5818"/>
    <w:rsid w:val="00CE0545"/>
    <w:rsid w:val="00CE0C50"/>
    <w:rsid w:val="00CF0F69"/>
    <w:rsid w:val="00CF726F"/>
    <w:rsid w:val="00CF765B"/>
    <w:rsid w:val="00D01B96"/>
    <w:rsid w:val="00D17C80"/>
    <w:rsid w:val="00D2446F"/>
    <w:rsid w:val="00D420F5"/>
    <w:rsid w:val="00D50A27"/>
    <w:rsid w:val="00D62222"/>
    <w:rsid w:val="00D665E9"/>
    <w:rsid w:val="00D7490C"/>
    <w:rsid w:val="00D827CD"/>
    <w:rsid w:val="00D83607"/>
    <w:rsid w:val="00D9656B"/>
    <w:rsid w:val="00DA1F32"/>
    <w:rsid w:val="00DA3528"/>
    <w:rsid w:val="00DC1A94"/>
    <w:rsid w:val="00DC4538"/>
    <w:rsid w:val="00DD455E"/>
    <w:rsid w:val="00DD48F8"/>
    <w:rsid w:val="00DD61F0"/>
    <w:rsid w:val="00DE19BC"/>
    <w:rsid w:val="00DE39F0"/>
    <w:rsid w:val="00E30DEA"/>
    <w:rsid w:val="00E41F12"/>
    <w:rsid w:val="00E63369"/>
    <w:rsid w:val="00E6773A"/>
    <w:rsid w:val="00E74AD5"/>
    <w:rsid w:val="00E8686B"/>
    <w:rsid w:val="00E8687A"/>
    <w:rsid w:val="00EB3E26"/>
    <w:rsid w:val="00EB5261"/>
    <w:rsid w:val="00EF37A2"/>
    <w:rsid w:val="00F36326"/>
    <w:rsid w:val="00F36BFA"/>
    <w:rsid w:val="00F40D68"/>
    <w:rsid w:val="00F469CB"/>
    <w:rsid w:val="00F55B59"/>
    <w:rsid w:val="00F7458D"/>
    <w:rsid w:val="00F74FCF"/>
    <w:rsid w:val="00F76F50"/>
    <w:rsid w:val="00F8375C"/>
    <w:rsid w:val="00F95B61"/>
    <w:rsid w:val="00F96D98"/>
    <w:rsid w:val="00FA0E66"/>
    <w:rsid w:val="00FA18D8"/>
    <w:rsid w:val="00FA2BE8"/>
    <w:rsid w:val="00FA33A8"/>
    <w:rsid w:val="00FB2D8D"/>
    <w:rsid w:val="00FC056F"/>
    <w:rsid w:val="00FC6F7D"/>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character" w:styleId="Hyperlink">
    <w:name w:val="Hyperlink"/>
    <w:basedOn w:val="DefaultParagraphFont"/>
    <w:uiPriority w:val="99"/>
    <w:semiHidden/>
    <w:unhideWhenUsed/>
    <w:rsid w:val="004E57CD"/>
    <w:rPr>
      <w:color w:val="0000FF"/>
      <w:u w:val="single"/>
    </w:rPr>
  </w:style>
  <w:style w:type="character" w:customStyle="1" w:styleId="reflinks">
    <w:name w:val="reflinks"/>
    <w:basedOn w:val="DefaultParagraphFont"/>
    <w:rsid w:val="00877292"/>
  </w:style>
  <w:style w:type="character" w:customStyle="1" w:styleId="sep">
    <w:name w:val="sep"/>
    <w:basedOn w:val="DefaultParagraphFont"/>
    <w:rsid w:val="00877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729186771">
      <w:bodyDiv w:val="1"/>
      <w:marLeft w:val="0"/>
      <w:marRight w:val="0"/>
      <w:marTop w:val="0"/>
      <w:marBottom w:val="0"/>
      <w:divBdr>
        <w:top w:val="none" w:sz="0" w:space="0" w:color="auto"/>
        <w:left w:val="none" w:sz="0" w:space="0" w:color="auto"/>
        <w:bottom w:val="none" w:sz="0" w:space="0" w:color="auto"/>
        <w:right w:val="none" w:sz="0" w:space="0" w:color="auto"/>
      </w:divBdr>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2221</Words>
  <Characters>12661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rachanagiri2011@gmail.com</cp:lastModifiedBy>
  <cp:revision>2</cp:revision>
  <dcterms:created xsi:type="dcterms:W3CDTF">2021-10-10T14:12:00Z</dcterms:created>
  <dcterms:modified xsi:type="dcterms:W3CDTF">2021-10-10T14:12:00Z</dcterms:modified>
</cp:coreProperties>
</file>