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MiPC ideal</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5</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Cristian Nuñez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Saavedra</w:t>
            </w:r>
          </w:p>
        </w:tc>
      </w:tr>
      <w:tr>
        <w:trPr>
          <w:cantSplit w:val="0"/>
          <w:tblHeader w:val="0"/>
        </w:trPr>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Cristian Nuñez</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Saavedra</w:t>
            </w:r>
          </w:p>
        </w:tc>
      </w:tr>
    </w:tbl>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rHeight w:val="2222.8125" w:hRule="atLeast"/>
          <w:tblHeader w:val="0"/>
        </w:trPr>
        <w:tc>
          <w:tcPr>
            <w:vAlign w:val="top"/>
          </w:tcPr>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Pulido de estilos (home/recommender/admin/auth), contraste claro/oscuro, botones/legibilidad.</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Ajustes responsive y accesibilidad AA (contraste/foco).</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Pruebas integrales de recomendación, favoritos, reportes y admin catálogo/analytics.</w:t>
            </w:r>
          </w:p>
        </w:tc>
        <w:tc>
          <w:tcPr>
            <w:vAlign w:val="top"/>
          </w:tcPr>
          <w:p w:rsidR="00000000" w:rsidDel="00000000" w:rsidP="00000000" w:rsidRDefault="00000000" w:rsidRPr="00000000" w14:paraId="0000002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Encontramos contrastes desiguales entre temas y métricas con pocos datos iniciales. </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Pulimos estilos claro/oscuro con checklist AA y el panel ahora muestra “sin datos” sin romper la vista.</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No se realizaban las acciones de los reportes y no se registraban los datos para el analytics.</w:t>
            </w:r>
          </w:p>
        </w:tc>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Vamos a realizar una interfaz más consistente, también se realizarán pruebas esfuerzo para ver las alertas de los reportes si se hacen correctamente y analytics resiliente a baja data.</w:t>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5">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6">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-69846</wp:posOffset>
              </wp:positionH>
              <wp:positionV relativeFrom="paragraph">
                <wp:posOffset>107950</wp:posOffset>
              </wp:positionV>
              <wp:extent cx="5765165" cy="314960"/>
              <wp:effectExtent b="0" l="0" r="0" t="0"/>
              <wp:wrapNone/>
              <wp:docPr id="8"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-69846</wp:posOffset>
              </wp:positionH>
              <wp:positionV relativeFrom="paragraph">
                <wp:posOffset>107950</wp:posOffset>
              </wp:positionV>
              <wp:extent cx="5765165" cy="314960"/>
              <wp:effectExtent b="0" l="0" r="0" t="0"/>
              <wp:wrapNone/>
              <wp:docPr id="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65165" cy="314960"/>
                      </a:xfrm>
                      <a:prstGeom prst="rect"/>
                      <a:ln/>
                    </pic:spPr>
                  </pic:pic>
                </a:graphicData>
              </a:graphic>
            </wp:anchor>
          </w:drawing>
        </mc:Fallback>
      </mc:AlternateConten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-69846</wp:posOffset>
              </wp:positionH>
              <wp:positionV relativeFrom="paragraph">
                <wp:posOffset>107950</wp:posOffset>
              </wp:positionV>
              <wp:extent cx="8030845" cy="314960"/>
              <wp:effectExtent b="0" l="0" r="0" t="0"/>
              <wp:wrapNone/>
              <wp:docPr id="7"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-69846</wp:posOffset>
              </wp:positionH>
              <wp:positionV relativeFrom="paragraph">
                <wp:posOffset>107950</wp:posOffset>
              </wp:positionV>
              <wp:extent cx="8030845" cy="314960"/>
              <wp:effectExtent b="0" l="0" r="0" t="0"/>
              <wp:wrapNone/>
              <wp:docPr id="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030845" cy="314960"/>
                      </a:xfrm>
                      <a:prstGeom prst="rect"/>
                      <a:ln/>
                    </pic:spPr>
                  </pic:pic>
                </a:graphicData>
              </a:graphic>
            </wp:anchor>
          </w:drawing>
        </mc:Fallback>
      </mc:AlternateConten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0u5FQFnussB0u/nJXj5Ped3XGA==">CgMxLjA4AHIhMW9ocDYtWEVJYS1DdWtaVkMxMkxWWkVCNURZaXEwNHk5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