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A7" w:rsidRDefault="001259A7"/>
    <w:p w:rsidR="00803CE2" w:rsidRDefault="00803CE2">
      <w:r>
        <w:t>Table</w:t>
      </w:r>
      <w:r w:rsidR="00110DCC">
        <w:t xml:space="preserve"> 1</w:t>
      </w:r>
      <w:r>
        <w:t>: Prevalence of current and former smoking and presence of one or more chronic conditions by age group and serious psychological distress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4120C" w:rsidTr="00014D5E">
        <w:tc>
          <w:tcPr>
            <w:tcW w:w="1368" w:type="dxa"/>
          </w:tcPr>
          <w:p w:rsidR="0064120C" w:rsidRDefault="0064120C"/>
        </w:tc>
        <w:tc>
          <w:tcPr>
            <w:tcW w:w="2736" w:type="dxa"/>
            <w:gridSpan w:val="2"/>
          </w:tcPr>
          <w:p w:rsidR="0064120C" w:rsidRDefault="0064120C">
            <w:r w:rsidRPr="00493D48">
              <w:rPr>
                <w:color w:val="000000"/>
              </w:rPr>
              <w:t>35 to 59 years</w:t>
            </w:r>
          </w:p>
        </w:tc>
        <w:tc>
          <w:tcPr>
            <w:tcW w:w="2736" w:type="dxa"/>
            <w:gridSpan w:val="2"/>
          </w:tcPr>
          <w:p w:rsidR="0064120C" w:rsidRDefault="0064120C">
            <w:r>
              <w:rPr>
                <w:color w:val="000000"/>
              </w:rPr>
              <w:t>60 to 74</w:t>
            </w:r>
            <w:r w:rsidRPr="00493D48">
              <w:rPr>
                <w:color w:val="000000"/>
              </w:rPr>
              <w:t xml:space="preserve"> years</w:t>
            </w:r>
          </w:p>
        </w:tc>
        <w:tc>
          <w:tcPr>
            <w:tcW w:w="2736" w:type="dxa"/>
            <w:gridSpan w:val="2"/>
          </w:tcPr>
          <w:p w:rsidR="0064120C" w:rsidRDefault="0064120C">
            <w:r w:rsidRPr="00493D48">
              <w:t>75-84 years</w:t>
            </w:r>
          </w:p>
        </w:tc>
      </w:tr>
      <w:tr w:rsidR="0064120C" w:rsidTr="0064120C">
        <w:tc>
          <w:tcPr>
            <w:tcW w:w="1368" w:type="dxa"/>
          </w:tcPr>
          <w:p w:rsidR="0064120C" w:rsidRDefault="0064120C"/>
        </w:tc>
        <w:tc>
          <w:tcPr>
            <w:tcW w:w="1368" w:type="dxa"/>
          </w:tcPr>
          <w:p w:rsidR="0064120C" w:rsidRDefault="0064120C">
            <w:r>
              <w:t>Individuals with SPD</w:t>
            </w:r>
          </w:p>
        </w:tc>
        <w:tc>
          <w:tcPr>
            <w:tcW w:w="1368" w:type="dxa"/>
          </w:tcPr>
          <w:p w:rsidR="0064120C" w:rsidRDefault="0064120C">
            <w:r>
              <w:t>Individuals without SPD</w:t>
            </w:r>
          </w:p>
        </w:tc>
        <w:tc>
          <w:tcPr>
            <w:tcW w:w="1368" w:type="dxa"/>
          </w:tcPr>
          <w:p w:rsidR="0064120C" w:rsidRDefault="0064120C" w:rsidP="00A8059A">
            <w:r>
              <w:t>Individuals with SPD</w:t>
            </w:r>
          </w:p>
        </w:tc>
        <w:tc>
          <w:tcPr>
            <w:tcW w:w="1368" w:type="dxa"/>
          </w:tcPr>
          <w:p w:rsidR="0064120C" w:rsidRDefault="0064120C" w:rsidP="00A8059A">
            <w:r>
              <w:t>Individuals without SPD</w:t>
            </w:r>
          </w:p>
        </w:tc>
        <w:tc>
          <w:tcPr>
            <w:tcW w:w="1368" w:type="dxa"/>
          </w:tcPr>
          <w:p w:rsidR="0064120C" w:rsidRDefault="0064120C" w:rsidP="00A8059A">
            <w:r>
              <w:t>Individuals with SPD</w:t>
            </w:r>
          </w:p>
        </w:tc>
        <w:tc>
          <w:tcPr>
            <w:tcW w:w="1368" w:type="dxa"/>
          </w:tcPr>
          <w:p w:rsidR="0064120C" w:rsidRDefault="0064120C" w:rsidP="00A8059A">
            <w:r>
              <w:t>Individuals without SPD</w:t>
            </w:r>
          </w:p>
        </w:tc>
      </w:tr>
      <w:tr w:rsidR="0064120C" w:rsidTr="0064120C">
        <w:tc>
          <w:tcPr>
            <w:tcW w:w="1368" w:type="dxa"/>
          </w:tcPr>
          <w:p w:rsidR="0064120C" w:rsidRDefault="0064120C">
            <w:r>
              <w:t>Smoking currently</w:t>
            </w:r>
          </w:p>
        </w:tc>
        <w:tc>
          <w:tcPr>
            <w:tcW w:w="1368" w:type="dxa"/>
          </w:tcPr>
          <w:p w:rsidR="0064120C" w:rsidRDefault="00F305AD">
            <w:r>
              <w:t>48.5 (0.8)</w:t>
            </w:r>
          </w:p>
        </w:tc>
        <w:tc>
          <w:tcPr>
            <w:tcW w:w="1368" w:type="dxa"/>
          </w:tcPr>
          <w:p w:rsidR="0064120C" w:rsidRDefault="00F305AD">
            <w:r>
              <w:t>25.2 (0.2)</w:t>
            </w:r>
          </w:p>
        </w:tc>
        <w:tc>
          <w:tcPr>
            <w:tcW w:w="1368" w:type="dxa"/>
          </w:tcPr>
          <w:p w:rsidR="0064120C" w:rsidRDefault="00F305AD">
            <w:r>
              <w:t>25.5 (1.5)</w:t>
            </w:r>
          </w:p>
        </w:tc>
        <w:tc>
          <w:tcPr>
            <w:tcW w:w="1368" w:type="dxa"/>
          </w:tcPr>
          <w:p w:rsidR="0064120C" w:rsidRDefault="00F305AD">
            <w:r>
              <w:t>15.3 (0.2)</w:t>
            </w:r>
          </w:p>
        </w:tc>
        <w:tc>
          <w:tcPr>
            <w:tcW w:w="1368" w:type="dxa"/>
          </w:tcPr>
          <w:p w:rsidR="0064120C" w:rsidRDefault="00004B87">
            <w:r>
              <w:t>10.6 (1.6)</w:t>
            </w:r>
          </w:p>
        </w:tc>
        <w:tc>
          <w:tcPr>
            <w:tcW w:w="1368" w:type="dxa"/>
          </w:tcPr>
          <w:p w:rsidR="0064120C" w:rsidRDefault="00004B87">
            <w:r>
              <w:t>7.1</w:t>
            </w:r>
            <w:r>
              <w:t xml:space="preserve"> (0.2)</w:t>
            </w:r>
          </w:p>
        </w:tc>
      </w:tr>
      <w:tr w:rsidR="0064120C" w:rsidTr="0064120C">
        <w:tc>
          <w:tcPr>
            <w:tcW w:w="1368" w:type="dxa"/>
          </w:tcPr>
          <w:p w:rsidR="0064120C" w:rsidRDefault="0064120C">
            <w:r>
              <w:t>Smoking formerly</w:t>
            </w:r>
          </w:p>
        </w:tc>
        <w:tc>
          <w:tcPr>
            <w:tcW w:w="1368" w:type="dxa"/>
          </w:tcPr>
          <w:p w:rsidR="0064120C" w:rsidRDefault="00F305AD">
            <w:r>
              <w:t>18.7 (0.7)</w:t>
            </w:r>
          </w:p>
        </w:tc>
        <w:tc>
          <w:tcPr>
            <w:tcW w:w="1368" w:type="dxa"/>
          </w:tcPr>
          <w:p w:rsidR="0064120C" w:rsidRDefault="00F305AD">
            <w:r>
              <w:t>23.2 (0.2)</w:t>
            </w:r>
          </w:p>
        </w:tc>
        <w:tc>
          <w:tcPr>
            <w:tcW w:w="1368" w:type="dxa"/>
          </w:tcPr>
          <w:p w:rsidR="0064120C" w:rsidRDefault="00F305AD">
            <w:r>
              <w:t>38.3 (1.7)</w:t>
            </w:r>
          </w:p>
        </w:tc>
        <w:tc>
          <w:tcPr>
            <w:tcW w:w="1368" w:type="dxa"/>
          </w:tcPr>
          <w:p w:rsidR="0064120C" w:rsidRDefault="00F305AD">
            <w:r>
              <w:t>40.3 (0.3)</w:t>
            </w:r>
          </w:p>
        </w:tc>
        <w:tc>
          <w:tcPr>
            <w:tcW w:w="1368" w:type="dxa"/>
          </w:tcPr>
          <w:p w:rsidR="0064120C" w:rsidRDefault="00123B8D">
            <w:r>
              <w:t>41.1 (2.6)</w:t>
            </w:r>
          </w:p>
        </w:tc>
        <w:tc>
          <w:tcPr>
            <w:tcW w:w="1368" w:type="dxa"/>
          </w:tcPr>
          <w:p w:rsidR="0064120C" w:rsidRDefault="00123B8D">
            <w:r>
              <w:t>39.8 (0.5)</w:t>
            </w:r>
          </w:p>
        </w:tc>
      </w:tr>
      <w:tr w:rsidR="0064120C" w:rsidTr="0064120C">
        <w:tc>
          <w:tcPr>
            <w:tcW w:w="1368" w:type="dxa"/>
          </w:tcPr>
          <w:p w:rsidR="0064120C" w:rsidRDefault="0064120C">
            <w:r>
              <w:t>One of more chronic conditions</w:t>
            </w:r>
          </w:p>
        </w:tc>
        <w:tc>
          <w:tcPr>
            <w:tcW w:w="1368" w:type="dxa"/>
          </w:tcPr>
          <w:p w:rsidR="0064120C" w:rsidRDefault="00F305AD">
            <w:r>
              <w:t>66.1 (0.9)</w:t>
            </w:r>
          </w:p>
        </w:tc>
        <w:tc>
          <w:tcPr>
            <w:tcW w:w="1368" w:type="dxa"/>
          </w:tcPr>
          <w:p w:rsidR="0064120C" w:rsidRDefault="00F305AD" w:rsidP="00F305AD">
            <w:r>
              <w:t>36.4 (0.2)</w:t>
            </w:r>
          </w:p>
        </w:tc>
        <w:tc>
          <w:tcPr>
            <w:tcW w:w="1368" w:type="dxa"/>
          </w:tcPr>
          <w:p w:rsidR="0064120C" w:rsidRDefault="00004B87">
            <w:r>
              <w:t>84.6 (1.2)</w:t>
            </w:r>
          </w:p>
        </w:tc>
        <w:tc>
          <w:tcPr>
            <w:tcW w:w="1368" w:type="dxa"/>
          </w:tcPr>
          <w:p w:rsidR="0064120C" w:rsidRDefault="00004B87">
            <w:r>
              <w:t>67.8 (0.3)</w:t>
            </w:r>
          </w:p>
        </w:tc>
        <w:tc>
          <w:tcPr>
            <w:tcW w:w="1368" w:type="dxa"/>
          </w:tcPr>
          <w:p w:rsidR="0064120C" w:rsidRDefault="00123B8D">
            <w:r>
              <w:t>91.1 (1.6)</w:t>
            </w:r>
          </w:p>
        </w:tc>
        <w:tc>
          <w:tcPr>
            <w:tcW w:w="1368" w:type="dxa"/>
          </w:tcPr>
          <w:p w:rsidR="0064120C" w:rsidRDefault="00123B8D">
            <w:r>
              <w:t>78.4 (0.4)</w:t>
            </w:r>
          </w:p>
        </w:tc>
      </w:tr>
    </w:tbl>
    <w:p w:rsidR="0064120C" w:rsidRDefault="0064120C"/>
    <w:p w:rsidR="0064120C" w:rsidRDefault="0064120C" w:rsidP="00123B8D">
      <w:bookmarkStart w:id="0" w:name="_GoBack"/>
      <w:bookmarkEnd w:id="0"/>
      <w:r>
        <w:br w:type="page"/>
      </w:r>
    </w:p>
    <w:tbl>
      <w:tblPr>
        <w:tblW w:w="12174" w:type="dxa"/>
        <w:tblInd w:w="93" w:type="dxa"/>
        <w:tblLook w:val="04A0" w:firstRow="1" w:lastRow="0" w:firstColumn="1" w:lastColumn="0" w:noHBand="0" w:noVBand="1"/>
      </w:tblPr>
      <w:tblGrid>
        <w:gridCol w:w="9009"/>
        <w:gridCol w:w="1055"/>
        <w:gridCol w:w="1055"/>
        <w:gridCol w:w="1055"/>
      </w:tblGrid>
      <w:tr w:rsidR="00C91A09" w:rsidRPr="00C91A09" w:rsidTr="00C91A09">
        <w:trPr>
          <w:trHeight w:val="288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0C" w:rsidRDefault="0064120C" w:rsidP="00882FC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C91A09" w:rsidRPr="00C91A09" w:rsidRDefault="00493D48" w:rsidP="00882FC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91A09">
              <w:rPr>
                <w:rFonts w:eastAsia="Times New Roman" w:cs="Times New Roman"/>
                <w:color w:val="000000"/>
              </w:rPr>
              <w:t>Table 2: Estimated all-cause mortality risk ratio</w:t>
            </w:r>
            <w:r w:rsidR="00AF5529">
              <w:rPr>
                <w:rFonts w:eastAsia="Times New Roman" w:cs="Times New Roman"/>
                <w:color w:val="000000"/>
              </w:rPr>
              <w:t>s</w:t>
            </w:r>
            <w:r w:rsidRPr="00C91A09">
              <w:rPr>
                <w:rFonts w:eastAsia="Times New Roman" w:cs="Times New Roman"/>
                <w:color w:val="000000"/>
              </w:rPr>
              <w:t xml:space="preserve"> over the follow-up period (1997-2006) </w:t>
            </w:r>
            <w:r w:rsidRPr="00493D48">
              <w:rPr>
                <w:rFonts w:eastAsia="Times New Roman" w:cs="Times New Roman"/>
                <w:color w:val="000000"/>
              </w:rPr>
              <w:t xml:space="preserve">for individuals </w:t>
            </w:r>
            <w:r w:rsidRPr="00C91A09">
              <w:rPr>
                <w:rFonts w:eastAsia="Times New Roman" w:cs="Times New Roman"/>
                <w:color w:val="000000"/>
              </w:rPr>
              <w:t xml:space="preserve">with serious </w:t>
            </w:r>
            <w:r w:rsidR="00C91A09" w:rsidRPr="00C91A09">
              <w:rPr>
                <w:rFonts w:eastAsia="Times New Roman" w:cs="Times New Roman"/>
                <w:color w:val="000000"/>
              </w:rPr>
              <w:t xml:space="preserve">psychological distress (SPD) </w:t>
            </w:r>
            <w:r w:rsidR="007F554D" w:rsidRPr="00493D48">
              <w:rPr>
                <w:rFonts w:eastAsia="Times New Roman" w:cs="Times New Roman"/>
                <w:color w:val="000000"/>
              </w:rPr>
              <w:t xml:space="preserve">compared with those without SPD, adjusted for various </w:t>
            </w:r>
            <w:r w:rsidR="00C91A09" w:rsidRPr="00C91A09">
              <w:rPr>
                <w:rFonts w:eastAsia="Times New Roman" w:cs="Times New Roman"/>
                <w:color w:val="000000"/>
              </w:rPr>
              <w:t xml:space="preserve">factors </w:t>
            </w:r>
            <w:r w:rsidR="00882FC7">
              <w:rPr>
                <w:rFonts w:eastAsia="Times New Roman" w:cs="Times New Roman"/>
                <w:color w:val="000000"/>
              </w:rPr>
              <w:t xml:space="preserve">measured </w:t>
            </w:r>
            <w:r w:rsidR="00C91A09" w:rsidRPr="00C91A09">
              <w:rPr>
                <w:rFonts w:eastAsia="Times New Roman" w:cs="Times New Roman"/>
                <w:color w:val="000000"/>
              </w:rPr>
              <w:t xml:space="preserve">at </w:t>
            </w:r>
            <w:r w:rsidR="00882FC7">
              <w:rPr>
                <w:rFonts w:eastAsia="Times New Roman" w:cs="Times New Roman"/>
                <w:color w:val="000000"/>
              </w:rPr>
              <w:t>interview</w:t>
            </w:r>
            <w:r w:rsidR="00C91A09" w:rsidRPr="00C91A09">
              <w:rPr>
                <w:rFonts w:eastAsia="Times New Roman" w:cs="Times New Roman"/>
                <w:color w:val="000000"/>
              </w:rPr>
              <w:t xml:space="preserve"> (1997-2004)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09" w:rsidRPr="00C91A09" w:rsidRDefault="00C91A09" w:rsidP="00C91A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09" w:rsidRPr="00C91A09" w:rsidRDefault="00C91A09" w:rsidP="00C91A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09" w:rsidRPr="00C91A09" w:rsidRDefault="00C91A09" w:rsidP="00C91A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C91A09" w:rsidRPr="00493D48" w:rsidRDefault="00C91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576"/>
        <w:gridCol w:w="1186"/>
        <w:gridCol w:w="1186"/>
        <w:gridCol w:w="1062"/>
        <w:gridCol w:w="1062"/>
        <w:gridCol w:w="1062"/>
      </w:tblGrid>
      <w:tr w:rsidR="00493D48" w:rsidRPr="00493D48" w:rsidTr="00365CF8">
        <w:tc>
          <w:tcPr>
            <w:tcW w:w="2178" w:type="dxa"/>
            <w:shd w:val="clear" w:color="auto" w:fill="auto"/>
          </w:tcPr>
          <w:p w:rsidR="00357136" w:rsidRPr="00493D48" w:rsidRDefault="0085218F" w:rsidP="0085218F">
            <w:r w:rsidRPr="00493D48">
              <w:t>Discrete-time hazard</w:t>
            </w:r>
            <w:r w:rsidR="00365CF8">
              <w:t xml:space="preserve"> </w:t>
            </w:r>
            <w:r w:rsidRPr="00493D48">
              <w:t>c</w:t>
            </w:r>
            <w:r w:rsidR="00357136" w:rsidRPr="00493D48">
              <w:t xml:space="preserve">omplementary log-log model </w:t>
            </w:r>
          </w:p>
        </w:tc>
        <w:tc>
          <w:tcPr>
            <w:tcW w:w="3768" w:type="dxa"/>
            <w:gridSpan w:val="3"/>
          </w:tcPr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Mortality rate</w:t>
            </w:r>
            <w:r w:rsidR="005B2BD1">
              <w:rPr>
                <w:color w:val="000000"/>
              </w:rPr>
              <w:t xml:space="preserve"> </w:t>
            </w:r>
            <w:r w:rsidRPr="00493D48">
              <w:rPr>
                <w:color w:val="000000"/>
              </w:rPr>
              <w:t>ratio</w:t>
            </w:r>
            <w:r w:rsidR="00AF5529">
              <w:rPr>
                <w:color w:val="000000"/>
              </w:rPr>
              <w:t>s</w:t>
            </w:r>
            <w:r w:rsidRPr="00493D48">
              <w:rPr>
                <w:color w:val="000000"/>
              </w:rPr>
              <w:t xml:space="preserve"> for  individuals with SPD compared with those without and 95% confidence interval) by attained age group</w:t>
            </w:r>
          </w:p>
          <w:p w:rsidR="00357136" w:rsidRPr="00493D48" w:rsidRDefault="00357136"/>
        </w:tc>
        <w:tc>
          <w:tcPr>
            <w:tcW w:w="3186" w:type="dxa"/>
            <w:gridSpan w:val="3"/>
          </w:tcPr>
          <w:p w:rsidR="00493D48" w:rsidRPr="00493D48" w:rsidRDefault="005B2BD1" w:rsidP="00493D48">
            <w:pPr>
              <w:rPr>
                <w:color w:val="000000"/>
              </w:rPr>
            </w:pPr>
            <w:r>
              <w:t xml:space="preserve">Reduction </w:t>
            </w:r>
            <w:r w:rsidR="00357136" w:rsidRPr="00493D48">
              <w:t xml:space="preserve">in the mortality rate ratio </w:t>
            </w:r>
            <w:r w:rsidR="008135BA">
              <w:t xml:space="preserve">due to adjustment </w:t>
            </w:r>
            <w:r>
              <w:t xml:space="preserve">(Models 2-5) </w:t>
            </w:r>
            <w:r w:rsidR="00357136" w:rsidRPr="00493D48">
              <w:t>compared to  base</w:t>
            </w:r>
            <w:r w:rsidR="0085218F" w:rsidRPr="00493D48">
              <w:t>line</w:t>
            </w:r>
            <w:r w:rsidR="00357136" w:rsidRPr="00493D48">
              <w:t xml:space="preserve"> model</w:t>
            </w:r>
            <w:r w:rsidR="00493D48" w:rsidRPr="00493D48">
              <w:t xml:space="preserve"> </w:t>
            </w:r>
            <w:r w:rsidR="00493D48" w:rsidRPr="00493D48">
              <w:rPr>
                <w:color w:val="000000"/>
              </w:rPr>
              <w:t>by attained age group</w:t>
            </w:r>
          </w:p>
          <w:p w:rsidR="00357136" w:rsidRPr="00493D48" w:rsidRDefault="00357136"/>
        </w:tc>
      </w:tr>
      <w:tr w:rsidR="00493D48" w:rsidRPr="00493D48" w:rsidTr="00365CF8">
        <w:tc>
          <w:tcPr>
            <w:tcW w:w="2178" w:type="dxa"/>
          </w:tcPr>
          <w:p w:rsidR="00357136" w:rsidRPr="00493D48" w:rsidRDefault="00357136" w:rsidP="00B638A5">
            <w:pPr>
              <w:rPr>
                <w:color w:val="000000"/>
              </w:rPr>
            </w:pPr>
          </w:p>
        </w:tc>
        <w:tc>
          <w:tcPr>
            <w:tcW w:w="1396" w:type="dxa"/>
          </w:tcPr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35 to 59 years</w:t>
            </w:r>
          </w:p>
        </w:tc>
        <w:tc>
          <w:tcPr>
            <w:tcW w:w="1186" w:type="dxa"/>
          </w:tcPr>
          <w:p w:rsidR="00357136" w:rsidRPr="00493D48" w:rsidRDefault="00357136">
            <w:r w:rsidRPr="00493D48">
              <w:t>60-74 years</w:t>
            </w:r>
          </w:p>
        </w:tc>
        <w:tc>
          <w:tcPr>
            <w:tcW w:w="1186" w:type="dxa"/>
          </w:tcPr>
          <w:p w:rsidR="00357136" w:rsidRPr="00493D48" w:rsidRDefault="00357136">
            <w:r w:rsidRPr="00493D48">
              <w:t>75-84 years</w:t>
            </w:r>
          </w:p>
        </w:tc>
        <w:tc>
          <w:tcPr>
            <w:tcW w:w="1062" w:type="dxa"/>
          </w:tcPr>
          <w:p w:rsidR="00357136" w:rsidRPr="00493D48" w:rsidRDefault="00357136" w:rsidP="00A5218D">
            <w:pPr>
              <w:rPr>
                <w:color w:val="000000"/>
              </w:rPr>
            </w:pPr>
            <w:r w:rsidRPr="00493D48">
              <w:rPr>
                <w:color w:val="000000"/>
              </w:rPr>
              <w:t>35 to 59 years</w:t>
            </w:r>
          </w:p>
        </w:tc>
        <w:tc>
          <w:tcPr>
            <w:tcW w:w="1062" w:type="dxa"/>
          </w:tcPr>
          <w:p w:rsidR="00357136" w:rsidRPr="00493D48" w:rsidRDefault="00357136" w:rsidP="00A5218D">
            <w:r w:rsidRPr="00493D48">
              <w:t>60-74 years</w:t>
            </w:r>
          </w:p>
        </w:tc>
        <w:tc>
          <w:tcPr>
            <w:tcW w:w="1062" w:type="dxa"/>
          </w:tcPr>
          <w:p w:rsidR="00357136" w:rsidRPr="00493D48" w:rsidRDefault="00357136" w:rsidP="00A5218D">
            <w:r w:rsidRPr="00493D48">
              <w:t>75-84 years</w:t>
            </w:r>
          </w:p>
        </w:tc>
      </w:tr>
      <w:tr w:rsidR="00493D48" w:rsidRPr="00493D48" w:rsidTr="00365CF8">
        <w:tc>
          <w:tcPr>
            <w:tcW w:w="2178" w:type="dxa"/>
          </w:tcPr>
          <w:p w:rsidR="00357136" w:rsidRPr="00493D48" w:rsidRDefault="00357136" w:rsidP="00B638A5">
            <w:pPr>
              <w:rPr>
                <w:color w:val="000000"/>
              </w:rPr>
            </w:pPr>
            <w:r w:rsidRPr="00493D48">
              <w:rPr>
                <w:color w:val="000000"/>
              </w:rPr>
              <w:t xml:space="preserve">Model 1 </w:t>
            </w:r>
            <w:r w:rsidR="00CA3485">
              <w:rPr>
                <w:color w:val="000000"/>
              </w:rPr>
              <w:t xml:space="preserve">- </w:t>
            </w:r>
            <w:r w:rsidRPr="00493D48">
              <w:rPr>
                <w:color w:val="000000"/>
              </w:rPr>
              <w:t>adjusted for follow-up period and gender</w:t>
            </w:r>
            <w:r w:rsidR="00CA3485">
              <w:rPr>
                <w:color w:val="000000"/>
              </w:rPr>
              <w:t xml:space="preserve"> (</w:t>
            </w:r>
            <w:r w:rsidR="00CA3485" w:rsidRPr="00493D48">
              <w:rPr>
                <w:color w:val="000000"/>
              </w:rPr>
              <w:t>Baseline</w:t>
            </w:r>
            <w:r w:rsidR="00CA3485">
              <w:rPr>
                <w:color w:val="000000"/>
              </w:rPr>
              <w:t xml:space="preserve"> variables)</w:t>
            </w:r>
          </w:p>
          <w:p w:rsidR="00357136" w:rsidRPr="00493D48" w:rsidRDefault="00357136"/>
        </w:tc>
        <w:tc>
          <w:tcPr>
            <w:tcW w:w="1396" w:type="dxa"/>
          </w:tcPr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3.33 [2.86,3.88]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2.36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[2.03,2.75]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2.10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[1.82,2.43]</w:t>
            </w:r>
          </w:p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/>
        </w:tc>
      </w:tr>
      <w:tr w:rsidR="00493D48" w:rsidRPr="00493D48" w:rsidTr="00365CF8">
        <w:tc>
          <w:tcPr>
            <w:tcW w:w="2178" w:type="dxa"/>
          </w:tcPr>
          <w:p w:rsidR="00357136" w:rsidRPr="00493D48" w:rsidRDefault="00357136" w:rsidP="00B638A5">
            <w:pPr>
              <w:rPr>
                <w:color w:val="000000"/>
              </w:rPr>
            </w:pPr>
            <w:r w:rsidRPr="00493D48">
              <w:rPr>
                <w:color w:val="000000"/>
              </w:rPr>
              <w:t xml:space="preserve">Model 2 – </w:t>
            </w:r>
            <w:r w:rsidR="00493D48">
              <w:rPr>
                <w:color w:val="000000"/>
              </w:rPr>
              <w:t xml:space="preserve">adjusted for baseline variables and </w:t>
            </w:r>
            <w:r w:rsidRPr="00493D48">
              <w:rPr>
                <w:color w:val="000000"/>
              </w:rPr>
              <w:t xml:space="preserve">smoking status </w:t>
            </w:r>
          </w:p>
          <w:p w:rsidR="00357136" w:rsidRPr="00493D48" w:rsidRDefault="00357136"/>
        </w:tc>
        <w:tc>
          <w:tcPr>
            <w:tcW w:w="1396" w:type="dxa"/>
          </w:tcPr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2.75 [2.35,3.22]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2.10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[1.80,2.45]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2.00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[1.73,2.32]</w:t>
            </w:r>
          </w:p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-17%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-11%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-5%</w:t>
            </w:r>
          </w:p>
        </w:tc>
      </w:tr>
      <w:tr w:rsidR="00493D48" w:rsidRPr="00493D48" w:rsidTr="00365CF8">
        <w:tc>
          <w:tcPr>
            <w:tcW w:w="2178" w:type="dxa"/>
          </w:tcPr>
          <w:p w:rsidR="00357136" w:rsidRPr="00493D48" w:rsidRDefault="00357136" w:rsidP="00B638A5">
            <w:pPr>
              <w:rPr>
                <w:color w:val="000000"/>
              </w:rPr>
            </w:pPr>
            <w:r w:rsidRPr="00493D48">
              <w:rPr>
                <w:color w:val="000000"/>
              </w:rPr>
              <w:t xml:space="preserve">Model 3- adjusted for </w:t>
            </w:r>
            <w:r w:rsidR="00493D48">
              <w:rPr>
                <w:color w:val="000000"/>
              </w:rPr>
              <w:t>baseline variables and comorbidity</w:t>
            </w:r>
            <w:r w:rsidRPr="00493D48">
              <w:rPr>
                <w:color w:val="000000"/>
              </w:rPr>
              <w:t xml:space="preserve"> status </w:t>
            </w:r>
          </w:p>
          <w:p w:rsidR="00357136" w:rsidRPr="00493D48" w:rsidRDefault="00357136"/>
        </w:tc>
        <w:tc>
          <w:tcPr>
            <w:tcW w:w="1396" w:type="dxa"/>
          </w:tcPr>
          <w:p w:rsidR="00357136" w:rsidRPr="00493D48" w:rsidRDefault="00357136">
            <w:r w:rsidRPr="00493D48">
              <w:t xml:space="preserve">2.39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[2.04,2.80]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2.03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[1.74,2.37]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1.95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[1.69,2.26]</w:t>
            </w:r>
          </w:p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-28%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-14%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-7%</w:t>
            </w:r>
          </w:p>
        </w:tc>
      </w:tr>
      <w:tr w:rsidR="00493D48" w:rsidRPr="00493D48" w:rsidTr="00365CF8">
        <w:tc>
          <w:tcPr>
            <w:tcW w:w="2178" w:type="dxa"/>
          </w:tcPr>
          <w:p w:rsidR="00357136" w:rsidRPr="00493D48" w:rsidRDefault="0085218F" w:rsidP="00B638A5">
            <w:pPr>
              <w:rPr>
                <w:color w:val="000000"/>
              </w:rPr>
            </w:pPr>
            <w:r w:rsidRPr="00493D48">
              <w:rPr>
                <w:color w:val="000000"/>
              </w:rPr>
              <w:t xml:space="preserve">Model 4- adjusted for </w:t>
            </w:r>
            <w:r w:rsidR="00493D48">
              <w:rPr>
                <w:color w:val="000000"/>
              </w:rPr>
              <w:t xml:space="preserve">baseline variables, smoking and </w:t>
            </w:r>
            <w:r w:rsidR="00357136" w:rsidRPr="00493D48">
              <w:rPr>
                <w:color w:val="000000"/>
              </w:rPr>
              <w:t xml:space="preserve"> comorbidity status </w:t>
            </w:r>
          </w:p>
          <w:p w:rsidR="00357136" w:rsidRPr="00493D48" w:rsidRDefault="00357136"/>
        </w:tc>
        <w:tc>
          <w:tcPr>
            <w:tcW w:w="1396" w:type="dxa"/>
          </w:tcPr>
          <w:p w:rsidR="00357136" w:rsidRPr="00493D48" w:rsidRDefault="00357136">
            <w:r w:rsidRPr="00493D48">
              <w:t xml:space="preserve">1.99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[1.69,2.34]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1.80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[1.54,2.10]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1.86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[1.61,2.16]</w:t>
            </w:r>
          </w:p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-40%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-24%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-11%</w:t>
            </w:r>
          </w:p>
        </w:tc>
      </w:tr>
      <w:tr w:rsidR="00493D48" w:rsidRPr="00493D48" w:rsidTr="00365CF8">
        <w:tc>
          <w:tcPr>
            <w:tcW w:w="2178" w:type="dxa"/>
          </w:tcPr>
          <w:p w:rsidR="00357136" w:rsidRPr="00493D48" w:rsidRDefault="0085218F" w:rsidP="00B638A5">
            <w:pPr>
              <w:rPr>
                <w:color w:val="000000"/>
              </w:rPr>
            </w:pPr>
            <w:r w:rsidRPr="00493D48">
              <w:rPr>
                <w:color w:val="000000"/>
              </w:rPr>
              <w:t xml:space="preserve">Model 5- adjusted for </w:t>
            </w:r>
            <w:r w:rsidR="00493D48">
              <w:rPr>
                <w:color w:val="000000"/>
              </w:rPr>
              <w:t xml:space="preserve">baseline variables, </w:t>
            </w:r>
            <w:r w:rsidR="00365CF8">
              <w:rPr>
                <w:color w:val="000000"/>
              </w:rPr>
              <w:t>s</w:t>
            </w:r>
            <w:r w:rsidR="00357136" w:rsidRPr="00493D48">
              <w:rPr>
                <w:color w:val="000000"/>
              </w:rPr>
              <w:t xml:space="preserve">moking status, comorbidity status and socio-demographic factors </w:t>
            </w:r>
          </w:p>
          <w:p w:rsidR="00357136" w:rsidRPr="00493D48" w:rsidRDefault="00357136"/>
        </w:tc>
        <w:tc>
          <w:tcPr>
            <w:tcW w:w="1396" w:type="dxa"/>
          </w:tcPr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1.60[1.36,1.87]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1.57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[1.34,1.84]</w:t>
            </w:r>
          </w:p>
          <w:p w:rsidR="00357136" w:rsidRPr="00493D48" w:rsidRDefault="00357136"/>
        </w:tc>
        <w:tc>
          <w:tcPr>
            <w:tcW w:w="1186" w:type="dxa"/>
          </w:tcPr>
          <w:p w:rsidR="00357136" w:rsidRPr="00493D48" w:rsidRDefault="00357136">
            <w:r w:rsidRPr="00493D48">
              <w:t xml:space="preserve">1.74 </w:t>
            </w:r>
          </w:p>
          <w:p w:rsidR="00357136" w:rsidRPr="00493D48" w:rsidRDefault="00357136" w:rsidP="00AD2C80">
            <w:pPr>
              <w:rPr>
                <w:color w:val="000000"/>
              </w:rPr>
            </w:pPr>
            <w:r w:rsidRPr="00493D48">
              <w:rPr>
                <w:color w:val="000000"/>
              </w:rPr>
              <w:t>[1.49,2.02]</w:t>
            </w:r>
          </w:p>
          <w:p w:rsidR="00357136" w:rsidRPr="00493D48" w:rsidRDefault="00357136"/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-52%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-33%</w:t>
            </w:r>
          </w:p>
        </w:tc>
        <w:tc>
          <w:tcPr>
            <w:tcW w:w="1062" w:type="dxa"/>
          </w:tcPr>
          <w:p w:rsidR="00357136" w:rsidRPr="00493D48" w:rsidRDefault="00357136" w:rsidP="00357136">
            <w:pPr>
              <w:jc w:val="center"/>
              <w:rPr>
                <w:color w:val="000000"/>
              </w:rPr>
            </w:pPr>
            <w:r w:rsidRPr="00493D48">
              <w:rPr>
                <w:color w:val="000000"/>
              </w:rPr>
              <w:t>-17%</w:t>
            </w:r>
          </w:p>
        </w:tc>
      </w:tr>
    </w:tbl>
    <w:p w:rsidR="00C91A09" w:rsidRDefault="00C91A09"/>
    <w:p w:rsidR="00C91A09" w:rsidRDefault="00C91A09"/>
    <w:sectPr w:rsidR="00C9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09"/>
    <w:rsid w:val="00004B87"/>
    <w:rsid w:val="00110DCC"/>
    <w:rsid w:val="00123B8D"/>
    <w:rsid w:val="001259A7"/>
    <w:rsid w:val="00357136"/>
    <w:rsid w:val="00365CF8"/>
    <w:rsid w:val="00493D48"/>
    <w:rsid w:val="005B2BD1"/>
    <w:rsid w:val="0064120C"/>
    <w:rsid w:val="007F554D"/>
    <w:rsid w:val="00803CE2"/>
    <w:rsid w:val="008135BA"/>
    <w:rsid w:val="0085218F"/>
    <w:rsid w:val="00882FC7"/>
    <w:rsid w:val="009A5E49"/>
    <w:rsid w:val="00AD2C80"/>
    <w:rsid w:val="00AF5529"/>
    <w:rsid w:val="00B638A5"/>
    <w:rsid w:val="00C91A09"/>
    <w:rsid w:val="00CA3485"/>
    <w:rsid w:val="00F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2014-05-29T03:51:00Z</dcterms:created>
  <dcterms:modified xsi:type="dcterms:W3CDTF">2014-05-30T03:54:00Z</dcterms:modified>
</cp:coreProperties>
</file>