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AE02C" w14:textId="77777777" w:rsidR="00B77C30" w:rsidRDefault="00D01D39" w:rsidP="00016542">
      <w:pPr>
        <w:pStyle w:val="Title"/>
      </w:pPr>
      <w:r>
        <w:t>iSeq_report_test</w:t>
      </w:r>
    </w:p>
    <w:p w14:paraId="1EBAE02D" w14:textId="77777777" w:rsidR="00B77C30" w:rsidRDefault="00D01D39">
      <w:pPr>
        <w:pStyle w:val="Author"/>
      </w:pPr>
      <w:r>
        <w:t>Patrick Mitchell</w:t>
      </w:r>
    </w:p>
    <w:p w14:paraId="1EBAE02E" w14:textId="77777777" w:rsidR="00B77C30" w:rsidRDefault="00D01D39">
      <w:pPr>
        <w:pStyle w:val="Date"/>
      </w:pPr>
      <w:r>
        <w:t>January 17, 2020</w:t>
      </w:r>
    </w:p>
    <w:p w14:paraId="1EBAE02F" w14:textId="77777777" w:rsidR="00B77C30" w:rsidRDefault="00D01D39">
      <w:pPr>
        <w:pStyle w:val="Heading2"/>
      </w:pPr>
      <w:bookmarkStart w:id="0" w:name="r-markdown"/>
      <w:bookmarkEnd w:id="0"/>
      <w:r>
        <w:t xml:space="preserve">R </w:t>
      </w:r>
      <w:bookmarkStart w:id="1" w:name="_GoBack"/>
      <w:bookmarkEnd w:id="1"/>
      <w:r>
        <w:t>Markdown</w:t>
      </w:r>
    </w:p>
    <w:p w14:paraId="1EBAE030" w14:textId="77777777" w:rsidR="00B77C30" w:rsidRDefault="00D01D3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1EBAE031" w14:textId="77777777" w:rsidR="00B77C30" w:rsidRDefault="00D01D3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EBAE032" w14:textId="77777777" w:rsidR="00B77C30" w:rsidRDefault="00D01D39">
      <w:pPr>
        <w:pStyle w:val="Heading2"/>
      </w:pPr>
      <w:bookmarkStart w:id="2" w:name="read-metrics"/>
      <w:bookmarkEnd w:id="2"/>
      <w:r>
        <w:t>Read Metrics</w:t>
      </w:r>
    </w:p>
    <w:p w14:paraId="1EBAE033" w14:textId="77777777" w:rsidR="00B77C30" w:rsidRDefault="00D01D39">
      <w:pPr>
        <w:pStyle w:val="FirstParagraph"/>
      </w:pPr>
      <w:r>
        <w:t xml:space="preserve">The table below gives quality metrics for the reads produced by this run. Targets are average forward and reverse quality scores </w:t>
      </w:r>
      <m:oMath>
        <m:r>
          <w:rPr>
            <w:rFonts w:ascii="Cambria Math" w:hAnsi="Cambria Math"/>
          </w:rPr>
          <m:t>≥30</m:t>
        </m:r>
      </m:oMath>
      <w:r>
        <w:t xml:space="preserve"> for both the forward and reverse reads and coverage depth </w:t>
      </w:r>
      <m:oMath>
        <m:r>
          <w:rPr>
            <w:rFonts w:ascii="Cambria Math" w:hAnsi="Cambria Math"/>
          </w:rPr>
          <m:t>≥40</m:t>
        </m:r>
      </m:oMath>
      <w:r>
        <w:t xml:space="preserve">X for </w:t>
      </w:r>
      <w:r>
        <w:rPr>
          <w:i/>
        </w:rPr>
        <w:t>E. coli</w:t>
      </w:r>
      <w:r>
        <w:t xml:space="preserve"> and </w:t>
      </w:r>
      <m:oMath>
        <m:r>
          <w:rPr>
            <w:rFonts w:ascii="Cambria Math" w:hAnsi="Cambria Math"/>
          </w:rPr>
          <m:t>≥20</m:t>
        </m:r>
      </m:oMath>
      <w:r>
        <w:t xml:space="preserve">X for </w:t>
      </w:r>
      <w:r>
        <w:rPr>
          <w:i/>
        </w:rPr>
        <w:t>L. monocytogenes</w:t>
      </w:r>
      <w:r>
        <w:t xml:space="preserve">. Coverage is estimated by multiplying the number of reads by the average read length and dividing by the expected genome length (5 Mbp for </w:t>
      </w:r>
      <w:r>
        <w:rPr>
          <w:i/>
        </w:rPr>
        <w:t>E. coli</w:t>
      </w:r>
      <w:r>
        <w:t xml:space="preserve"> and 3 Mbp for </w:t>
      </w:r>
      <w:r>
        <w:rPr>
          <w:i/>
        </w:rPr>
        <w:t>L. monocytogenes</w:t>
      </w:r>
      <w:r>
        <w:t>).</w:t>
      </w:r>
    </w:p>
    <w:tbl>
      <w:tblPr>
        <w:tblStyle w:val="PlainTable1"/>
        <w:tblW w:w="0" w:type="pct"/>
        <w:tblLook w:val="07A0" w:firstRow="1" w:lastRow="0" w:firstColumn="1" w:lastColumn="1" w:noHBand="1" w:noVBand="1"/>
      </w:tblPr>
      <w:tblGrid>
        <w:gridCol w:w="2754"/>
        <w:gridCol w:w="1073"/>
        <w:gridCol w:w="1145"/>
        <w:gridCol w:w="1170"/>
        <w:gridCol w:w="767"/>
        <w:gridCol w:w="767"/>
        <w:gridCol w:w="1684"/>
      </w:tblGrid>
      <w:tr w:rsidR="00B77C30" w14:paraId="1EBAE03B" w14:textId="77777777" w:rsidTr="00652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34" w14:textId="77777777" w:rsidR="00B77C30" w:rsidRDefault="00D01D39">
            <w:pPr>
              <w:pStyle w:val="Compact"/>
            </w:pPr>
            <w:r>
              <w:t>Isolate</w:t>
            </w:r>
          </w:p>
        </w:tc>
        <w:tc>
          <w:tcPr>
            <w:tcW w:w="0" w:type="auto"/>
          </w:tcPr>
          <w:p w14:paraId="1EBAE035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Reads</w:t>
            </w:r>
          </w:p>
        </w:tc>
        <w:tc>
          <w:tcPr>
            <w:tcW w:w="0" w:type="auto"/>
          </w:tcPr>
          <w:p w14:paraId="1EBAE036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F.Length</w:t>
            </w:r>
          </w:p>
        </w:tc>
        <w:tc>
          <w:tcPr>
            <w:tcW w:w="0" w:type="auto"/>
          </w:tcPr>
          <w:p w14:paraId="1EBAE037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R.Length</w:t>
            </w:r>
          </w:p>
        </w:tc>
        <w:tc>
          <w:tcPr>
            <w:tcW w:w="0" w:type="auto"/>
          </w:tcPr>
          <w:p w14:paraId="1EBAE038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F.Q</w:t>
            </w:r>
          </w:p>
        </w:tc>
        <w:tc>
          <w:tcPr>
            <w:tcW w:w="0" w:type="auto"/>
          </w:tcPr>
          <w:p w14:paraId="1EBAE039" w14:textId="77777777" w:rsidR="00B77C30" w:rsidRDefault="00D01D39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R.Q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3A" w14:textId="77777777" w:rsidR="00B77C30" w:rsidRDefault="00D01D39">
            <w:pPr>
              <w:pStyle w:val="Compact"/>
            </w:pPr>
            <w:r>
              <w:t>Est..Coverage</w:t>
            </w:r>
          </w:p>
        </w:tc>
      </w:tr>
      <w:tr w:rsidR="00B77C30" w14:paraId="1EBAE04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3C" w14:textId="77777777" w:rsidR="00B77C30" w:rsidRDefault="00D01D39">
            <w:pPr>
              <w:pStyle w:val="Compact"/>
            </w:pPr>
            <w:r>
              <w:t>804-002-iSeq-EC-11_FS10000375</w:t>
            </w:r>
          </w:p>
        </w:tc>
        <w:tc>
          <w:tcPr>
            <w:tcW w:w="0" w:type="auto"/>
          </w:tcPr>
          <w:p w14:paraId="1EBAE03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1010607</w:t>
            </w:r>
          </w:p>
        </w:tc>
        <w:tc>
          <w:tcPr>
            <w:tcW w:w="0" w:type="auto"/>
          </w:tcPr>
          <w:p w14:paraId="1EBAE03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148.29</w:t>
            </w:r>
          </w:p>
        </w:tc>
        <w:tc>
          <w:tcPr>
            <w:tcW w:w="0" w:type="auto"/>
          </w:tcPr>
          <w:p w14:paraId="1EBAE03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148.28</w:t>
            </w:r>
          </w:p>
        </w:tc>
        <w:tc>
          <w:tcPr>
            <w:tcW w:w="0" w:type="auto"/>
          </w:tcPr>
          <w:p w14:paraId="1EBAE04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35.08</w:t>
            </w:r>
          </w:p>
        </w:tc>
        <w:tc>
          <w:tcPr>
            <w:tcW w:w="0" w:type="auto"/>
          </w:tcPr>
          <w:p w14:paraId="1EBAE04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4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4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44" w14:textId="77777777" w:rsidR="00B77C30" w:rsidRDefault="00D01D39">
            <w:pPr>
              <w:pStyle w:val="Compact"/>
            </w:pPr>
            <w:r>
              <w:t>804-002-iSeq-EC-12_FS10000375</w:t>
            </w:r>
          </w:p>
        </w:tc>
        <w:tc>
          <w:tcPr>
            <w:tcW w:w="0" w:type="auto"/>
          </w:tcPr>
          <w:p w14:paraId="1EBAE04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811051</w:t>
            </w:r>
          </w:p>
        </w:tc>
        <w:tc>
          <w:tcPr>
            <w:tcW w:w="0" w:type="auto"/>
          </w:tcPr>
          <w:p w14:paraId="1EBAE04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147.79</w:t>
            </w:r>
          </w:p>
        </w:tc>
        <w:tc>
          <w:tcPr>
            <w:tcW w:w="0" w:type="auto"/>
          </w:tcPr>
          <w:p w14:paraId="1EBAE04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147.77</w:t>
            </w:r>
          </w:p>
        </w:tc>
        <w:tc>
          <w:tcPr>
            <w:tcW w:w="0" w:type="auto"/>
          </w:tcPr>
          <w:p w14:paraId="1EBAE04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35.08</w:t>
            </w:r>
          </w:p>
        </w:tc>
        <w:tc>
          <w:tcPr>
            <w:tcW w:w="0" w:type="auto"/>
          </w:tcPr>
          <w:p w14:paraId="1EBAE04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4A" w14:textId="77777777" w:rsidR="00B77C30" w:rsidRDefault="00D01D39">
            <w:pPr>
              <w:pStyle w:val="Compact"/>
            </w:pPr>
            <w:r>
              <w:t>48X</w:t>
            </w:r>
          </w:p>
        </w:tc>
      </w:tr>
      <w:tr w:rsidR="00B77C30" w14:paraId="1EBAE05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4C" w14:textId="77777777" w:rsidR="00B77C30" w:rsidRDefault="00D01D39">
            <w:pPr>
              <w:pStyle w:val="Compact"/>
            </w:pPr>
            <w:r>
              <w:t>804-002-iSeq-EC-13_FS10000375</w:t>
            </w:r>
          </w:p>
        </w:tc>
        <w:tc>
          <w:tcPr>
            <w:tcW w:w="0" w:type="auto"/>
          </w:tcPr>
          <w:p w14:paraId="1EBAE04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1006291</w:t>
            </w:r>
          </w:p>
        </w:tc>
        <w:tc>
          <w:tcPr>
            <w:tcW w:w="0" w:type="auto"/>
          </w:tcPr>
          <w:p w14:paraId="1EBAE04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147.93</w:t>
            </w:r>
          </w:p>
        </w:tc>
        <w:tc>
          <w:tcPr>
            <w:tcW w:w="0" w:type="auto"/>
          </w:tcPr>
          <w:p w14:paraId="1EBAE04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147.92</w:t>
            </w:r>
          </w:p>
        </w:tc>
        <w:tc>
          <w:tcPr>
            <w:tcW w:w="0" w:type="auto"/>
          </w:tcPr>
          <w:p w14:paraId="1EBAE05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35.16</w:t>
            </w:r>
          </w:p>
        </w:tc>
        <w:tc>
          <w:tcPr>
            <w:tcW w:w="0" w:type="auto"/>
          </w:tcPr>
          <w:p w14:paraId="1EBAE05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5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5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54" w14:textId="77777777" w:rsidR="00B77C30" w:rsidRDefault="00D01D39">
            <w:pPr>
              <w:pStyle w:val="Compact"/>
            </w:pPr>
            <w:r>
              <w:t>804-002-iSeq-EC-14_FS10000375</w:t>
            </w:r>
          </w:p>
        </w:tc>
        <w:tc>
          <w:tcPr>
            <w:tcW w:w="0" w:type="auto"/>
          </w:tcPr>
          <w:p w14:paraId="1EBAE05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763342</w:t>
            </w:r>
          </w:p>
        </w:tc>
        <w:tc>
          <w:tcPr>
            <w:tcW w:w="0" w:type="auto"/>
          </w:tcPr>
          <w:p w14:paraId="1EBAE05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148.26</w:t>
            </w:r>
          </w:p>
        </w:tc>
        <w:tc>
          <w:tcPr>
            <w:tcW w:w="0" w:type="auto"/>
          </w:tcPr>
          <w:p w14:paraId="1EBAE05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148.23</w:t>
            </w:r>
          </w:p>
        </w:tc>
        <w:tc>
          <w:tcPr>
            <w:tcW w:w="0" w:type="auto"/>
          </w:tcPr>
          <w:p w14:paraId="1EBAE05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35.12</w:t>
            </w:r>
          </w:p>
        </w:tc>
        <w:tc>
          <w:tcPr>
            <w:tcW w:w="0" w:type="auto"/>
          </w:tcPr>
          <w:p w14:paraId="1EBAE05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5A" w14:textId="77777777" w:rsidR="00B77C30" w:rsidRDefault="00D01D39">
            <w:pPr>
              <w:pStyle w:val="Compact"/>
            </w:pPr>
            <w:r>
              <w:t>45X</w:t>
            </w:r>
          </w:p>
        </w:tc>
      </w:tr>
      <w:tr w:rsidR="00B77C30" w14:paraId="1EBAE063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5C" w14:textId="77777777" w:rsidR="00B77C30" w:rsidRDefault="00D01D39">
            <w:pPr>
              <w:pStyle w:val="Compact"/>
            </w:pPr>
            <w:r>
              <w:t>804-002-iSeq-LM-19_FS10000375</w:t>
            </w:r>
          </w:p>
        </w:tc>
        <w:tc>
          <w:tcPr>
            <w:tcW w:w="0" w:type="auto"/>
          </w:tcPr>
          <w:p w14:paraId="1EBAE05D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606247</w:t>
            </w:r>
          </w:p>
        </w:tc>
        <w:tc>
          <w:tcPr>
            <w:tcW w:w="0" w:type="auto"/>
          </w:tcPr>
          <w:p w14:paraId="1EBAE05E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148.26</w:t>
            </w:r>
          </w:p>
        </w:tc>
        <w:tc>
          <w:tcPr>
            <w:tcW w:w="0" w:type="auto"/>
          </w:tcPr>
          <w:p w14:paraId="1EBAE05F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148.25</w:t>
            </w:r>
          </w:p>
        </w:tc>
        <w:tc>
          <w:tcPr>
            <w:tcW w:w="0" w:type="auto"/>
          </w:tcPr>
          <w:p w14:paraId="1EBAE060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35.16</w:t>
            </w:r>
          </w:p>
        </w:tc>
        <w:tc>
          <w:tcPr>
            <w:tcW w:w="0" w:type="auto"/>
          </w:tcPr>
          <w:p w14:paraId="1EBAE061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62" w14:textId="77777777" w:rsidR="00B77C30" w:rsidRDefault="00D01D39">
            <w:pPr>
              <w:pStyle w:val="Compact"/>
            </w:pPr>
            <w:r>
              <w:t>60X</w:t>
            </w:r>
          </w:p>
        </w:tc>
      </w:tr>
      <w:tr w:rsidR="00B77C30" w14:paraId="1EBAE06B" w14:textId="77777777" w:rsidTr="00652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AE064" w14:textId="77777777" w:rsidR="00B77C30" w:rsidRDefault="00D01D39">
            <w:pPr>
              <w:pStyle w:val="Compact"/>
            </w:pPr>
            <w:r>
              <w:t>804-002-iSeq-LM-20_FS10000375</w:t>
            </w:r>
          </w:p>
        </w:tc>
        <w:tc>
          <w:tcPr>
            <w:tcW w:w="0" w:type="auto"/>
          </w:tcPr>
          <w:p w14:paraId="1EBAE065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817280</w:t>
            </w:r>
          </w:p>
        </w:tc>
        <w:tc>
          <w:tcPr>
            <w:tcW w:w="0" w:type="auto"/>
          </w:tcPr>
          <w:p w14:paraId="1EBAE066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147.77</w:t>
            </w:r>
          </w:p>
        </w:tc>
        <w:tc>
          <w:tcPr>
            <w:tcW w:w="0" w:type="auto"/>
          </w:tcPr>
          <w:p w14:paraId="1EBAE067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147.76</w:t>
            </w:r>
          </w:p>
        </w:tc>
        <w:tc>
          <w:tcPr>
            <w:tcW w:w="0" w:type="auto"/>
          </w:tcPr>
          <w:p w14:paraId="1EBAE068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35.21</w:t>
            </w:r>
          </w:p>
        </w:tc>
        <w:tc>
          <w:tcPr>
            <w:tcW w:w="0" w:type="auto"/>
          </w:tcPr>
          <w:p w14:paraId="1EBAE069" w14:textId="77777777" w:rsidR="00B77C30" w:rsidRDefault="00D01D39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BAE06A" w14:textId="77777777" w:rsidR="00B77C30" w:rsidRDefault="00D01D39">
            <w:pPr>
              <w:pStyle w:val="Compact"/>
            </w:pPr>
            <w:r>
              <w:t>81X</w:t>
            </w:r>
          </w:p>
        </w:tc>
      </w:tr>
    </w:tbl>
    <w:p w14:paraId="1EBAE06C" w14:textId="77777777" w:rsidR="00B77C30" w:rsidRDefault="00D01D39">
      <w:pPr>
        <w:pStyle w:val="Heading2"/>
      </w:pPr>
      <w:bookmarkStart w:id="3" w:name="assembly-metrics"/>
      <w:bookmarkEnd w:id="3"/>
      <w:r>
        <w:t>Assembly Metrics</w:t>
      </w:r>
    </w:p>
    <w:p w14:paraId="1EBAE06D" w14:textId="77777777" w:rsidR="00B77C30" w:rsidRDefault="00D01D39">
      <w:pPr>
        <w:pStyle w:val="FirstParagraph"/>
      </w:pPr>
      <w:r>
        <w:t xml:space="preserve">The table below describes the </w:t>
      </w:r>
      <w:r>
        <w:rPr>
          <w:i/>
        </w:rPr>
        <w:t>de novo</w:t>
      </w:r>
      <w:r>
        <w:t xml:space="preserve"> assemblies generated for each isolate by SKESA. Target values for the number of contigs and total assembly length are are 264 600 and 4.2013 5.9 Mbp for </w:t>
      </w:r>
      <w:r>
        <w:rPr>
          <w:i/>
        </w:rPr>
        <w:t>E. coli</w:t>
      </w:r>
      <w:r>
        <w:t xml:space="preserve"> and 264 200 and 2.8265 3.1 Mbp for </w:t>
      </w:r>
      <w:r>
        <w:rPr>
          <w:i/>
        </w:rPr>
        <w:t>L. monocytogenes</w:t>
      </w:r>
      <w:r>
        <w:t>. The</w:t>
      </w:r>
    </w:p>
    <w:p w14:paraId="1EBAE11E" w14:textId="77777777" w:rsidR="00B77C30" w:rsidRDefault="00D01D39">
      <w:pPr>
        <w:pStyle w:val="FirstParagraph"/>
      </w:pPr>
      <w:r>
        <w:t>You can also embed plots, for example:</w:t>
      </w:r>
    </w:p>
    <w:p w14:paraId="1EBAE11F" w14:textId="77777777" w:rsidR="00B77C30" w:rsidRDefault="00D01D39">
      <w:pPr>
        <w:pStyle w:val="BodyText"/>
      </w:pPr>
      <w:r>
        <w:rPr>
          <w:noProof/>
        </w:rPr>
        <w:lastRenderedPageBreak/>
        <w:drawing>
          <wp:inline distT="0" distB="0" distL="0" distR="0" wp14:anchorId="1EBAE121" wp14:editId="1EBAE1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AE120" w14:textId="77777777" w:rsidR="00B77C30" w:rsidRDefault="00D01D3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77C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AE127" w14:textId="77777777" w:rsidR="004B3FD6" w:rsidRDefault="00D01D39">
      <w:pPr>
        <w:spacing w:after="0"/>
      </w:pPr>
      <w:r>
        <w:separator/>
      </w:r>
    </w:p>
  </w:endnote>
  <w:endnote w:type="continuationSeparator" w:id="0">
    <w:p w14:paraId="1EBAE129" w14:textId="77777777" w:rsidR="004B3FD6" w:rsidRDefault="00D01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AE123" w14:textId="77777777" w:rsidR="00B77C30" w:rsidRDefault="00D01D39">
      <w:r>
        <w:separator/>
      </w:r>
    </w:p>
  </w:footnote>
  <w:footnote w:type="continuationSeparator" w:id="0">
    <w:p w14:paraId="1EBAE124" w14:textId="77777777" w:rsidR="00B77C30" w:rsidRDefault="00D0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CAC0CB"/>
    <w:multiLevelType w:val="multilevel"/>
    <w:tmpl w:val="4FBC5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46C13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AAA3E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316CF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63C28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762E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32842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DC04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4C2E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F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D89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A40C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C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1" w:alternateStyleNames="1"/>
  <w:defaultTabStop w:val="720"/>
  <w:defaultTableStyle w:val="PlainTable2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542"/>
    <w:rsid w:val="004B3FD6"/>
    <w:rsid w:val="004E29B3"/>
    <w:rsid w:val="00590D07"/>
    <w:rsid w:val="00652E89"/>
    <w:rsid w:val="006F74DD"/>
    <w:rsid w:val="00784D58"/>
    <w:rsid w:val="00863BC7"/>
    <w:rsid w:val="008770DA"/>
    <w:rsid w:val="008B5F20"/>
    <w:rsid w:val="008D6863"/>
    <w:rsid w:val="00B77C30"/>
    <w:rsid w:val="00B86B75"/>
    <w:rsid w:val="00BC48D5"/>
    <w:rsid w:val="00BE0F3B"/>
    <w:rsid w:val="00C36279"/>
    <w:rsid w:val="00CB1A00"/>
    <w:rsid w:val="00D01D39"/>
    <w:rsid w:val="00D24C0F"/>
    <w:rsid w:val="00DD6E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E02C"/>
  <w15:docId w15:val="{B629DFE8-0FBC-4DE4-8B97-BF739A6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A00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70D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B1A00"/>
    <w:pPr>
      <w:keepNext/>
      <w:keepLines/>
      <w:pageBreakBefore/>
      <w:spacing w:before="24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01D39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4C0F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rsid w:val="00016542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D01D39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bottom w:val="single" w:sz="12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D01D39"/>
    <w:rPr>
      <w:rFonts w:ascii="Arial" w:hAnsi="Arial"/>
    </w:rPr>
  </w:style>
  <w:style w:type="table" w:styleId="TableGrid">
    <w:name w:val="Table Grid"/>
    <w:basedOn w:val="TableNormal"/>
    <w:rsid w:val="00D01D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BE0F3B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blStylePr w:type="firstRow">
      <w:rPr>
        <w:rFonts w:ascii="Arial" w:hAnsi="Arial"/>
        <w:b/>
        <w:bCs/>
        <w:sz w:val="22"/>
      </w:rPr>
      <w:tblPr/>
      <w:tcPr>
        <w:tcBorders>
          <w:bottom w:val="single" w:sz="12" w:space="0" w:color="auto"/>
        </w:tcBorders>
      </w:tcPr>
    </w:tblStylePr>
    <w:tblStylePr w:type="lastRow">
      <w:rPr>
        <w:rFonts w:ascii="Arial" w:hAnsi="Arial"/>
        <w:b w:val="0"/>
        <w:bCs/>
        <w:sz w:val="22"/>
      </w:rPr>
      <w:tblPr/>
      <w:tcPr>
        <w:tcBorders>
          <w:top w:val="nil"/>
        </w:tcBorders>
      </w:tcPr>
    </w:tblStylePr>
    <w:tblStylePr w:type="firstCol">
      <w:rPr>
        <w:b/>
        <w:bCs/>
      </w:r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basedOn w:val="PlainTable2"/>
    <w:uiPriority w:val="99"/>
    <w:rsid w:val="00863BC7"/>
    <w:tblPr/>
    <w:tblStylePr w:type="firstRow">
      <w:rPr>
        <w:rFonts w:ascii="Arial" w:hAnsi="Arial"/>
        <w:b/>
        <w:bCs/>
        <w:sz w:val="22"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EF141BB990049BF4957D1AE4B2457" ma:contentTypeVersion="9" ma:contentTypeDescription="Create a new document." ma:contentTypeScope="" ma:versionID="dfe508ade54ad4ae06eb2ed78f67046b">
  <xsd:schema xmlns:xsd="http://www.w3.org/2001/XMLSchema" xmlns:xs="http://www.w3.org/2001/XMLSchema" xmlns:p="http://schemas.microsoft.com/office/2006/metadata/properties" xmlns:ns3="cda94296-2c72-481f-93c5-17fb996d4fae" targetNamespace="http://schemas.microsoft.com/office/2006/metadata/properties" ma:root="true" ma:fieldsID="78b819b2c27d0028ddb83cb4984c4b47" ns3:_="">
    <xsd:import namespace="cda94296-2c72-481f-93c5-17fb996d4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94296-2c72-481f-93c5-17fb996d4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6CCA8D-FCBD-40D1-ADE5-6703A23F1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3D7D5B-3DA4-46F1-A4A9-FA0E9B9AB1F5}">
  <ds:schemaRefs>
    <ds:schemaRef ds:uri="http://schemas.microsoft.com/office/2006/metadata/properties"/>
    <ds:schemaRef ds:uri="http://purl.org/dc/terms/"/>
    <ds:schemaRef ds:uri="cda94296-2c72-481f-93c5-17fb996d4fa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75EC28D-4778-49A2-A05D-B698EA9DC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94296-2c72-481f-93c5-17fb996d4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iSeq_report_test</vt:lpstr>
    </vt:vector>
  </TitlesOfParts>
  <Company>Cornell University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iSeq_report_test</dc:title>
  <dc:subject/>
  <dc:creator>Patrick Mitchell</dc:creator>
  <cp:keywords/>
  <dc:description/>
  <cp:lastModifiedBy>Patrick K Mitchell</cp:lastModifiedBy>
  <cp:revision>5</cp:revision>
  <dcterms:created xsi:type="dcterms:W3CDTF">2020-01-17T16:28:00Z</dcterms:created>
  <dcterms:modified xsi:type="dcterms:W3CDTF">2020-01-24T15:07:00Z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0x010100B9EEF141BB990049BF4957D1AE4B2457</vt:lpwstr>
  </property>
</Properties>
</file>