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after="200"/>
        <w:jc w:val="center"/>
      </w:pPr>
      <w:r>
        <w:rPr>
          <w:rFonts w:ascii="Malgun Gothic" w:hAnsi="Malgun Gothic" w:eastAsia="Malgun Gothic"/>
          <w:b/>
          <w:color w:val="167C80"/>
          <w:sz w:val="22"/>
        </w:rPr>
        <w:t>P4  INTEGRATED PLATFORM</w:t>
      </w:r>
    </w:p>
    <w:p>
      <w:pPr>
        <w:spacing w:before="1360" w:after="200"/>
        <w:jc w:val="center"/>
      </w:pPr>
      <w:r>
        <w:rPr>
          <w:rFonts w:ascii="Malgun Gothic" w:hAnsi="Malgun Gothic" w:eastAsia="Malgun Gothic"/>
          <w:b/>
          <w:color w:val="5B6770"/>
          <w:sz w:val="34"/>
        </w:rPr>
        <w:t>프로젝트 현황 보고서</w:t>
      </w:r>
    </w:p>
    <w:p>
      <w:pPr>
        <w:pStyle w:val="Title"/>
        <w:spacing w:after="280" w:before="0"/>
        <w:jc w:val="center"/>
      </w:pPr>
      <w:r>
        <w:rPr>
          <w:rFonts w:ascii="Malgun Gothic" w:hAnsi="Malgun Gothic" w:eastAsia="Malgun Gothic"/>
          <w:b/>
          <w:color w:val="000000"/>
          <w:sz w:val="56"/>
        </w:rPr>
        <w:t>P4 통합 교통 관제 플랫폼</w:t>
      </w:r>
    </w:p>
    <w:p>
      <w:pPr>
        <w:spacing w:after="1080"/>
        <w:jc w:val="center"/>
      </w:pPr>
      <w:r>
        <w:rPr>
          <w:rFonts w:ascii="Malgun Gothic" w:hAnsi="Malgun Gothic" w:eastAsia="Malgun Gothic"/>
          <w:color w:val="167C80"/>
          <w:sz w:val="30"/>
        </w:rPr>
        <w:t>구현 현황과 검증 근거</w:t>
      </w:r>
    </w:p>
    <w:p>
      <w:pPr>
        <w:spacing w:after="100"/>
        <w:jc w:val="center"/>
      </w:pPr>
      <w:r>
        <w:rPr>
          <w:rFonts w:ascii="Malgun Gothic" w:hAnsi="Malgun Gothic" w:eastAsia="Malgun Gothic"/>
          <w:b/>
          <w:color w:val="18324A"/>
          <w:sz w:val="22"/>
        </w:rPr>
        <w:t>프로젝트 4  |  통합 지능형 교통 관제</w:t>
      </w:r>
    </w:p>
    <w:p>
      <w:pPr>
        <w:spacing w:after="100"/>
        <w:jc w:val="center"/>
      </w:pPr>
      <w:r>
        <w:rPr>
          <w:rFonts w:ascii="Malgun Gothic" w:hAnsi="Malgun Gothic" w:eastAsia="Malgun Gothic"/>
          <w:color w:val="5B6770"/>
          <w:sz w:val="20"/>
        </w:rPr>
        <w:t>작성 기준  2026년 10월 2일</w:t>
      </w:r>
    </w:p>
    <w:p>
      <w:pPr>
        <w:spacing w:before="560"/>
        <w:jc w:val="center"/>
      </w:pPr>
      <w:r>
        <w:rPr>
          <w:rFonts w:ascii="Malgun Gothic" w:hAnsi="Malgun Gothic" w:eastAsia="Malgun Gothic"/>
          <w:color w:val="5B6770"/>
          <w:sz w:val="17"/>
        </w:rPr>
        <w:t>작성 기준 소스 버전  c2d0fd7</w:t>
      </w:r>
    </w:p>
    <w:p>
      <w:r>
        <w:br w:type="page"/>
      </w:r>
    </w:p>
    <w:p>
      <w:pPr>
        <w:pStyle w:val="Heading1"/>
      </w:pPr>
      <w:r>
        <w:t>목차</w:t>
      </w:r>
    </w:p>
    <w:p>
      <w:pPr>
        <w:pStyle w:val="SmallNote"/>
      </w:pPr>
      <w:r>
        <w:t>문서의 주요 내용을 장별로 정리했습니다.</w:t>
      </w:r>
    </w:p>
    <w:p>
      <w:pPr>
        <w:spacing w:after="140"/>
        <w:ind w:left="115"/>
      </w:pPr>
      <w:r>
        <w:rPr>
          <w:rFonts w:ascii="Malgun Gothic" w:hAnsi="Malgun Gothic" w:eastAsia="Malgun Gothic"/>
          <w:b/>
          <w:color w:val="18324A"/>
          <w:sz w:val="22"/>
        </w:rPr>
        <w:t>1  프로젝트 개요</w:t>
      </w:r>
      <w:r>
        <w:rPr>
          <w:rFonts w:ascii="Malgun Gothic" w:hAnsi="Malgun Gothic" w:eastAsia="Malgun Gothic"/>
          <w:color w:val="5B6770"/>
          <w:sz w:val="18"/>
        </w:rPr>
        <w:br/>
        <w:t>목적, 기능 범위와 작성 기준 버전</w:t>
      </w:r>
    </w:p>
    <w:p>
      <w:pPr>
        <w:spacing w:after="140"/>
        <w:ind w:left="115"/>
      </w:pPr>
      <w:r>
        <w:rPr>
          <w:rFonts w:ascii="Malgun Gothic" w:hAnsi="Malgun Gothic" w:eastAsia="Malgun Gothic"/>
          <w:b/>
          <w:color w:val="18324A"/>
          <w:sz w:val="22"/>
        </w:rPr>
        <w:t>2  개발 환경</w:t>
      </w:r>
      <w:r>
        <w:rPr>
          <w:rFonts w:ascii="Malgun Gothic" w:hAnsi="Malgun Gothic" w:eastAsia="Malgun Gothic"/>
          <w:color w:val="5B6770"/>
          <w:sz w:val="18"/>
        </w:rPr>
        <w:br/>
        <w:t>서비스 런타임, 데이터 저장소와 인프라</w:t>
      </w:r>
    </w:p>
    <w:p>
      <w:pPr>
        <w:spacing w:after="140"/>
        <w:ind w:left="115"/>
      </w:pPr>
      <w:r>
        <w:rPr>
          <w:rFonts w:ascii="Malgun Gothic" w:hAnsi="Malgun Gothic" w:eastAsia="Malgun Gothic"/>
          <w:b/>
          <w:color w:val="18324A"/>
          <w:sz w:val="22"/>
        </w:rPr>
        <w:t>3  시스템 설계 및 구현</w:t>
      </w:r>
      <w:r>
        <w:rPr>
          <w:rFonts w:ascii="Malgun Gothic" w:hAnsi="Malgun Gothic" w:eastAsia="Malgun Gothic"/>
          <w:color w:val="5B6770"/>
          <w:sz w:val="18"/>
        </w:rPr>
        <w:br/>
        <w:t>정상 관제·영상·가상 운행 데이터 흐름</w:t>
      </w:r>
    </w:p>
    <w:p>
      <w:pPr>
        <w:spacing w:after="140"/>
        <w:ind w:left="115"/>
      </w:pPr>
      <w:r>
        <w:rPr>
          <w:rFonts w:ascii="Malgun Gothic" w:hAnsi="Malgun Gothic" w:eastAsia="Malgun Gothic"/>
          <w:b/>
          <w:color w:val="18324A"/>
          <w:sz w:val="22"/>
        </w:rPr>
        <w:t>4  AI 모델 및 구현</w:t>
      </w:r>
      <w:r>
        <w:rPr>
          <w:rFonts w:ascii="Malgun Gothic" w:hAnsi="Malgun Gothic" w:eastAsia="Malgun Gothic"/>
          <w:color w:val="5B6770"/>
          <w:sz w:val="18"/>
        </w:rPr>
        <w:br/>
        <w:t>YOLO 분할과 UniDepth 거리 계산</w:t>
      </w:r>
    </w:p>
    <w:p>
      <w:pPr>
        <w:spacing w:after="140"/>
        <w:ind w:left="115"/>
      </w:pPr>
      <w:r>
        <w:rPr>
          <w:rFonts w:ascii="Malgun Gothic" w:hAnsi="Malgun Gothic" w:eastAsia="Malgun Gothic"/>
          <w:b/>
          <w:color w:val="18324A"/>
          <w:sz w:val="22"/>
        </w:rPr>
        <w:t>5  검증 현황</w:t>
      </w:r>
      <w:r>
        <w:rPr>
          <w:rFonts w:ascii="Malgun Gothic" w:hAnsi="Malgun Gothic" w:eastAsia="Malgun Gothic"/>
          <w:color w:val="5B6770"/>
          <w:sz w:val="18"/>
        </w:rPr>
        <w:br/>
        <w:t>작업일지 기록과 미수행 장비 시험</w:t>
      </w:r>
    </w:p>
    <w:p>
      <w:pPr>
        <w:spacing w:after="140"/>
        <w:ind w:left="115"/>
      </w:pPr>
      <w:r>
        <w:rPr>
          <w:rFonts w:ascii="Malgun Gothic" w:hAnsi="Malgun Gothic" w:eastAsia="Malgun Gothic"/>
          <w:b/>
          <w:color w:val="18324A"/>
          <w:sz w:val="22"/>
        </w:rPr>
        <w:t>6  프로젝트 결과</w:t>
      </w:r>
      <w:r>
        <w:rPr>
          <w:rFonts w:ascii="Malgun Gothic" w:hAnsi="Malgun Gothic" w:eastAsia="Malgun Gothic"/>
          <w:color w:val="5B6770"/>
          <w:sz w:val="18"/>
        </w:rPr>
        <w:br/>
        <w:t>통합된 기능과 운영상 의미</w:t>
      </w:r>
    </w:p>
    <w:p>
      <w:pPr>
        <w:spacing w:after="140"/>
        <w:ind w:left="115"/>
      </w:pPr>
      <w:r>
        <w:rPr>
          <w:rFonts w:ascii="Malgun Gothic" w:hAnsi="Malgun Gothic" w:eastAsia="Malgun Gothic"/>
          <w:b/>
          <w:color w:val="18324A"/>
          <w:sz w:val="22"/>
        </w:rPr>
        <w:t>7  한계점 및 향후 계획</w:t>
      </w:r>
      <w:r>
        <w:rPr>
          <w:rFonts w:ascii="Malgun Gothic" w:hAnsi="Malgun Gothic" w:eastAsia="Malgun Gothic"/>
          <w:color w:val="5B6770"/>
          <w:sz w:val="18"/>
        </w:rPr>
        <w:br/>
        <w:t>배포 준비와 후속 검증</w:t>
      </w:r>
    </w:p>
    <w:p>
      <w:r>
        <w:br w:type="page"/>
      </w:r>
    </w:p>
    <w:p>
      <w:pPr>
        <w:pStyle w:val="Heading1"/>
      </w:pPr>
      <w:r>
        <w:t>1. 프로젝트 개요</w:t>
      </w:r>
    </w:p>
    <w:p>
      <w:pPr>
        <w:widowControl/>
      </w:pPr>
      <w:r>
        <w:t>P4 저장소는 관제 웹과 Node 업무 API, Python 경로·추적, Go WebRTC 릴레이, Vision, Android 단말을 독립 서비스로 통합한다. 이 보고서는 2026년 10월 2일의 저장소 HEAD c2d0fd7을 기준으로 작성하며, 코드·문서에 있는 사실과 작업일지에 기록된 시험 결과를 구분한다.</w:t>
      </w:r>
    </w:p>
    <w:p>
      <w:pPr>
        <w:pStyle w:val="Heading2"/>
      </w:pPr>
      <w:r>
        <w:t>1.1 프로젝트 목적</w:t>
      </w:r>
    </w:p>
    <w:p>
      <w:pPr>
        <w:widowControl/>
      </w:pPr>
      <w:r>
        <w:t>차량 위치와 계획 경로, 실시간 카메라 영상·탐지, 녹화 이력을 한 웹 관제 흐름으로 제공하고 가상 운행을 실제 운행 데이터와 분리해 시험하는 것을 목표로 한다.</w:t>
      </w:r>
    </w:p>
    <w:p>
      <w:pPr>
        <w:pStyle w:val="Heading2"/>
      </w:pPr>
      <w:r>
        <w:t>1.2 구현 범위</w:t>
      </w:r>
    </w:p>
    <w:tbl>
      <w:tblPr>
        <w:tblStyle w:val="TableGrid"/>
        <w:tblW w:type="auto" w:w="0"/>
        <w:jc w:val="center"/>
        <w:tblLayout w:type="autofit"/>
        <w:tblLook w:firstColumn="1" w:firstRow="1" w:lastColumn="0" w:lastRow="0" w:noHBand="0" w:noVBand="1" w:val="04A0"/>
      </w:tblPr>
      <w:tblGrid>
        <w:gridCol w:w="4831"/>
        <w:gridCol w:w="4831"/>
      </w:tblGrid>
      <w:tr>
        <w:trPr>
          <w:tblHeader w:val="true"/>
          <w:cantSplit/>
        </w:trPr>
        <w:tc>
          <w:tcPr>
            <w:tcW w:type="dxa" w:w="1872"/>
            <w:shd w:fill="18324A"/>
            <w:tcMar>
              <w:top w:w="80" w:type="dxa"/>
              <w:start w:w="95" w:type="dxa"/>
              <w:bottom w:w="80" w:type="dxa"/>
              <w:end w:w="95" w:type="dxa"/>
            </w:tcMar>
            <w:vAlign w:val="center"/>
          </w:tcPr>
          <w:p>
            <w:pPr>
              <w:spacing w:after="0"/>
            </w:pPr>
            <w:r>
              <w:rPr>
                <w:rFonts w:ascii="Malgun Gothic" w:hAnsi="Malgun Gothic" w:eastAsia="Malgun Gothic"/>
                <w:b/>
                <w:color w:val="FFFFFF"/>
                <w:sz w:val="16"/>
              </w:rPr>
              <w:t>업무 영역</w:t>
            </w:r>
          </w:p>
        </w:tc>
        <w:tc>
          <w:tcPr>
            <w:tcW w:type="dxa" w:w="7992"/>
            <w:shd w:fill="18324A"/>
            <w:tcMar>
              <w:top w:w="80" w:type="dxa"/>
              <w:start w:w="95" w:type="dxa"/>
              <w:bottom w:w="80" w:type="dxa"/>
              <w:end w:w="95" w:type="dxa"/>
            </w:tcMar>
            <w:vAlign w:val="center"/>
          </w:tcPr>
          <w:p>
            <w:pPr>
              <w:spacing w:after="0"/>
            </w:pPr>
            <w:r>
              <w:rPr>
                <w:rFonts w:ascii="Malgun Gothic" w:hAnsi="Malgun Gothic" w:eastAsia="Malgun Gothic"/>
                <w:b/>
                <w:color w:val="FFFFFF"/>
                <w:sz w:val="16"/>
              </w:rPr>
              <w:t>저장소에서 확인되는 구성</w:t>
            </w:r>
          </w:p>
        </w:tc>
      </w:tr>
      <w:tr>
        <w:trPr>
          <w:cantSplit/>
        </w:trPr>
        <w:tc>
          <w:tcPr>
            <w:tcW w:type="dxa" w:w="187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정상 관제</w:t>
            </w:r>
          </w:p>
        </w:tc>
        <w:tc>
          <w:tcPr>
            <w:tcW w:type="dxa" w:w="799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BIMS 실시간/재생 데이터, Android 차량 위치, 운행 경로와 Leaflet 지도</w:t>
            </w:r>
          </w:p>
        </w:tc>
      </w:tr>
      <w:tr>
        <w:trPr>
          <w:cantSplit/>
        </w:trPr>
        <w:tc>
          <w:tcPr>
            <w:tcW w:type="dxa" w:w="1872"/>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영상·AI</w:t>
            </w:r>
          </w:p>
        </w:tc>
        <w:tc>
          <w:tcPr>
            <w:tcW w:type="dxa" w:w="7992"/>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Android WebRTC→Go relay→Vision→Live View, YOLO 분할·추적, UniDepth 기반 거리</w:t>
            </w:r>
          </w:p>
        </w:tc>
      </w:tr>
      <w:tr>
        <w:trPr>
          <w:cantSplit/>
        </w:trPr>
        <w:tc>
          <w:tcPr>
            <w:tcW w:type="dxa" w:w="187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녹화·재생</w:t>
            </w:r>
          </w:p>
        </w:tc>
        <w:tc>
          <w:tcPr>
            <w:tcW w:type="dxa" w:w="799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H.264 세그먼트, MinIO 저장, Node 메타데이터, 영상 PTS 기준 탐지·위치 재생</w:t>
            </w:r>
          </w:p>
        </w:tc>
      </w:tr>
      <w:tr>
        <w:trPr>
          <w:cantSplit/>
        </w:trPr>
        <w:tc>
          <w:tcPr>
            <w:tcW w:type="dxa" w:w="1872"/>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가상 운행</w:t>
            </w:r>
          </w:p>
        </w:tc>
        <w:tc>
          <w:tcPr>
            <w:tcW w:type="dxa" w:w="7992"/>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시나리오·가상 차량, 배차·경로·경유지·자동 추종·도로 제한</w:t>
            </w:r>
          </w:p>
        </w:tc>
      </w:tr>
      <w:tr>
        <w:trPr>
          <w:cantSplit/>
        </w:trPr>
        <w:tc>
          <w:tcPr>
            <w:tcW w:type="dxa" w:w="187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운영 인프라</w:t>
            </w:r>
          </w:p>
        </w:tc>
        <w:tc>
          <w:tcPr>
            <w:tcW w:type="dxa" w:w="799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Docker Compose 서비스, Nginx TLS 진입점, Coturn, PostgreSQL/PostGIS</w:t>
            </w:r>
          </w:p>
        </w:tc>
      </w:tr>
    </w:tbl>
    <w:p>
      <w:pPr>
        <w:spacing w:after="20"/>
      </w:pPr>
    </w:p>
    <w:p>
      <w:pPr>
        <w:pStyle w:val="Heading2"/>
      </w:pPr>
      <w:r>
        <w:t>1.3 작성 기준과 증거</w:t>
      </w:r>
    </w:p>
    <w:p>
      <w:pPr>
        <w:pStyle w:val="ListBullet"/>
        <w:spacing w:after="60"/>
        <w:ind w:left="389" w:hanging="230"/>
      </w:pPr>
      <w:r>
        <w:t>구현 현황은 저장소 코드, README, docker-compose 파일과 최신 시스템 설계 문서에서 확인했다.</w:t>
      </w:r>
    </w:p>
    <w:p>
      <w:pPr>
        <w:pStyle w:val="ListBullet"/>
        <w:spacing w:after="60"/>
        <w:ind w:left="389" w:hanging="230"/>
      </w:pPr>
      <w:r>
        <w:t>검증 결과는 integration worklog에 기록된 과거 결과로 표시하며, 이번 문서 작성 중 테스트를 다시 실행하지 않았다.</w:t>
      </w:r>
    </w:p>
    <w:p>
      <w:pPr>
        <w:pStyle w:val="ListBullet"/>
        <w:spacing w:after="60"/>
        <w:ind w:left="389" w:hanging="230"/>
      </w:pPr>
      <w:r>
        <w:t>GPU 추론/TensorRT engine 동작과 실제 Android 송출은 CPU-only 환경에서 확인했다고 주장하지 않는다.</w:t>
      </w:r>
    </w:p>
    <w:p>
      <w:pPr>
        <w:pStyle w:val="Heading1"/>
      </w:pPr>
      <w:r>
        <w:t>2. 개발 환경</w:t>
      </w:r>
    </w:p>
    <w:p>
      <w:pPr>
        <w:pStyle w:val="Heading2"/>
      </w:pPr>
      <w:r>
        <w:t>2.1 서비스 기술 구성</w:t>
      </w:r>
    </w:p>
    <w:tbl>
      <w:tblPr>
        <w:tblStyle w:val="TableGrid"/>
        <w:tblW w:type="auto" w:w="0"/>
        <w:jc w:val="center"/>
        <w:tblLayout w:type="autofit"/>
        <w:tblLook w:firstColumn="1" w:firstRow="1" w:lastColumn="0" w:lastRow="0" w:noHBand="0" w:noVBand="1" w:val="04A0"/>
      </w:tblPr>
      <w:tblGrid>
        <w:gridCol w:w="3221"/>
        <w:gridCol w:w="3221"/>
        <w:gridCol w:w="3221"/>
      </w:tblGrid>
      <w:tr>
        <w:trPr>
          <w:tblHeader w:val="true"/>
          <w:cantSplit/>
        </w:trPr>
        <w:tc>
          <w:tcPr>
            <w:tcW w:type="dxa" w:w="2088"/>
            <w:shd w:fill="18324A"/>
            <w:tcMar>
              <w:top w:w="80" w:type="dxa"/>
              <w:start w:w="95" w:type="dxa"/>
              <w:bottom w:w="80" w:type="dxa"/>
              <w:end w:w="95" w:type="dxa"/>
            </w:tcMar>
            <w:vAlign w:val="center"/>
          </w:tcPr>
          <w:p>
            <w:pPr>
              <w:spacing w:after="0"/>
            </w:pPr>
            <w:r>
              <w:rPr>
                <w:rFonts w:ascii="Malgun Gothic" w:hAnsi="Malgun Gothic" w:eastAsia="Malgun Gothic"/>
                <w:b/>
                <w:color w:val="FFFFFF"/>
                <w:sz w:val="16"/>
              </w:rPr>
              <w:t>서비스</w:t>
            </w:r>
          </w:p>
        </w:tc>
        <w:tc>
          <w:tcPr>
            <w:tcW w:type="dxa" w:w="3600"/>
            <w:shd w:fill="18324A"/>
            <w:tcMar>
              <w:top w:w="80" w:type="dxa"/>
              <w:start w:w="95" w:type="dxa"/>
              <w:bottom w:w="80" w:type="dxa"/>
              <w:end w:w="95" w:type="dxa"/>
            </w:tcMar>
            <w:vAlign w:val="center"/>
          </w:tcPr>
          <w:p>
            <w:pPr>
              <w:spacing w:after="0"/>
            </w:pPr>
            <w:r>
              <w:rPr>
                <w:rFonts w:ascii="Malgun Gothic" w:hAnsi="Malgun Gothic" w:eastAsia="Malgun Gothic"/>
                <w:b/>
                <w:color w:val="FFFFFF"/>
                <w:sz w:val="16"/>
              </w:rPr>
              <w:t>주요 기술</w:t>
            </w:r>
          </w:p>
        </w:tc>
        <w:tc>
          <w:tcPr>
            <w:tcW w:type="dxa" w:w="4320"/>
            <w:shd w:fill="18324A"/>
            <w:tcMar>
              <w:top w:w="80" w:type="dxa"/>
              <w:start w:w="95" w:type="dxa"/>
              <w:bottom w:w="80" w:type="dxa"/>
              <w:end w:w="95" w:type="dxa"/>
            </w:tcMar>
            <w:vAlign w:val="center"/>
          </w:tcPr>
          <w:p>
            <w:pPr>
              <w:spacing w:after="0"/>
            </w:pPr>
            <w:r>
              <w:rPr>
                <w:rFonts w:ascii="Malgun Gothic" w:hAnsi="Malgun Gothic" w:eastAsia="Malgun Gothic"/>
                <w:b/>
                <w:color w:val="FFFFFF"/>
                <w:sz w:val="16"/>
              </w:rPr>
              <w:t>상태·책임</w:t>
            </w:r>
          </w:p>
        </w:tc>
      </w:tr>
      <w:tr>
        <w:trPr>
          <w:cantSplit/>
        </w:trPr>
        <w:tc>
          <w:tcPr>
            <w:tcW w:type="dxa" w:w="2088"/>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Node 관제 백엔드</w:t>
            </w:r>
          </w:p>
        </w:tc>
        <w:tc>
          <w:tcPr>
            <w:tcW w:type="dxa" w:w="3600"/>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TypeScript, Express, Prisma, PostgreSQL</w:t>
            </w:r>
          </w:p>
        </w:tc>
        <w:tc>
          <w:tcPr>
            <w:tcW w:type="dxa" w:w="4320"/>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인증·권한, 차량·운행, 녹화와 가상 업무 데이터</w:t>
            </w:r>
          </w:p>
        </w:tc>
      </w:tr>
      <w:tr>
        <w:trPr>
          <w:cantSplit/>
        </w:trPr>
        <w:tc>
          <w:tcPr>
            <w:tcW w:type="dxa" w:w="2088"/>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Routing/Tracking</w:t>
            </w:r>
          </w:p>
        </w:tc>
        <w:tc>
          <w:tcPr>
            <w:tcW w:type="dxa" w:w="3600"/>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Python, FastAPI, OSM/A*</w:t>
            </w:r>
          </w:p>
        </w:tc>
        <w:tc>
          <w:tcPr>
            <w:tcW w:type="dxa" w:w="4320"/>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BIMS, telemetry source, 도로 매칭, 경로·가상 이동</w:t>
            </w:r>
          </w:p>
        </w:tc>
      </w:tr>
      <w:tr>
        <w:trPr>
          <w:cantSplit/>
        </w:trPr>
        <w:tc>
          <w:tcPr>
            <w:tcW w:type="dxa" w:w="2088"/>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Media Relay</w:t>
            </w:r>
          </w:p>
        </w:tc>
        <w:tc>
          <w:tcPr>
            <w:tcW w:type="dxa" w:w="3600"/>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Go, Pion WebRTC</w:t>
            </w:r>
          </w:p>
        </w:tc>
        <w:tc>
          <w:tcPr>
            <w:tcW w:type="dxa" w:w="4320"/>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Android signaling, 영상 분배, 녹화 및 센서 전달</w:t>
            </w:r>
          </w:p>
        </w:tc>
      </w:tr>
      <w:tr>
        <w:trPr>
          <w:cantSplit/>
        </w:trPr>
        <w:tc>
          <w:tcPr>
            <w:tcW w:type="dxa" w:w="2088"/>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Vision</w:t>
            </w:r>
          </w:p>
        </w:tc>
        <w:tc>
          <w:tcPr>
            <w:tcW w:type="dxa" w:w="3600"/>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Python 3.12, FastAPI, PyTorch, Ultralytics, UniDepth, TensorRT</w:t>
            </w:r>
          </w:p>
        </w:tc>
        <w:tc>
          <w:tcPr>
            <w:tcW w:type="dxa" w:w="4320"/>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실시간 분할·거리 추론과 재생 탐지</w:t>
            </w:r>
          </w:p>
        </w:tc>
      </w:tr>
      <w:tr>
        <w:trPr>
          <w:cantSplit/>
        </w:trPr>
        <w:tc>
          <w:tcPr>
            <w:tcW w:type="dxa" w:w="2088"/>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Operator Web</w:t>
            </w:r>
          </w:p>
        </w:tc>
        <w:tc>
          <w:tcPr>
            <w:tcW w:type="dxa" w:w="3600"/>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Vanilla JavaScript, Leaflet</w:t>
            </w:r>
          </w:p>
        </w:tc>
        <w:tc>
          <w:tcPr>
            <w:tcW w:type="dxa" w:w="4320"/>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정상·가상 워크스페이스와 지도·Live View 연결</w:t>
            </w:r>
          </w:p>
        </w:tc>
      </w:tr>
      <w:tr>
        <w:trPr>
          <w:cantSplit/>
        </w:trPr>
        <w:tc>
          <w:tcPr>
            <w:tcW w:type="dxa" w:w="2088"/>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Android</w:t>
            </w:r>
          </w:p>
        </w:tc>
        <w:tc>
          <w:tcPr>
            <w:tcW w:type="dxa" w:w="3600"/>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Kotlin, Camera/WebRTC, DataChannel</w:t>
            </w:r>
          </w:p>
        </w:tc>
        <w:tc>
          <w:tcPr>
            <w:tcW w:type="dxa" w:w="4320"/>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배정 운행과 영상·GPS/IMU 게시</w:t>
            </w:r>
          </w:p>
        </w:tc>
      </w:tr>
      <w:tr>
        <w:trPr>
          <w:cantSplit/>
        </w:trPr>
        <w:tc>
          <w:tcPr>
            <w:tcW w:type="dxa" w:w="2088"/>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Infrastructure</w:t>
            </w:r>
          </w:p>
        </w:tc>
        <w:tc>
          <w:tcPr>
            <w:tcW w:type="dxa" w:w="3600"/>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Docker Compose, Nginx, Coturn, MinIO</w:t>
            </w:r>
          </w:p>
        </w:tc>
        <w:tc>
          <w:tcPr>
            <w:tcW w:type="dxa" w:w="4320"/>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서비스 배포, TLS, TURN, 영상 객체 저장</w:t>
            </w:r>
          </w:p>
        </w:tc>
      </w:tr>
    </w:tbl>
    <w:p>
      <w:pPr>
        <w:spacing w:after="20"/>
      </w:pPr>
    </w:p>
    <w:p>
      <w:pPr>
        <w:pStyle w:val="Heading2"/>
      </w:pPr>
      <w:r>
        <w:t>2.2 저장 데이터와 소유권</w:t>
      </w:r>
    </w:p>
    <w:tbl>
      <w:tblPr>
        <w:tblStyle w:val="TableGrid"/>
        <w:tblW w:type="auto" w:w="0"/>
        <w:jc w:val="center"/>
        <w:tblLayout w:type="autofit"/>
        <w:tblLook w:firstColumn="1" w:firstRow="1" w:lastColumn="0" w:lastRow="0" w:noHBand="0" w:noVBand="1" w:val="04A0"/>
      </w:tblPr>
      <w:tblGrid>
        <w:gridCol w:w="4831"/>
        <w:gridCol w:w="4831"/>
      </w:tblGrid>
      <w:tr>
        <w:trPr>
          <w:tblHeader w:val="true"/>
          <w:cantSplit/>
        </w:trPr>
        <w:tc>
          <w:tcPr>
            <w:tcW w:type="dxa" w:w="2448"/>
            <w:shd w:fill="18324A"/>
            <w:tcMar>
              <w:top w:w="80" w:type="dxa"/>
              <w:start w:w="95" w:type="dxa"/>
              <w:bottom w:w="80" w:type="dxa"/>
              <w:end w:w="95" w:type="dxa"/>
            </w:tcMar>
            <w:vAlign w:val="center"/>
          </w:tcPr>
          <w:p>
            <w:pPr>
              <w:spacing w:after="0"/>
            </w:pPr>
            <w:r>
              <w:rPr>
                <w:rFonts w:ascii="Malgun Gothic" w:hAnsi="Malgun Gothic" w:eastAsia="Malgun Gothic"/>
                <w:b/>
                <w:color w:val="FFFFFF"/>
                <w:sz w:val="16"/>
              </w:rPr>
              <w:t>저장소·서비스</w:t>
            </w:r>
          </w:p>
        </w:tc>
        <w:tc>
          <w:tcPr>
            <w:tcW w:type="dxa" w:w="7416"/>
            <w:shd w:fill="18324A"/>
            <w:tcMar>
              <w:top w:w="80" w:type="dxa"/>
              <w:start w:w="95" w:type="dxa"/>
              <w:bottom w:w="80" w:type="dxa"/>
              <w:end w:w="95" w:type="dxa"/>
            </w:tcMar>
            <w:vAlign w:val="center"/>
          </w:tcPr>
          <w:p>
            <w:pPr>
              <w:spacing w:after="0"/>
            </w:pPr>
            <w:r>
              <w:rPr>
                <w:rFonts w:ascii="Malgun Gothic" w:hAnsi="Malgun Gothic" w:eastAsia="Malgun Gothic"/>
                <w:b/>
                <w:color w:val="FFFFFF"/>
                <w:sz w:val="16"/>
              </w:rPr>
              <w:t>데이터 범위</w:t>
            </w:r>
          </w:p>
        </w:tc>
      </w:tr>
      <w:tr>
        <w:trPr>
          <w:cantSplit/>
        </w:trPr>
        <w:tc>
          <w:tcPr>
            <w:tcW w:type="dxa" w:w="2448"/>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PostgreSQL/PostGIS</w:t>
            </w:r>
          </w:p>
        </w:tc>
        <w:tc>
          <w:tcPr>
            <w:tcW w:type="dxa" w:w="7416"/>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사용자·차량·실제 운행·경로와 가상 시나리오의 영속 데이터</w:t>
            </w:r>
          </w:p>
        </w:tc>
      </w:tr>
      <w:tr>
        <w:trPr>
          <w:cantSplit/>
        </w:trPr>
        <w:tc>
          <w:tcPr>
            <w:tcW w:type="dxa" w:w="2448"/>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Routing/Tracking</w:t>
            </w:r>
          </w:p>
        </w:tc>
        <w:tc>
          <w:tcPr>
            <w:tcW w:type="dxa" w:w="7416"/>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현재 추적·지도 그래프·경로 계산 상태; Node가 업무 기준 상태를 보유</w:t>
            </w:r>
          </w:p>
        </w:tc>
      </w:tr>
      <w:tr>
        <w:trPr>
          <w:cantSplit/>
        </w:trPr>
        <w:tc>
          <w:tcPr>
            <w:tcW w:type="dxa" w:w="2448"/>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MinIO</w:t>
            </w:r>
          </w:p>
        </w:tc>
        <w:tc>
          <w:tcPr>
            <w:tcW w:type="dxa" w:w="7416"/>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녹화 영상 세그먼트와 객체 저장 데이터</w:t>
            </w:r>
          </w:p>
        </w:tc>
      </w:tr>
      <w:tr>
        <w:trPr>
          <w:cantSplit/>
        </w:trPr>
        <w:tc>
          <w:tcPr>
            <w:tcW w:type="dxa" w:w="2448"/>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Vision</w:t>
            </w:r>
          </w:p>
        </w:tc>
        <w:tc>
          <w:tcPr>
            <w:tcW w:type="dxa" w:w="7416"/>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프레임 추론, 거리, Live View 전달 및 재생용 탐지 샘플 전송</w:t>
            </w:r>
          </w:p>
        </w:tc>
      </w:tr>
      <w:tr>
        <w:trPr>
          <w:cantSplit/>
        </w:trPr>
        <w:tc>
          <w:tcPr>
            <w:tcW w:type="dxa" w:w="2448"/>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브라우저</w:t>
            </w:r>
          </w:p>
        </w:tc>
        <w:tc>
          <w:tcPr>
            <w:tcW w:type="dxa" w:w="7416"/>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표시 설정과 관제 상호작용; authoritative 차량 위치를 직접 기록하지 않음</w:t>
            </w:r>
          </w:p>
        </w:tc>
      </w:tr>
    </w:tbl>
    <w:p>
      <w:pPr>
        <w:spacing w:after="20"/>
      </w:pPr>
    </w:p>
    <w:p>
      <w:pPr>
        <w:pStyle w:val="Heading1"/>
      </w:pPr>
      <w:r>
        <w:t>3. 시스템 설계 및 구현</w:t>
      </w:r>
    </w:p>
    <w:p>
      <w:pPr>
        <w:widowControl/>
      </w:pPr>
      <w:r>
        <w:t>통합은 기존 런타임을 하나의 프로세스로 합치는 방식이 아니라 서비스 경계에서 수행한다. 업무 데이터는 Node에, 영상의 고빈도 경로는 Go relay와 Vision에, 지도 계산은 Python routing에 둔다.</w:t>
      </w:r>
    </w:p>
    <w:p>
      <w:pPr>
        <w:pStyle w:val="Heading2"/>
      </w:pPr>
      <w:r>
        <w:t>3.1 정상 관제 데이터 흐름</w:t>
      </w:r>
    </w:p>
    <w:tbl>
      <w:tblPr>
        <w:tblStyle w:val="TableGrid"/>
        <w:tblW w:type="auto" w:w="0"/>
        <w:jc w:val="center"/>
        <w:tblLayout w:type="autofit"/>
        <w:tblLook w:firstColumn="1" w:firstRow="1" w:lastColumn="0" w:lastRow="0" w:noHBand="0" w:noVBand="1" w:val="04A0"/>
      </w:tblPr>
      <w:tblGrid>
        <w:gridCol w:w="3221"/>
        <w:gridCol w:w="3221"/>
        <w:gridCol w:w="3221"/>
      </w:tblGrid>
      <w:tr>
        <w:trPr>
          <w:tblHeader w:val="true"/>
          <w:cantSplit/>
        </w:trPr>
        <w:tc>
          <w:tcPr>
            <w:tcW w:type="dxa" w:w="1656"/>
            <w:shd w:fill="18324A"/>
            <w:tcMar>
              <w:top w:w="80" w:type="dxa"/>
              <w:start w:w="95" w:type="dxa"/>
              <w:bottom w:w="80" w:type="dxa"/>
              <w:end w:w="95" w:type="dxa"/>
            </w:tcMar>
            <w:vAlign w:val="center"/>
          </w:tcPr>
          <w:p>
            <w:pPr>
              <w:spacing w:after="0"/>
            </w:pPr>
            <w:r>
              <w:rPr>
                <w:rFonts w:ascii="Malgun Gothic" w:hAnsi="Malgun Gothic" w:eastAsia="Malgun Gothic"/>
                <w:b/>
                <w:color w:val="FFFFFF"/>
                <w:sz w:val="16"/>
              </w:rPr>
              <w:t>데이터</w:t>
            </w:r>
          </w:p>
        </w:tc>
        <w:tc>
          <w:tcPr>
            <w:tcW w:type="dxa" w:w="5040"/>
            <w:shd w:fill="18324A"/>
            <w:tcMar>
              <w:top w:w="80" w:type="dxa"/>
              <w:start w:w="95" w:type="dxa"/>
              <w:bottom w:w="80" w:type="dxa"/>
              <w:end w:w="95" w:type="dxa"/>
            </w:tcMar>
            <w:vAlign w:val="center"/>
          </w:tcPr>
          <w:p>
            <w:pPr>
              <w:spacing w:after="0"/>
            </w:pPr>
            <w:r>
              <w:rPr>
                <w:rFonts w:ascii="Malgun Gothic" w:hAnsi="Malgun Gothic" w:eastAsia="Malgun Gothic"/>
                <w:b/>
                <w:color w:val="FFFFFF"/>
                <w:sz w:val="16"/>
              </w:rPr>
              <w:t>주요 경로</w:t>
            </w:r>
          </w:p>
        </w:tc>
        <w:tc>
          <w:tcPr>
            <w:tcW w:type="dxa" w:w="3168"/>
            <w:shd w:fill="18324A"/>
            <w:tcMar>
              <w:top w:w="80" w:type="dxa"/>
              <w:start w:w="95" w:type="dxa"/>
              <w:bottom w:w="80" w:type="dxa"/>
              <w:end w:w="95" w:type="dxa"/>
            </w:tcMar>
            <w:vAlign w:val="center"/>
          </w:tcPr>
          <w:p>
            <w:pPr>
              <w:spacing w:after="0"/>
            </w:pPr>
            <w:r>
              <w:rPr>
                <w:rFonts w:ascii="Malgun Gothic" w:hAnsi="Malgun Gothic" w:eastAsia="Malgun Gothic"/>
                <w:b/>
                <w:color w:val="FFFFFF"/>
                <w:sz w:val="16"/>
              </w:rPr>
              <w:t>관제 결과</w:t>
            </w:r>
          </w:p>
        </w:tc>
      </w:tr>
      <w:tr>
        <w:trPr>
          <w:cantSplit/>
        </w:trPr>
        <w:tc>
          <w:tcPr>
            <w:tcW w:type="dxa" w:w="1656"/>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BIMS 위치</w:t>
            </w:r>
          </w:p>
        </w:tc>
        <w:tc>
          <w:tcPr>
            <w:tcW w:type="dxa" w:w="5040"/>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BIMS API→Routing/Tracking→Node 관제 API→Operator Web</w:t>
            </w:r>
          </w:p>
        </w:tc>
        <w:tc>
          <w:tcPr>
            <w:tcW w:type="dxa" w:w="3168"/>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정상 지도 차량과 실시간/재생 위치 소스</w:t>
            </w:r>
          </w:p>
        </w:tc>
      </w:tr>
      <w:tr>
        <w:trPr>
          <w:cantSplit/>
        </w:trPr>
        <w:tc>
          <w:tcPr>
            <w:tcW w:type="dxa" w:w="1656"/>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단말 GPS/IMU</w:t>
            </w:r>
          </w:p>
        </w:tc>
        <w:tc>
          <w:tcPr>
            <w:tcW w:type="dxa" w:w="5040"/>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Android DataChannel→Go relay→Node GPS 저장 + Vision 시간 매칭</w:t>
            </w:r>
          </w:p>
        </w:tc>
        <w:tc>
          <w:tcPr>
            <w:tcW w:type="dxa" w:w="3168"/>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fleet map 위치와 Live View 표시 프레임 telemetry</w:t>
            </w:r>
          </w:p>
        </w:tc>
      </w:tr>
      <w:tr>
        <w:trPr>
          <w:cantSplit/>
        </w:trPr>
        <w:tc>
          <w:tcPr>
            <w:tcW w:type="dxa" w:w="1656"/>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카메라 영상</w:t>
            </w:r>
          </w:p>
        </w:tc>
        <w:tc>
          <w:tcPr>
            <w:tcW w:type="dxa" w:w="5040"/>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Android H.264/WebRTC→Go relay→Vision→브라우저</w:t>
            </w:r>
          </w:p>
        </w:tc>
        <w:tc>
          <w:tcPr>
            <w:tcW w:type="dxa" w:w="3168"/>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실시간 영상과 객체 분할/거리 overlay</w:t>
            </w:r>
          </w:p>
        </w:tc>
      </w:tr>
      <w:tr>
        <w:trPr>
          <w:cantSplit/>
        </w:trPr>
        <w:tc>
          <w:tcPr>
            <w:tcW w:type="dxa" w:w="1656"/>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녹화</w:t>
            </w:r>
          </w:p>
        </w:tc>
        <w:tc>
          <w:tcPr>
            <w:tcW w:type="dxa" w:w="5040"/>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Go relay→MinIO 세그먼트 + Node 메타데이터</w:t>
            </w:r>
          </w:p>
        </w:tc>
        <w:tc>
          <w:tcPr>
            <w:tcW w:type="dxa" w:w="3168"/>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운행별 녹화 목록과 PTS 기반 재생</w:t>
            </w:r>
          </w:p>
        </w:tc>
      </w:tr>
      <w:tr>
        <w:trPr>
          <w:cantSplit/>
        </w:trPr>
        <w:tc>
          <w:tcPr>
            <w:tcW w:type="dxa" w:w="1656"/>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탐지 이력</w:t>
            </w:r>
          </w:p>
        </w:tc>
        <w:tc>
          <w:tcPr>
            <w:tcW w:type="dxa" w:w="5040"/>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Vision→Node recording sample API</w:t>
            </w:r>
          </w:p>
        </w:tc>
        <w:tc>
          <w:tcPr>
            <w:tcW w:type="dxa" w:w="3168"/>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재생 시 영상 프레임과 탐지 결과 동기화</w:t>
            </w:r>
          </w:p>
        </w:tc>
      </w:tr>
    </w:tbl>
    <w:p>
      <w:pPr>
        <w:spacing w:after="20"/>
      </w:pPr>
    </w:p>
    <w:p>
      <w:pPr>
        <w:pStyle w:val="Heading2"/>
      </w:pPr>
      <w:r>
        <w:t>3.2 정상 모드와 가상 모드 분리</w:t>
      </w:r>
    </w:p>
    <w:p>
      <w:pPr>
        <w:widowControl/>
      </w:pPr>
      <w:r>
        <w:t>관제 웹은 NORMAL과 VIRTUAL_DISPATCH 작업공간으로 나뉜다. 정상 모드는 BIMS 및 실제 단말 위치와 업무 운행을 다룬다. 가상 모드는 scenario ID를 기준으로 가상 차량 상태, route와 road restriction을 처리한다. 가상 차량은 vehicle_position에 저장하지 않고 실제 영상·녹화 세션을 만들지 않는다. 이 분리는 저장 모델, API, 이벤트 revision과 화면 갱신 경계에서 지켜져야 한다.</w:t>
      </w:r>
    </w:p>
    <w:p>
      <w:pPr>
        <w:pStyle w:val="Heading2"/>
      </w:pPr>
      <w:r>
        <w:t>3.3 경로와 가상 차량 처리</w:t>
      </w:r>
    </w:p>
    <w:p>
      <w:pPr>
        <w:widowControl/>
      </w:pPr>
      <w:r>
        <w:t>Node는 차량·시나리오·배차·명령과 영속 경로 이력을 소유하고 routing 서비스에 도로 스냅과 A* 계산을 요청한다. 경로 계산은 차량 제원·도로 제한을 반영한다. 시나리오의 차단은 점유 도로 여부를 확인하며, 자동 추종 차량의 남은 경로는 현재 위치와 남은 경유지를 기준으로 재계산한다. 브라우저 연결과 무관하게 시뮬레이션을 서버에서 진행하고 버전이 오래된 이벤트는 거부하는 구조가 설계 문서에 기술되어 있다.</w:t>
      </w:r>
    </w:p>
    <w:p>
      <w:pPr>
        <w:pStyle w:val="Heading2"/>
      </w:pPr>
      <w:r>
        <w:t>3.4 보안과 배포 경계</w:t>
      </w:r>
    </w:p>
    <w:p>
      <w:pPr>
        <w:pStyle w:val="ListBullet"/>
        <w:spacing w:after="60"/>
        <w:ind w:left="389" w:hanging="230"/>
      </w:pPr>
      <w:r>
        <w:t>Compose에서 Node, routing, Vision, relay, PostgreSQL, MinIO, Nginx와 Coturn을 서비스별로 구동한다.</w:t>
      </w:r>
    </w:p>
    <w:p>
      <w:pPr>
        <w:pStyle w:val="ListBullet"/>
        <w:spacing w:after="60"/>
        <w:ind w:left="389" w:hanging="230"/>
      </w:pPr>
      <w:r>
        <w:t>외부 진입은 Nginx TLS와 WebRTC용 TURN 경로로 분리하고 내부 서비스 통신은 Compose network에서 처리한다.</w:t>
      </w:r>
    </w:p>
    <w:p>
      <w:pPr>
        <w:pStyle w:val="ListBullet"/>
        <w:spacing w:after="60"/>
        <w:ind w:left="389" w:hanging="230"/>
      </w:pPr>
      <w:r>
        <w:t>내부 API는 서비스 토큰 설정을 사용하며, MinIO는 서비스별 권한 정책으로 분리한다.</w:t>
      </w:r>
    </w:p>
    <w:p>
      <w:pPr>
        <w:pStyle w:val="ListBullet"/>
        <w:spacing w:after="60"/>
        <w:ind w:left="389" w:hanging="230"/>
      </w:pPr>
      <w:r>
        <w:t>Vision의 TensorRT engine과 UniDepth 모델 디렉터리는 이미지/런타임 설정과 별도로 공급될 수 있으므로 배포 전에 파일과 호환성을 확인해야 한다.</w:t>
      </w:r>
    </w:p>
    <w:p>
      <w:pPr>
        <w:pStyle w:val="Heading1"/>
      </w:pPr>
      <w:r>
        <w:t>4. AI 모델 및 구현</w:t>
      </w:r>
    </w:p>
    <w:p>
      <w:pPr>
        <w:widowControl/>
      </w:pPr>
      <w:r>
        <w:t>Vision은 segmentation 모델의 객체 마스크와 UniDepth의 프레임 깊이를 같은 픽셀 공간에 정렬해 객체별 거리를 계산한다. 학습 코드, 모델 파일, TensorRT 실행 엔진은 서로 다른 산출물이다.</w:t>
      </w:r>
    </w:p>
    <w:p>
      <w:pPr>
        <w:pStyle w:val="Heading2"/>
      </w:pPr>
      <w:r>
        <w:t>4.1 YOLO 분할 모델 학습 근거</w:t>
      </w:r>
    </w:p>
    <w:p>
      <w:pPr>
        <w:widowControl/>
      </w:pPr>
      <w:r>
        <w:t>사용자가 지정한 학습 코드 저장소는 E:\project4\yolo_carafe_aspp이다. TRAINING_GUIDE.md는 COCO 2017 instance segmentation 기반 YOLO26s-Seg A0~A4 학습, Python 3.12, Linux 및 3대의 RTX 6000 장치 구성을 설명한다. A4 person-focused fine-tuning 문서는 제어된 이미지 재표집 실험 계획과 기존 검증 결과를 포함한다. 이 실험 문서의 지표는 각 지정 데이터·체크포인트 평가에 관한 값이며 현재 서비스 전반의 정확도라고 일반화하지 않는다.</w:t>
      </w:r>
    </w:p>
    <w:p>
      <w:pPr>
        <w:pStyle w:val="Heading2"/>
      </w:pPr>
      <w:r>
        <w:t>4.2 통합 저장소의 Vision 실행 모델</w:t>
      </w:r>
    </w:p>
    <w:p>
      <w:pPr>
        <w:widowControl/>
      </w:pPr>
      <w:r>
        <w:t>현재 작업 디렉터리에는 services/vision/models/a4_best.pt가 있지만 models 디렉터리는 .gitignore 대상이며 Git 추적 파일이 아니다. 확인한 모델 디렉터리에는 기본 Compose 경로인 services/vision/models/a4_best.engine이 없다. Compose는 이 engine을 YOLO_MODEL로 지정하고, export_tensorrt.py는 a4_best.pt를 장비에 맞는 TensorRT engine으로 내보내도록 되어 있다. 따라서 새 checkout만으로 GPU Vision을 실행할 수 없으며 checkpoint와 장비별 engine을 별도로 공급해야 한다. 클래스·분할 결과와 추적은 Vision의 Ultralytics 경로에서 수행되며 segmentation task인지 기동 시 검사한다.</w:t>
      </w:r>
    </w:p>
    <w:p>
      <w:pPr>
        <w:pStyle w:val="Heading2"/>
      </w:pPr>
      <w:r>
        <w:t>4.3 UniDepth 모델과 거리 계산</w:t>
      </w:r>
    </w:p>
    <w:p>
      <w:pPr>
        <w:widowControl/>
      </w:pPr>
      <w:r>
        <w:t>통합 구현은 E:\project4\pk08의 차량 인식 코드 계보를 잇되 ViT-B14 UniDepth V2의 로컬 snapshot을 사용한다. UniDepth 코드 commit은 8d8cfe4c7ee15297099983607febf0d4f32eb3d6, 모델 ID는 lpiccinelli/unidepth-v2-vitb14, 고정된 모델 revision은 6830c15e415da7f94babbe0e83b46e1a04bc28ea이다. 로컬 provenance 파일과 설치된 소스 revision을 기동 시 비교한다. 통합 설정 기본 resolution level은 2이며 torch.compile이 가능할 때 기본 모드로 최적화하고, 오류 시 eager 추론으로 재시도한다. camera intrinsic을 입력 영상 크기로 조정한 후 pixel depth를 예측한다.</w:t>
      </w:r>
    </w:p>
    <w:p>
      <w:pPr>
        <w:pStyle w:val="Heading2"/>
      </w:pPr>
      <w:r>
        <w:t>4.4 분할 마스크와 거리 결과의 결합</w:t>
      </w:r>
    </w:p>
    <w:p>
      <w:pPr>
        <w:widowControl/>
      </w:pPr>
      <w:r>
        <w:t>YOLO instance mask를 깊이 맵 크기로 맞춘 후 유효하고 양수인 픽셀만 남겨 mask 내부 깊이의 중앙값을 객체 거리로 계산한다. 이 과정은 class 이름을 YOLO가 near/middle/far로 분류하는 구조가 아니다. 모델은 segmentation과 metric depth를 제공하고, 관제 UI가 설정된 거리 구간별 색상·라벨 표시를 적용한다. 거리 overlay의 유효성은 카메라 보정, GPU 실행, 표시 프레임 정합성과 현장 데이터 평가에 의존한다.</w:t>
      </w:r>
    </w:p>
    <w:p>
      <w:pPr>
        <w:pStyle w:val="Heading1"/>
      </w:pPr>
      <w:r>
        <w:t>5. 검증 현황</w:t>
      </w:r>
    </w:p>
    <w:p>
      <w:pPr>
        <w:widowControl/>
      </w:pPr>
      <w:r>
        <w:t>작업일지에는 일부 CPU 기반 통합 확인 결과가 기록되어 있다. 이는 현 시점의 전체 end-to-end 검증 또는 GPU/Android 실장비 통과를 의미하지 않는다.</w:t>
      </w:r>
    </w:p>
    <w:p>
      <w:pPr>
        <w:pStyle w:val="Heading2"/>
      </w:pPr>
      <w:r>
        <w:t>5.1 작업일지에 기록된 확인</w:t>
      </w:r>
    </w:p>
    <w:tbl>
      <w:tblPr>
        <w:tblStyle w:val="TableGrid"/>
        <w:tblW w:type="auto" w:w="0"/>
        <w:jc w:val="center"/>
        <w:tblLayout w:type="autofit"/>
        <w:tblLook w:firstColumn="1" w:firstRow="1" w:lastColumn="0" w:lastRow="0" w:noHBand="0" w:noVBand="1" w:val="04A0"/>
      </w:tblPr>
      <w:tblGrid>
        <w:gridCol w:w="3221"/>
        <w:gridCol w:w="3221"/>
        <w:gridCol w:w="3221"/>
      </w:tblGrid>
      <w:tr>
        <w:trPr>
          <w:tblHeader w:val="true"/>
          <w:cantSplit/>
        </w:trPr>
        <w:tc>
          <w:tcPr>
            <w:tcW w:type="dxa" w:w="2232"/>
            <w:shd w:fill="18324A"/>
            <w:tcMar>
              <w:top w:w="80" w:type="dxa"/>
              <w:start w:w="95" w:type="dxa"/>
              <w:bottom w:w="80" w:type="dxa"/>
              <w:end w:w="95" w:type="dxa"/>
            </w:tcMar>
            <w:vAlign w:val="center"/>
          </w:tcPr>
          <w:p>
            <w:pPr>
              <w:spacing w:after="0"/>
            </w:pPr>
            <w:r>
              <w:rPr>
                <w:rFonts w:ascii="Malgun Gothic" w:hAnsi="Malgun Gothic" w:eastAsia="Malgun Gothic"/>
                <w:b/>
                <w:color w:val="FFFFFF"/>
                <w:sz w:val="16"/>
              </w:rPr>
              <w:t>항목</w:t>
            </w:r>
          </w:p>
        </w:tc>
        <w:tc>
          <w:tcPr>
            <w:tcW w:type="dxa" w:w="3960"/>
            <w:shd w:fill="18324A"/>
            <w:tcMar>
              <w:top w:w="80" w:type="dxa"/>
              <w:start w:w="95" w:type="dxa"/>
              <w:bottom w:w="80" w:type="dxa"/>
              <w:end w:w="95" w:type="dxa"/>
            </w:tcMar>
            <w:vAlign w:val="center"/>
          </w:tcPr>
          <w:p>
            <w:pPr>
              <w:spacing w:after="0"/>
            </w:pPr>
            <w:r>
              <w:rPr>
                <w:rFonts w:ascii="Malgun Gothic" w:hAnsi="Malgun Gothic" w:eastAsia="Malgun Gothic"/>
                <w:b/>
                <w:color w:val="FFFFFF"/>
                <w:sz w:val="16"/>
              </w:rPr>
              <w:t>기록된 결과</w:t>
            </w:r>
          </w:p>
        </w:tc>
        <w:tc>
          <w:tcPr>
            <w:tcW w:type="dxa" w:w="3672"/>
            <w:shd w:fill="18324A"/>
            <w:tcMar>
              <w:top w:w="80" w:type="dxa"/>
              <w:start w:w="95" w:type="dxa"/>
              <w:bottom w:w="80" w:type="dxa"/>
              <w:end w:w="95" w:type="dxa"/>
            </w:tcMar>
            <w:vAlign w:val="center"/>
          </w:tcPr>
          <w:p>
            <w:pPr>
              <w:spacing w:after="0"/>
            </w:pPr>
            <w:r>
              <w:rPr>
                <w:rFonts w:ascii="Malgun Gothic" w:hAnsi="Malgun Gothic" w:eastAsia="Malgun Gothic"/>
                <w:b/>
                <w:color w:val="FFFFFF"/>
                <w:sz w:val="16"/>
              </w:rPr>
              <w:t>해석</w:t>
            </w:r>
          </w:p>
        </w:tc>
      </w:tr>
      <w:tr>
        <w:trPr>
          <w:cantSplit/>
        </w:trPr>
        <w:tc>
          <w:tcPr>
            <w:tcW w:type="dxa" w:w="223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DB migration</w:t>
            </w:r>
          </w:p>
        </w:tc>
        <w:tc>
          <w:tcPr>
            <w:tcW w:type="dxa" w:w="3960"/>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통합 작업일지에 4개 migration 성공으로 기록</w:t>
            </w:r>
          </w:p>
        </w:tc>
        <w:tc>
          <w:tcPr>
            <w:tcW w:type="dxa" w:w="367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기록 시점의 migration 시험 결과</w:t>
            </w:r>
          </w:p>
        </w:tc>
      </w:tr>
      <w:tr>
        <w:trPr>
          <w:cantSplit/>
        </w:trPr>
        <w:tc>
          <w:tcPr>
            <w:tcW w:type="dxa" w:w="2232"/>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Node TypeScript build</w:t>
            </w:r>
          </w:p>
        </w:tc>
        <w:tc>
          <w:tcPr>
            <w:tcW w:type="dxa" w:w="3960"/>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성공으로 기록</w:t>
            </w:r>
          </w:p>
        </w:tc>
        <w:tc>
          <w:tcPr>
            <w:tcW w:type="dxa" w:w="3672"/>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기록 시점 Node 빌드 결과</w:t>
            </w:r>
          </w:p>
        </w:tc>
      </w:tr>
      <w:tr>
        <w:trPr>
          <w:cantSplit/>
        </w:trPr>
        <w:tc>
          <w:tcPr>
            <w:tcW w:type="dxa" w:w="223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Node integration tests</w:t>
            </w:r>
          </w:p>
        </w:tc>
        <w:tc>
          <w:tcPr>
            <w:tcW w:type="dxa" w:w="3960"/>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3개 파일에서 15개 통과로 기록</w:t>
            </w:r>
          </w:p>
        </w:tc>
        <w:tc>
          <w:tcPr>
            <w:tcW w:type="dxa" w:w="367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현재 문서 생성 중 재실행하지 않음</w:t>
            </w:r>
          </w:p>
        </w:tc>
      </w:tr>
      <w:tr>
        <w:trPr>
          <w:cantSplit/>
        </w:trPr>
        <w:tc>
          <w:tcPr>
            <w:tcW w:type="dxa" w:w="2232"/>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Routing/Tracking tests</w:t>
            </w:r>
          </w:p>
        </w:tc>
        <w:tc>
          <w:tcPr>
            <w:tcW w:type="dxa" w:w="3960"/>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27개 통과와 Python compile check 성공으로 기록</w:t>
            </w:r>
          </w:p>
        </w:tc>
        <w:tc>
          <w:tcPr>
            <w:tcW w:type="dxa" w:w="3672"/>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기록 시점 CPU 기반 결과</w:t>
            </w:r>
          </w:p>
        </w:tc>
      </w:tr>
      <w:tr>
        <w:trPr>
          <w:cantSplit/>
        </w:trPr>
        <w:tc>
          <w:tcPr>
            <w:tcW w:type="dxa" w:w="223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Go relay</w:t>
            </w:r>
          </w:p>
        </w:tc>
        <w:tc>
          <w:tcPr>
            <w:tcW w:type="dxa" w:w="3960"/>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도구 미설치로 미실행 기록</w:t>
            </w:r>
          </w:p>
        </w:tc>
        <w:tc>
          <w:tcPr>
            <w:tcW w:type="dxa" w:w="367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relay 빌드/실행 검증이 남아 있음</w:t>
            </w:r>
          </w:p>
        </w:tc>
      </w:tr>
      <w:tr>
        <w:trPr>
          <w:cantSplit/>
        </w:trPr>
        <w:tc>
          <w:tcPr>
            <w:tcW w:type="dxa" w:w="2232"/>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Vision/GPU, Android streaming</w:t>
            </w:r>
          </w:p>
        </w:tc>
        <w:tc>
          <w:tcPr>
            <w:tcW w:type="dxa" w:w="3960"/>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원래 장비 환경이 없어 미실행으로 기록</w:t>
            </w:r>
          </w:p>
        </w:tc>
        <w:tc>
          <w:tcPr>
            <w:tcW w:type="dxa" w:w="3672"/>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TensorRT·GPU 추론·실제 단말 송출은 별도 검증 필요</w:t>
            </w:r>
          </w:p>
        </w:tc>
      </w:tr>
      <w:tr>
        <w:trPr>
          <w:cantSplit/>
        </w:trPr>
        <w:tc>
          <w:tcPr>
            <w:tcW w:type="dxa" w:w="223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Nginx/TLS browser/device path</w:t>
            </w:r>
          </w:p>
        </w:tc>
        <w:tc>
          <w:tcPr>
            <w:tcW w:type="dxa" w:w="3960"/>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Windows 호스트에 Nginx 부재, 배포 조건으로 기록</w:t>
            </w:r>
          </w:p>
        </w:tc>
        <w:tc>
          <w:tcPr>
            <w:tcW w:type="dxa" w:w="367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실제 ingress와 단말 CA 신뢰 확인 필요</w:t>
            </w:r>
          </w:p>
        </w:tc>
      </w:tr>
    </w:tbl>
    <w:p>
      <w:pPr>
        <w:spacing w:after="20"/>
      </w:pPr>
    </w:p>
    <w:p>
      <w:pPr>
        <w:pStyle w:val="Heading2"/>
      </w:pPr>
      <w:r>
        <w:t>5.2 검증 범위의 한계</w:t>
      </w:r>
    </w:p>
    <w:p>
      <w:pPr>
        <w:pStyle w:val="ListBullet"/>
        <w:spacing w:after="60"/>
        <w:ind w:left="389" w:hanging="230"/>
      </w:pPr>
      <w:r>
        <w:t>이번 문서 작성 작업에서는 코드 테스트·빌드나 모델 성능 벤치마크를 재실행하지 않았다.</w:t>
      </w:r>
    </w:p>
    <w:p>
      <w:pPr>
        <w:pStyle w:val="ListBullet"/>
        <w:spacing w:after="60"/>
        <w:ind w:left="389" w:hanging="230"/>
      </w:pPr>
      <w:r>
        <w:t>저장소에 있는 A4 class fine-tuning 수치는 해당 학습·검증 기록의 지표로만 취급하며, 통합 배포 모델의 현장 성능으로 주장하지 않는다.</w:t>
      </w:r>
    </w:p>
    <w:p>
      <w:pPr>
        <w:pStyle w:val="ListBullet"/>
        <w:spacing w:after="60"/>
        <w:ind w:left="389" w:hanging="230"/>
      </w:pPr>
      <w:r>
        <w:t>TensorRT engine은 GPU/드라이버/TensorRT 호환성에 종속되며 Git에 포함되지 않는다. 배포 대상 장치에서 export와 실제 predict 동작 확인이 필요하다.</w:t>
      </w:r>
    </w:p>
    <w:p>
      <w:pPr>
        <w:pStyle w:val="ListBullet"/>
        <w:spacing w:after="60"/>
        <w:ind w:left="389" w:hanging="230"/>
      </w:pPr>
      <w:r>
        <w:t>GPS와 영상의 체감 지연은 source-time telemetry, relay buffer, browser playback과 지도 갱신을 같은 세션에서 계측해야 정량 결론을 낼 수 있다.</w:t>
      </w:r>
    </w:p>
    <w:p>
      <w:pPr>
        <w:pStyle w:val="Heading1"/>
      </w:pPr>
      <w:r>
        <w:t>6. 프로젝트 결과</w:t>
      </w:r>
    </w:p>
    <w:p>
      <w:pPr>
        <w:widowControl/>
      </w:pPr>
      <w:r>
        <w:t>저장소에는 복수 프로토타입의 주요 서비스를 관제 업무 경계로 연결하는 통합 구조와 정상·가상 모드의 분리, AI Live View와 녹화 재생을 위한 데이터 경로가 마련되어 있다.</w:t>
      </w:r>
    </w:p>
    <w:p>
      <w:pPr>
        <w:pStyle w:val="Heading2"/>
      </w:pPr>
      <w:r>
        <w:t>6.1 확인되는 결과</w:t>
      </w:r>
    </w:p>
    <w:p>
      <w:pPr>
        <w:pStyle w:val="ListBullet"/>
        <w:spacing w:after="60"/>
        <w:ind w:left="389" w:hanging="230"/>
      </w:pPr>
      <w:r>
        <w:t>Node가 계정·업무 데이터 API를 제공하고 Routing/Tracking이 BIMS 위치와 A* 경로 계산을 담당하는 서비스 분리를 구현했다.</w:t>
      </w:r>
    </w:p>
    <w:p>
      <w:pPr>
        <w:pStyle w:val="ListBullet"/>
        <w:spacing w:after="60"/>
        <w:ind w:left="389" w:hanging="230"/>
      </w:pPr>
      <w:r>
        <w:t>Android, Go relay, Vision, 브라우저 Live View 사이의 영상·telemetry 경로와 녹화 메타데이터 경로를 통합했다.</w:t>
      </w:r>
    </w:p>
    <w:p>
      <w:pPr>
        <w:pStyle w:val="ListBullet"/>
        <w:spacing w:after="60"/>
        <w:ind w:left="389" w:hanging="230"/>
      </w:pPr>
      <w:r>
        <w:t>YOLO 분할·tracking과 UniDepth 깊이 결과를 연결하고 mask 내부 거리값을 계산하는 Vision 코드를 갖췄다.</w:t>
      </w:r>
    </w:p>
    <w:p>
      <w:pPr>
        <w:pStyle w:val="ListBullet"/>
        <w:spacing w:after="60"/>
        <w:ind w:left="389" w:hanging="230"/>
      </w:pPr>
      <w:r>
        <w:t>BIMS live/replay 소스 선택과 기록 경로 보정 설정을 관제 화면에서 제어한다.</w:t>
      </w:r>
    </w:p>
    <w:p>
      <w:pPr>
        <w:pStyle w:val="ListBullet"/>
        <w:spacing w:after="60"/>
        <w:ind w:left="389" w:hanging="230"/>
      </w:pPr>
      <w:r>
        <w:t>가상 배차·시나리오·도로 통제 기능을 실제 차량 위치 및 녹화와 구분하는 데이터 경계를 둔다.</w:t>
      </w:r>
    </w:p>
    <w:p>
      <w:pPr>
        <w:pStyle w:val="ListBullet"/>
        <w:spacing w:after="60"/>
        <w:ind w:left="389" w:hanging="230"/>
      </w:pPr>
      <w:r>
        <w:t>Compose 기반 Linux 실행 안내, HTTPS/TLS 설정, Nginx ingress 및 TURN 구성을 제공한다.</w:t>
      </w:r>
    </w:p>
    <w:p>
      <w:pPr>
        <w:pStyle w:val="Heading2"/>
      </w:pPr>
      <w:r>
        <w:t>6.2 운영상 의미</w:t>
      </w:r>
    </w:p>
    <w:p>
      <w:pPr>
        <w:widowControl/>
      </w:pPr>
      <w:r>
        <w:t>통합 결과의 핵심은 화면 통합만이 아니라 데이터 소유권과 시간축을 유지하는 데 있다. 프레임과 센서가 source timestamp/RTP PTS로 연결되어야 Live View 영상과 지도 위치가 같은 순간을 나타낸다. 가상 운행이 실제 위치 테이블이나 녹화 흐름으로 들어가지 않도록 경계를 유지하면 운영자가 정상 관제와 경로 시뮬레이션을 안전하게 오갈 수 있다.</w:t>
      </w:r>
    </w:p>
    <w:p>
      <w:pPr>
        <w:pStyle w:val="Heading1"/>
      </w:pPr>
      <w:r>
        <w:t>7. 한계점 및 향후 계획</w:t>
      </w:r>
    </w:p>
    <w:p>
      <w:pPr>
        <w:pStyle w:val="Heading2"/>
      </w:pPr>
      <w:r>
        <w:t>7.1 현재 한계</w:t>
      </w:r>
    </w:p>
    <w:tbl>
      <w:tblPr>
        <w:tblStyle w:val="TableGrid"/>
        <w:tblW w:type="auto" w:w="0"/>
        <w:jc w:val="center"/>
        <w:tblLayout w:type="autofit"/>
        <w:tblLook w:firstColumn="1" w:firstRow="1" w:lastColumn="0" w:lastRow="0" w:noHBand="0" w:noVBand="1" w:val="04A0"/>
      </w:tblPr>
      <w:tblGrid>
        <w:gridCol w:w="3221"/>
        <w:gridCol w:w="3221"/>
        <w:gridCol w:w="3221"/>
      </w:tblGrid>
      <w:tr>
        <w:trPr>
          <w:tblHeader w:val="true"/>
          <w:cantSplit/>
        </w:trPr>
        <w:tc>
          <w:tcPr>
            <w:tcW w:type="dxa" w:w="2232"/>
            <w:shd w:fill="18324A"/>
            <w:tcMar>
              <w:top w:w="80" w:type="dxa"/>
              <w:start w:w="95" w:type="dxa"/>
              <w:bottom w:w="80" w:type="dxa"/>
              <w:end w:w="95" w:type="dxa"/>
            </w:tcMar>
            <w:vAlign w:val="center"/>
          </w:tcPr>
          <w:p>
            <w:pPr>
              <w:spacing w:after="0"/>
            </w:pPr>
            <w:r>
              <w:rPr>
                <w:rFonts w:ascii="Malgun Gothic" w:hAnsi="Malgun Gothic" w:eastAsia="Malgun Gothic"/>
                <w:b/>
                <w:color w:val="FFFFFF"/>
                <w:sz w:val="16"/>
              </w:rPr>
              <w:t>한계</w:t>
            </w:r>
          </w:p>
        </w:tc>
        <w:tc>
          <w:tcPr>
            <w:tcW w:type="dxa" w:w="3168"/>
            <w:shd w:fill="18324A"/>
            <w:tcMar>
              <w:top w:w="80" w:type="dxa"/>
              <w:start w:w="95" w:type="dxa"/>
              <w:bottom w:w="80" w:type="dxa"/>
              <w:end w:w="95" w:type="dxa"/>
            </w:tcMar>
            <w:vAlign w:val="center"/>
          </w:tcPr>
          <w:p>
            <w:pPr>
              <w:spacing w:after="0"/>
            </w:pPr>
            <w:r>
              <w:rPr>
                <w:rFonts w:ascii="Malgun Gothic" w:hAnsi="Malgun Gothic" w:eastAsia="Malgun Gothic"/>
                <w:b/>
                <w:color w:val="FFFFFF"/>
                <w:sz w:val="16"/>
              </w:rPr>
              <w:t>영향</w:t>
            </w:r>
          </w:p>
        </w:tc>
        <w:tc>
          <w:tcPr>
            <w:tcW w:type="dxa" w:w="4464"/>
            <w:shd w:fill="18324A"/>
            <w:tcMar>
              <w:top w:w="80" w:type="dxa"/>
              <w:start w:w="95" w:type="dxa"/>
              <w:bottom w:w="80" w:type="dxa"/>
              <w:end w:w="95" w:type="dxa"/>
            </w:tcMar>
            <w:vAlign w:val="center"/>
          </w:tcPr>
          <w:p>
            <w:pPr>
              <w:spacing w:after="0"/>
            </w:pPr>
            <w:r>
              <w:rPr>
                <w:rFonts w:ascii="Malgun Gothic" w:hAnsi="Malgun Gothic" w:eastAsia="Malgun Gothic"/>
                <w:b/>
                <w:color w:val="FFFFFF"/>
                <w:sz w:val="16"/>
              </w:rPr>
              <w:t>후속 확인</w:t>
            </w:r>
          </w:p>
        </w:tc>
      </w:tr>
      <w:tr>
        <w:trPr>
          <w:cantSplit/>
        </w:trPr>
        <w:tc>
          <w:tcPr>
            <w:tcW w:type="dxa" w:w="223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GPU 실행 자료 미포함</w:t>
            </w:r>
          </w:p>
        </w:tc>
        <w:tc>
          <w:tcPr>
            <w:tcW w:type="dxa" w:w="3168"/>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checkout만으로 Vision 모델 구동 불가</w:t>
            </w:r>
          </w:p>
        </w:tc>
        <w:tc>
          <w:tcPr>
            <w:tcW w:type="dxa" w:w="4464"/>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체크포인트 provenance, engine build 절차, GPU별 smoke/benchmark 증거 관리</w:t>
            </w:r>
          </w:p>
        </w:tc>
      </w:tr>
      <w:tr>
        <w:trPr>
          <w:cantSplit/>
        </w:trPr>
        <w:tc>
          <w:tcPr>
            <w:tcW w:type="dxa" w:w="2232"/>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GPU·Android 실환경 미검증</w:t>
            </w:r>
          </w:p>
        </w:tc>
        <w:tc>
          <w:tcPr>
            <w:tcW w:type="dxa" w:w="3168"/>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실제 영상·센서 품질과 처리량 미확정</w:t>
            </w:r>
          </w:p>
        </w:tc>
        <w:tc>
          <w:tcPr>
            <w:tcW w:type="dxa" w:w="4464"/>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원래 장비에서 publish→map/live view→record/replay 시나리오 실행</w:t>
            </w:r>
          </w:p>
        </w:tc>
      </w:tr>
      <w:tr>
        <w:trPr>
          <w:cantSplit/>
        </w:trPr>
        <w:tc>
          <w:tcPr>
            <w:tcW w:type="dxa" w:w="223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Go/Nginx 배포 검증 미완료</w:t>
            </w:r>
          </w:p>
        </w:tc>
        <w:tc>
          <w:tcPr>
            <w:tcW w:type="dxa" w:w="3168"/>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릴레이·외부 TLS 경로의 동작 증거 부족</w:t>
            </w:r>
          </w:p>
        </w:tc>
        <w:tc>
          <w:tcPr>
            <w:tcW w:type="dxa" w:w="4464"/>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Compose build/health, Nginx upstream, TLS 인증서와 단말 접속 검증</w:t>
            </w:r>
          </w:p>
        </w:tc>
      </w:tr>
      <w:tr>
        <w:trPr>
          <w:cantSplit/>
        </w:trPr>
        <w:tc>
          <w:tcPr>
            <w:tcW w:type="dxa" w:w="2232"/>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지도-영상 지연 수치 미확정</w:t>
            </w:r>
          </w:p>
        </w:tc>
        <w:tc>
          <w:tcPr>
            <w:tcW w:type="dxa" w:w="3168"/>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운영 체감 동기 오차를 수치로 설명하기 어려움</w:t>
            </w:r>
          </w:p>
        </w:tc>
        <w:tc>
          <w:tcPr>
            <w:tcW w:type="dxa" w:w="4464"/>
            <w:vAlign w:val="center"/>
            <w:tcMar>
              <w:top w:w="80" w:type="dxa"/>
              <w:start w:w="95" w:type="dxa"/>
              <w:bottom w:w="80" w:type="dxa"/>
              <w:end w:w="95" w:type="dxa"/>
            </w:tcMar>
            <w:shd w:fill="F5F8FA"/>
          </w:tcPr>
          <w:p>
            <w:pPr>
              <w:spacing w:after="0" w:line="252" w:lineRule="auto"/>
            </w:pPr>
            <w:r>
              <w:rPr>
                <w:rFonts w:ascii="Malgun Gothic" w:hAnsi="Malgun Gothic" w:eastAsia="Malgun Gothic"/>
                <w:color w:val="263746"/>
                <w:sz w:val="16"/>
              </w:rPr>
              <w:t>같은 source clock 기준 단계별 timestamp 및 end-to-end percentile 계측</w:t>
            </w:r>
          </w:p>
        </w:tc>
      </w:tr>
      <w:tr>
        <w:trPr>
          <w:cantSplit/>
        </w:trPr>
        <w:tc>
          <w:tcPr>
            <w:tcW w:type="dxa" w:w="2232"/>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학습과 운영 모델 간 공급 경계</w:t>
            </w:r>
          </w:p>
        </w:tc>
        <w:tc>
          <w:tcPr>
            <w:tcW w:type="dxa" w:w="3168"/>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학습 체크포인트와 배포 engine의 버전 일치 추적이 필요</w:t>
            </w:r>
          </w:p>
        </w:tc>
        <w:tc>
          <w:tcPr>
            <w:tcW w:type="dxa" w:w="4464"/>
            <w:vAlign w:val="center"/>
            <w:tcMar>
              <w:top w:w="80" w:type="dxa"/>
              <w:start w:w="95" w:type="dxa"/>
              <w:bottom w:w="80" w:type="dxa"/>
              <w:end w:w="95" w:type="dxa"/>
            </w:tcMar>
          </w:tcPr>
          <w:p>
            <w:pPr>
              <w:spacing w:after="0" w:line="252" w:lineRule="auto"/>
            </w:pPr>
            <w:r>
              <w:rPr>
                <w:rFonts w:ascii="Malgun Gothic" w:hAnsi="Malgun Gothic" w:eastAsia="Malgun Gothic"/>
                <w:color w:val="263746"/>
                <w:sz w:val="16"/>
              </w:rPr>
              <w:t>source checkpoint SHA, export 설정, engine 환경 및 검증 결과를 릴리스 기록</w:t>
            </w:r>
          </w:p>
        </w:tc>
      </w:tr>
    </w:tbl>
    <w:p>
      <w:pPr>
        <w:spacing w:after="20"/>
      </w:pPr>
    </w:p>
    <w:p>
      <w:pPr>
        <w:pStyle w:val="Heading2"/>
      </w:pPr>
      <w:r>
        <w:t>7.2 향후 검증 순서</w:t>
      </w:r>
    </w:p>
    <w:p>
      <w:pPr>
        <w:pStyle w:val="ListBullet"/>
        <w:spacing w:after="60"/>
        <w:ind w:left="389" w:hanging="230"/>
      </w:pPr>
      <w:r>
        <w:t>CPU 가능한 Node·routing·API 회귀 검증을 현 HEAD에서 실행하고 결과와 명령을 기록한다.</w:t>
      </w:r>
    </w:p>
    <w:p>
      <w:pPr>
        <w:pStyle w:val="ListBullet"/>
        <w:spacing w:after="60"/>
        <w:ind w:left="389" w:hanging="230"/>
      </w:pPr>
      <w:r>
        <w:t>원래 GPU 환경에서 YOLO segmentation task, TensorRT engine load, UniDepth warmup/reference 비교와 end-to-end frame inference를 검증한다.</w:t>
      </w:r>
    </w:p>
    <w:p>
      <w:pPr>
        <w:pStyle w:val="ListBullet"/>
        <w:spacing w:after="60"/>
        <w:ind w:left="389" w:hanging="230"/>
      </w:pPr>
      <w:r>
        <w:t>Android 실기기에서 WebRTC 연결과 GPS/IMU DataChannel을 실행하고 영상 표시·프레임 telemetry·지도 위치의 source-time 차이를 계측한다.</w:t>
      </w:r>
    </w:p>
    <w:p>
      <w:pPr>
        <w:pStyle w:val="ListBullet"/>
        <w:spacing w:after="60"/>
        <w:ind w:left="389" w:hanging="230"/>
      </w:pPr>
      <w:r>
        <w:t>녹화 종료 후 MinIO 객체, Node 메타데이터, detection/GPS replay 시간축을 점검한다.</w:t>
      </w:r>
    </w:p>
    <w:p>
      <w:pPr>
        <w:pStyle w:val="ListBullet"/>
        <w:spacing w:after="60"/>
        <w:ind w:left="389" w:hanging="230"/>
      </w:pPr>
      <w:r>
        <w:t>가상·정상 모드 전환과 waypoint/restriction 변경 시나리오를 반복하고 차량 위치·경로·이벤트가 교차하지 않는지 확인한다.</w:t>
      </w:r>
    </w:p>
    <w:p>
      <w:pPr>
        <w:pStyle w:val="ListBullet"/>
        <w:spacing w:after="60"/>
        <w:ind w:left="389" w:hanging="230"/>
      </w:pPr>
      <w:r>
        <w:t>배포 환경에서 Compose recreate/build, Nginx effective config 및 upstream, TLS와 container 내부 모델 파일 경로를 확인한다.</w:t>
      </w:r>
    </w:p>
    <w:p>
      <w:pPr>
        <w:pStyle w:val="Heading2"/>
      </w:pPr>
      <w:r>
        <w:t>7.3 결론</w:t>
      </w:r>
    </w:p>
    <w:p>
      <w:pPr>
        <w:widowControl/>
      </w:pPr>
      <w:r>
        <w:t>P4는 실시간 위치·경로, WebRTC 영상, AI 분할·거리 정보와 가상 운행을 단일 관제 경험으로 연결하는 소프트웨어 통합 기반을 갖췄다. CPU 단위·통합 시험의 일부 성공은 작업일지에 기록되어 있으나, 실제 운용 준비도를 판단하려면 GPU/TensorRT, Android 스트리밍, TLS ingress 및 end-to-end 지연을 대상 장비에서 추가 확인해야 한다.</w:t>
      </w:r>
    </w:p>
    <w:p>
      <w:pPr>
        <w:pStyle w:val="SmallNote"/>
        <w:widowControl/>
      </w:pPr>
      <w:r>
        <w:t>주요 근거 자료: README.md, docs/integration/INTEGRATION_WORKLOG.md, docker-compose.prod.yml, services/vision/app/services/depth.py, services/vision/app/services/yolo.py, services/vision/export_tensorrt.py, services/vision/models/unidepth-v2-vitb14/stage24_model_provenance.json. 모델 연구 코드는 E:\project4\yolo_carafe_aspp 및 E:\project4\pk08에 있다.</w:t>
      </w:r>
    </w:p>
    <w:sectPr w:rsidR="00FC693F" w:rsidRPr="0006063C" w:rsidSect="00034616">
      <w:headerReference w:type="default" r:id="rId9"/>
      <w:footerReference w:type="default" r:id="rId10"/>
      <w:pgSz w:w="11909" w:h="16834"/>
      <w:pgMar w:top="1123" w:right="1008" w:bottom="1037" w:left="1008"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5B6770"/>
        <w:sz w:val="16"/>
      </w:rPr>
      <w:t xml:space="preserve">프로젝트 결과 보고서  ·  </w:t>
    </w:r>
    <w:r>
      <w:rPr>
        <w:rFonts w:ascii="Malgun Gothic" w:hAnsi="Malgun Gothic" w:eastAsia="Malgun Gothic"/>
        <w:color w:val="5B6770"/>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5B6770"/>
        <w:sz w:val="16"/>
      </w:rPr>
      <w:t>P4 통합 교통 관제 플랫폼  |  프로젝트 결과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algun Gothic" w:hAnsi="Malgun Gothic" w:eastAsia="Malgun Gothic"/>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algun Gothic" w:hAnsi="Malgun Gothic" w:eastAsia="Malgun Gothic"/>
      <w:b/>
      <w:bCs/>
      <w:color w:val="1832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algun Gothic" w:hAnsi="Malgun Gothic" w:eastAsia="Malgun Gothic"/>
      <w:b/>
      <w:bCs/>
      <w:color w:val="167C8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1832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Malgun Gothic" w:hAnsi="Malgun Gothic" w:eastAsia="Malgun Gothic"/>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rPr>
      <w:color w:val="5B67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 통합 교통 관제 플랫폼 구현 현황 및 검증 보고서</dc:title>
  <dc:subject>P4 통합 교통 관제 플랫폼</dc:subject>
  <dc:creator>python-docx</dc:creator>
  <cp:keywords>P4, 지능형 교통 관제, YOLO, UniDepth</cp:keywords>
  <dc:description>generated by python-docx</dc:description>
  <cp:lastModifiedBy/>
  <cp:revision>1</cp:revision>
  <dcterms:created xsi:type="dcterms:W3CDTF">2013-12-23T23:15:00Z</dcterms:created>
  <dcterms:modified xsi:type="dcterms:W3CDTF">2013-12-23T23:15:00Z</dcterms:modified>
  <cp:category/>
</cp:coreProperties>
</file>