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240"/>
      </w:pPr>
      <w:r>
        <w:t xml:space="preserve"/>
      </w:r>
    </w:p>
    <w:p>
      <w:pPr>
        <w:spacing w:before="1440" w:after="240"/>
        <w:jc w:val="center"/>
      </w:pPr>
      <w:r>
        <w:rPr>
          <w:rFonts w:ascii="Arial" w:cs="Arial" w:eastAsia="Arial" w:hAnsi="Arial"/>
          <w:b/>
          <w:bCs/>
          <w:sz w:val="48"/>
          <w:szCs w:val="48"/>
        </w:rPr>
        <w:t xml:space="preserve">QGenie Codebase Analysis &amp; Refactor Engine</w:t>
      </w:r>
    </w:p>
    <w:p>
      <w:pPr>
        <w:spacing w:before="80" w:after="1440"/>
        <w:jc w:val="center"/>
      </w:pPr>
      <w:r>
        <w:rPr>
          <w:rFonts w:ascii="Arial" w:cs="Arial" w:eastAsia="Arial" w:hAnsi="Arial"/>
          <w:color w:val="4472C4"/>
          <w:sz w:val="32"/>
          <w:szCs w:val="32"/>
        </w:rPr>
        <w:t xml:space="preserve">Issues &amp; Technical Debt Register v1.0</w:t>
      </w:r>
    </w:p>
    <w:p>
      <w:pPr>
        <w:spacing w:after="640"/>
      </w:pPr>
      <w:r>
        <w:t xml:space="preserve"/>
      </w:r>
    </w:p>
    <w:p>
      <w:pPr>
        <w:spacing w:before="240" w:after="80"/>
        <w:jc w:val="center"/>
      </w:pPr>
      <w:r>
        <w:rPr>
          <w:rFonts w:ascii="Arial" w:cs="Arial" w:eastAsia="Arial" w:hAnsi="Arial"/>
          <w:sz w:val="24"/>
          <w:szCs w:val="24"/>
        </w:rPr>
        <w:t xml:space="preserve">Author: Pavan R</w:t>
      </w:r>
    </w:p>
    <w:p>
      <w:pPr>
        <w:spacing w:before="80" w:after="80"/>
        <w:jc w:val="center"/>
      </w:pPr>
      <w:r>
        <w:rPr>
          <w:rFonts w:ascii="Arial" w:cs="Arial" w:eastAsia="Arial" w:hAnsi="Arial"/>
          <w:sz w:val="24"/>
          <w:szCs w:val="24"/>
        </w:rPr>
        <w:t xml:space="preserve">Date: February 2026</w:t>
      </w:r>
    </w:p>
    <w:p>
      <w:r>
        <w:br w:type="page"/>
      </w:r>
    </w:p>
    <w:p>
      <w:pPr>
        <w:pStyle w:val="Heading1"/>
      </w:pPr>
      <w:r>
        <w:t xml:space="preserve">Table of Contents</w:t>
      </w:r>
    </w:p>
    <w:p>
      <w:pPr>
        <w:spacing w:after="160"/>
      </w:pPr>
      <w:r>
        <w:t xml:space="preserv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Executive Summary</w:t>
      </w:r>
    </w:p>
    <w:p>
      <w:pPr>
        <w:spacing w:after="160"/>
      </w:pPr>
      <w:r>
        <w:t xml:space="preserve"/>
      </w:r>
    </w:p>
    <w:p>
      <w:pPr>
        <w:spacing w:line="360"/>
        <w:jc w:val="both"/>
      </w:pPr>
      <w:r>
        <w:t xml:space="preserve">This document provides a comprehensive assessment of the QGenie Codebase Analysis and Refactor Engine project. The codebase demonstrates solid architectural foundations with extensive functionality across 12 specialized analyzers, machine learning integration, and database infrastructure. However, several critical issues, architectural concerns, and maintenance gaps have been identified that require systematic attention.</w:t>
      </w:r>
    </w:p>
    <w:p>
      <w:pPr>
        <w:spacing w:after="160"/>
      </w:pPr>
      <w:r>
        <w:t xml:space="preserve"/>
      </w:r>
    </w:p>
    <w:p>
      <w:pPr>
        <w:spacing w:line="360"/>
        <w:jc w:val="both"/>
      </w:pPr>
      <w:r>
        <w:t xml:space="preserve">The goal of this register is to systematically catalog all issues, technical debt, and improvement opportunities to enable a structured refactoring and modernization effort. By addressing these issues, the project will achieve improved reliability, maintainability, scalability, and operability.</w:t>
      </w:r>
    </w:p>
    <w:p>
      <w:pPr>
        <w:spacing w:after="320"/>
      </w:pPr>
      <w:r>
        <w:t xml:space="preserve"/>
      </w:r>
    </w:p>
    <w:p>
      <w:pPr>
        <w:pStyle w:val="Heading2"/>
      </w:pPr>
      <w:r>
        <w:t xml:space="preserve">Summary Statistics</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CCCCCC" w:sz="1"/>
              <w:left w:val="single" w:color="CCCCCC" w:sz="1"/>
              <w:bottom w:val="single" w:color="CCCCCC" w:sz="1"/>
              <w:right w:val="single" w:color="CCCCCC" w:sz="1"/>
            </w:tcBorders>
            <w:shd w:fill="C00000" w:val="clear"/>
            <w:tcMar>
              <w:top w:type="dxa" w:w="80"/>
              <w:left w:type="dxa" w:w="120"/>
              <w:bottom w:type="dxa" w:w="80"/>
              <w:right w:type="dxa" w:w="120"/>
            </w:tcMar>
          </w:tcPr>
          <w:p>
            <w:pPr>
              <w:jc w:val="center"/>
            </w:pPr>
            <w:r>
              <w:rPr>
                <w:b/>
                <w:bCs/>
                <w:color w:val="FFFFFF"/>
              </w:rPr>
              <w:t xml:space="preserve">P0 Critical</w:t>
            </w:r>
          </w:p>
        </w:tc>
        <w:tc>
          <w:tcPr>
            <w:tcW w:type="dxa" w:w="1872"/>
            <w:tcBorders>
              <w:top w:val="single" w:color="CCCCCC" w:sz="1"/>
              <w:left w:val="single" w:color="CCCCCC" w:sz="1"/>
              <w:bottom w:val="single" w:color="CCCCCC" w:sz="1"/>
              <w:right w:val="single" w:color="CCCCCC" w:sz="1"/>
            </w:tcBorders>
            <w:shd w:fill="E36C09" w:val="clear"/>
            <w:tcMar>
              <w:top w:type="dxa" w:w="80"/>
              <w:left w:type="dxa" w:w="120"/>
              <w:bottom w:type="dxa" w:w="80"/>
              <w:right w:type="dxa" w:w="120"/>
            </w:tcMar>
          </w:tcPr>
          <w:p>
            <w:pPr>
              <w:jc w:val="center"/>
            </w:pPr>
            <w:r>
              <w:rPr>
                <w:b/>
                <w:bCs/>
                <w:color w:val="FFFFFF"/>
              </w:rPr>
              <w:t xml:space="preserve">P1 High</w:t>
            </w:r>
          </w:p>
        </w:tc>
        <w:tc>
          <w:tcPr>
            <w:tcW w:type="dxa" w:w="1872"/>
            <w:tcBorders>
              <w:top w:val="single" w:color="CCCCCC" w:sz="1"/>
              <w:left w:val="single" w:color="CCCCCC" w:sz="1"/>
              <w:bottom w:val="single" w:color="CCCCCC" w:sz="1"/>
              <w:right w:val="single" w:color="CCCCCC" w:sz="1"/>
            </w:tcBorders>
            <w:shd w:fill="FFC000" w:val="clear"/>
            <w:tcMar>
              <w:top w:type="dxa" w:w="80"/>
              <w:left w:type="dxa" w:w="120"/>
              <w:bottom w:type="dxa" w:w="80"/>
              <w:right w:type="dxa" w:w="120"/>
            </w:tcMar>
          </w:tcPr>
          <w:p>
            <w:pPr>
              <w:jc w:val="center"/>
            </w:pPr>
            <w:r>
              <w:rPr>
                <w:b/>
                <w:bCs/>
                <w:color w:val="000000"/>
              </w:rPr>
              <w:t xml:space="preserve">P2 Medium</w:t>
            </w:r>
          </w:p>
        </w:tc>
        <w:tc>
          <w:tcPr>
            <w:tcW w:type="dxa" w:w="1872"/>
            <w:tcBorders>
              <w:top w:val="single" w:color="CCCCCC" w:sz="1"/>
              <w:left w:val="single" w:color="CCCCCC" w:sz="1"/>
              <w:bottom w:val="single" w:color="CCCCCC" w:sz="1"/>
              <w:right w:val="single" w:color="CCCCCC" w:sz="1"/>
            </w:tcBorders>
            <w:shd w:fill="548235" w:val="clear"/>
            <w:tcMar>
              <w:top w:type="dxa" w:w="80"/>
              <w:left w:type="dxa" w:w="120"/>
              <w:bottom w:type="dxa" w:w="80"/>
              <w:right w:type="dxa" w:w="120"/>
            </w:tcMar>
          </w:tcPr>
          <w:p>
            <w:pPr>
              <w:jc w:val="center"/>
            </w:pPr>
            <w:r>
              <w:rPr>
                <w:b/>
                <w:bCs/>
                <w:color w:val="FFFFFF"/>
              </w:rPr>
              <w:t xml:space="preserve">P3 Low</w:t>
            </w:r>
          </w:p>
        </w:tc>
        <w:tc>
          <w:tcPr>
            <w:tcW w:type="dxa" w:w="1872"/>
            <w:tcBorders>
              <w:top w:val="single" w:color="CCCCCC" w:sz="1"/>
              <w:left w:val="single" w:color="CCCCCC" w:sz="1"/>
              <w:bottom w:val="single" w:color="CCCCCC" w:sz="1"/>
              <w:right w:val="single" w:color="CCCCCC" w:sz="1"/>
            </w:tcBorders>
            <w:shd w:fill="4472C4" w:val="clear"/>
            <w:tcMar>
              <w:top w:type="dxa" w:w="80"/>
              <w:left w:type="dxa" w:w="120"/>
              <w:bottom w:type="dxa" w:w="80"/>
              <w:right w:type="dxa" w:w="120"/>
            </w:tcMar>
          </w:tcPr>
          <w:p>
            <w:pPr>
              <w:jc w:val="center"/>
            </w:pPr>
            <w:r>
              <w:rPr>
                <w:b/>
                <w:bCs/>
                <w:color w:val="FFFFFF"/>
              </w:rPr>
              <w:t xml:space="preserve">Total</w:t>
            </w:r>
          </w:p>
        </w:tc>
      </w:tr>
      <w:tr>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b/>
                <w:bCs/>
                <w:sz w:val="28"/>
                <w:szCs w:val="28"/>
              </w:rPr>
              <w:t xml:space="preserve">3</w:t>
            </w:r>
          </w:p>
        </w:tc>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b/>
                <w:bCs/>
                <w:sz w:val="28"/>
                <w:szCs w:val="28"/>
              </w:rPr>
              <w:t xml:space="preserve">7</w:t>
            </w:r>
          </w:p>
        </w:tc>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b/>
                <w:bCs/>
                <w:sz w:val="28"/>
                <w:szCs w:val="28"/>
              </w:rPr>
              <w:t xml:space="preserve">10</w:t>
            </w:r>
          </w:p>
        </w:tc>
        <w:tc>
          <w:tcPr>
            <w:tcW w:type="dxa" w:w="1872"/>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b/>
                <w:bCs/>
                <w:sz w:val="28"/>
                <w:szCs w:val="28"/>
              </w:rPr>
              <w:t xml:space="preserve">10</w:t>
            </w:r>
          </w:p>
        </w:tc>
        <w:tc>
          <w:tcPr>
            <w:tcW w:type="dxa" w:w="1872"/>
            <w:tcBorders>
              <w:top w:val="single" w:color="CCCCCC" w:sz="1"/>
              <w:left w:val="single" w:color="CCCCCC" w:sz="1"/>
              <w:bottom w:val="single" w:color="CCCCCC" w:sz="1"/>
              <w:right w:val="single" w:color="CCCCCC" w:sz="1"/>
            </w:tcBorders>
            <w:shd w:fill="E8F0F8" w:val="clear"/>
            <w:tcMar>
              <w:top w:type="dxa" w:w="80"/>
              <w:left w:type="dxa" w:w="120"/>
              <w:bottom w:type="dxa" w:w="80"/>
              <w:right w:type="dxa" w:w="120"/>
            </w:tcMar>
          </w:tcPr>
          <w:p>
            <w:pPr>
              <w:jc w:val="center"/>
            </w:pPr>
            <w:r>
              <w:rPr>
                <w:b/>
                <w:bCs/>
                <w:sz w:val="28"/>
                <w:szCs w:val="28"/>
              </w:rPr>
              <w:t xml:space="preserve">30</w:t>
            </w:r>
          </w:p>
        </w:tc>
      </w:tr>
    </w:tbl>
    <w:p>
      <w:pPr>
        <w:spacing w:after="320"/>
      </w:pPr>
      <w:r>
        <w:t xml:space="preserve"/>
      </w:r>
    </w:p>
    <w:p>
      <w:pPr>
        <w:pStyle w:val="Heading2"/>
      </w:pPr>
      <w:r>
        <w:t xml:space="preserve">Issues by Category</w:t>
      </w:r>
    </w:p>
    <w:p>
      <w:pPr>
        <w:spacing w:after="160"/>
      </w:pPr>
      <w:r>
        <w:t xml:space="preserve"/>
      </w:r>
    </w:p>
    <w:p>
      <w:pPr>
        <w:pStyle w:val="ListParagraph"/>
        <w:numPr>
          <w:ilvl w:val="0"/>
          <w:numId w:val="2"/>
        </w:numPr>
      </w:pPr>
      <w:r>
        <w:t xml:space="preserve">BUG: 3 issues</w:t>
      </w:r>
    </w:p>
    <w:p>
      <w:pPr>
        <w:pStyle w:val="ListParagraph"/>
        <w:numPr>
          <w:ilvl w:val="0"/>
          <w:numId w:val="2"/>
        </w:numPr>
      </w:pPr>
      <w:r>
        <w:t xml:space="preserve">TESTING: 1 issue</w:t>
      </w:r>
    </w:p>
    <w:p>
      <w:pPr>
        <w:pStyle w:val="ListParagraph"/>
        <w:numPr>
          <w:ilvl w:val="0"/>
          <w:numId w:val="2"/>
        </w:numPr>
      </w:pPr>
      <w:r>
        <w:t xml:space="preserve">SECURITY: 3 issues</w:t>
      </w:r>
    </w:p>
    <w:p>
      <w:pPr>
        <w:pStyle w:val="ListParagraph"/>
        <w:numPr>
          <w:ilvl w:val="0"/>
          <w:numId w:val="2"/>
        </w:numPr>
      </w:pPr>
      <w:r>
        <w:t xml:space="preserve">ARCHITECTURE: 5 issues</w:t>
      </w:r>
    </w:p>
    <w:p>
      <w:pPr>
        <w:pStyle w:val="ListParagraph"/>
        <w:numPr>
          <w:ilvl w:val="0"/>
          <w:numId w:val="2"/>
        </w:numPr>
      </w:pPr>
      <w:r>
        <w:t xml:space="preserve">PERFORMANCE: 3 issues</w:t>
      </w:r>
    </w:p>
    <w:p>
      <w:pPr>
        <w:pStyle w:val="ListParagraph"/>
        <w:numPr>
          <w:ilvl w:val="0"/>
          <w:numId w:val="2"/>
        </w:numPr>
      </w:pPr>
      <w:r>
        <w:t xml:space="preserve">CODE_QUALITY: 9 issues</w:t>
      </w:r>
    </w:p>
    <w:p>
      <w:pPr>
        <w:pStyle w:val="ListParagraph"/>
        <w:numPr>
          <w:ilvl w:val="0"/>
          <w:numId w:val="2"/>
        </w:numPr>
      </w:pPr>
      <w:r>
        <w:t xml:space="preserve">CONFIGURATION: 2 issues</w:t>
      </w:r>
    </w:p>
    <w:p>
      <w:pPr>
        <w:pStyle w:val="ListParagraph"/>
        <w:numPr>
          <w:ilvl w:val="0"/>
          <w:numId w:val="2"/>
        </w:numPr>
      </w:pPr>
      <w:r>
        <w:t xml:space="preserve">DOCUMENTATION: 2 issues</w:t>
      </w:r>
    </w:p>
    <w:p>
      <w:pPr>
        <w:spacing w:after="320"/>
      </w:pPr>
      <w:r>
        <w:t xml:space="preserve"/>
      </w:r>
    </w:p>
    <w:p>
      <w:r>
        <w:br w:type="page"/>
      </w:r>
    </w:p>
    <w:p>
      <w:pPr>
        <w:pStyle w:val="Heading1"/>
      </w:pPr>
      <w:r>
        <w:t xml:space="preserve">2. Issue Classification</w:t>
      </w:r>
    </w:p>
    <w:p>
      <w:pPr>
        <w:spacing w:after="160"/>
      </w:pPr>
      <w:r>
        <w:t xml:space="preserve"/>
      </w:r>
    </w:p>
    <w:p>
      <w:pPr>
        <w:spacing w:line="360"/>
        <w:jc w:val="both"/>
      </w:pPr>
      <w:r>
        <w:t xml:space="preserve">Issues are classified by severity level and category to guide prioritization and resource allocation.</w:t>
      </w:r>
    </w:p>
    <w:p>
      <w:pPr>
        <w:spacing w:after="320"/>
      </w:pPr>
      <w:r>
        <w:t xml:space="preserve"/>
      </w:r>
    </w:p>
    <w:p>
      <w:pPr>
        <w:pStyle w:val="Heading2"/>
      </w:pPr>
      <w:r>
        <w:t xml:space="preserve">Severity Levels</w:t>
      </w:r>
    </w:p>
    <w:p>
      <w:pPr>
        <w:spacing w:after="160"/>
      </w:pPr>
      <w:r>
        <w:t xml:space="preserve"/>
      </w:r>
    </w:p>
    <w:p>
      <w:pPr>
        <w:pStyle w:val="ListParagraph"/>
        <w:numPr>
          <w:ilvl w:val="0"/>
          <w:numId w:val="2"/>
        </w:numPr>
      </w:pPr>
      <w:r>
        <w:rPr>
          <w:b/>
          <w:bCs/>
        </w:rPr>
        <w:t xml:space="preserve">P0 (Critical): </w:t>
      </w:r>
      <w:r>
        <w:t xml:space="preserve">System-breaking bugs, data loss risk</w:t>
      </w:r>
    </w:p>
    <w:p>
      <w:pPr>
        <w:pStyle w:val="ListParagraph"/>
        <w:numPr>
          <w:ilvl w:val="0"/>
          <w:numId w:val="2"/>
        </w:numPr>
      </w:pPr>
      <w:r>
        <w:rPr>
          <w:b/>
          <w:bCs/>
        </w:rPr>
        <w:t xml:space="preserve">P1 (High): </w:t>
      </w:r>
      <w:r>
        <w:t xml:space="preserve">Major functionality gaps, security risks</w:t>
      </w:r>
    </w:p>
    <w:p>
      <w:pPr>
        <w:pStyle w:val="ListParagraph"/>
        <w:numPr>
          <w:ilvl w:val="0"/>
          <w:numId w:val="2"/>
        </w:numPr>
      </w:pPr>
      <w:r>
        <w:rPr>
          <w:b/>
          <w:bCs/>
        </w:rPr>
        <w:t xml:space="preserve">P2 (Medium): </w:t>
      </w:r>
      <w:r>
        <w:t xml:space="preserve">Code quality, maintainability concerns</w:t>
      </w:r>
    </w:p>
    <w:p>
      <w:pPr>
        <w:pStyle w:val="ListParagraph"/>
        <w:numPr>
          <w:ilvl w:val="0"/>
          <w:numId w:val="2"/>
        </w:numPr>
      </w:pPr>
      <w:r>
        <w:rPr>
          <w:b/>
          <w:bCs/>
        </w:rPr>
        <w:t xml:space="preserve">P3 (Low): </w:t>
      </w:r>
      <w:r>
        <w:t xml:space="preserve">Nice-to-have improvements</w:t>
      </w:r>
    </w:p>
    <w:p>
      <w:pPr>
        <w:spacing w:after="320"/>
      </w:pPr>
      <w:r>
        <w:t xml:space="preserve"/>
      </w:r>
    </w:p>
    <w:p>
      <w:pPr>
        <w:pStyle w:val="Heading2"/>
      </w:pPr>
      <w:r>
        <w:t xml:space="preserve">Categories</w:t>
      </w:r>
    </w:p>
    <w:p>
      <w:pPr>
        <w:spacing w:after="160"/>
      </w:pPr>
      <w:r>
        <w:t xml:space="preserve"/>
      </w:r>
    </w:p>
    <w:p>
      <w:pPr>
        <w:pStyle w:val="ListParagraph"/>
        <w:numPr>
          <w:ilvl w:val="0"/>
          <w:numId w:val="2"/>
        </w:numPr>
      </w:pPr>
      <w:r>
        <w:t xml:space="preserve">BUG, ARCHITECTURE, TESTING, PERFORMANCE, SECURITY, DOCUMENTATION, CONFIGURATION, CODE_QUALITY</w:t>
      </w:r>
    </w:p>
    <w:p>
      <w:pPr>
        <w:spacing w:after="320"/>
      </w:pPr>
      <w:r>
        <w:t xml:space="preserve"/>
      </w:r>
    </w:p>
    <w:p>
      <w:r>
        <w:br w:type="page"/>
      </w:r>
    </w:p>
    <w:p>
      <w:pPr>
        <w:pStyle w:val="Heading1"/>
      </w:pPr>
      <w:r>
        <w:t xml:space="preserve">3. Critical Issues (P0)</w:t>
      </w:r>
    </w:p>
    <w:p>
      <w:pPr>
        <w:spacing w:after="160"/>
      </w:pPr>
      <w:r>
        <w:t xml:space="preserve"/>
      </w:r>
    </w:p>
    <w:p>
      <w:pPr>
        <w:pStyle w:val="Heading2"/>
      </w:pPr>
      <w:r>
        <w:t xml:space="preserve">ISSUE-001: Typo in __init__.py Filenames</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 ID</w:t>
            </w:r>
          </w:p>
        </w:tc>
        <w:tc>
          <w:tcPr>
            <w:tcW w:type="dxa" w:w="70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ISSUE-001</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File(s)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agents/core/__inti__.py, dependency_builder/__inti__.py</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Category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BUG</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Description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Both files named __inti__.py instead of __init__.py. Breaks Python package imports.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Impact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Package imports may fail; modules not properly discoverable.</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Proposed Fix</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Rename files to __init__.py. Verify all imports work after rename.</w:t>
            </w:r>
          </w:p>
        </w:tc>
      </w:tr>
    </w:tbl>
    <w:p>
      <w:pPr>
        <w:spacing w:after="320"/>
      </w:pPr>
      <w:r>
        <w:t xml:space="preserve"/>
      </w:r>
    </w:p>
    <w:p>
      <w:pPr>
        <w:pStyle w:val="Heading2"/>
      </w:pPr>
      <w:r>
        <w:t xml:space="preserve">ISSUE-002: Inconsistent LLM Model Defaults</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 ID</w:t>
            </w:r>
          </w:p>
        </w:tc>
        <w:tc>
          <w:tcPr>
            <w:tcW w:type="dxa" w:w="70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ISSUE-002</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File(s)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main.py line 268, fixer_workflow.py line 164</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Category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BUG</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Description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main.py defaults to gemini-2.5-pro, fixer_workflow.py to gemini-1.5-pro. Inconsistent models used.</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Impact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Fixer agent may produce lower quality fixes due to older model.</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Proposed Fix</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Standardize model defaults across all entry points. Use gemini-2.5-pro as standard.</w:t>
            </w:r>
          </w:p>
        </w:tc>
      </w:tr>
    </w:tbl>
    <w:p>
      <w:pPr>
        <w:spacing w:after="320"/>
      </w:pPr>
      <w:r>
        <w:t xml:space="preserve"/>
      </w:r>
    </w:p>
    <w:p>
      <w:pPr>
        <w:pStyle w:val="Heading2"/>
      </w:pPr>
      <w:r>
        <w:t xml:space="preserve">ISSUE-003: Indentation Error in main.py</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 ID</w:t>
            </w:r>
          </w:p>
        </w:tc>
        <w:tc>
          <w:tcPr>
            <w:tcW w:type="dxa" w:w="70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ISSUE-003</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File(s)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main.py line 932</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Category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BUG</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Description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STANDARD WORKFLOW comment has inconsistent indentation.</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Impact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Potential IndentationError in certain Python versions.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Proposed Fix</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Fix indentation of line 932 to match surrounding code.</w:t>
            </w:r>
          </w:p>
        </w:tc>
      </w:tr>
    </w:tbl>
    <w:p>
      <w:pPr>
        <w:spacing w:after="320"/>
      </w:pPr>
      <w:r>
        <w:t xml:space="preserve"/>
      </w:r>
    </w:p>
    <w:p>
      <w:r>
        <w:br w:type="page"/>
      </w:r>
    </w:p>
    <w:p>
      <w:pPr>
        <w:pStyle w:val="Heading1"/>
      </w:pPr>
      <w:r>
        <w:t xml:space="preserve">4. High Priority Issues (P1)</w:t>
      </w:r>
    </w:p>
    <w:p>
      <w:pPr>
        <w:spacing w:after="160"/>
      </w:pPr>
      <w:r>
        <w:t xml:space="preserve"/>
      </w:r>
    </w:p>
    <w:p>
      <w:pPr>
        <w:pStyle w:val="Heading2"/>
      </w:pPr>
      <w:r>
        <w:t xml:space="preserve">ISSUE-004: No Unit Test Suite</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 ID</w:t>
            </w:r>
          </w:p>
        </w:tc>
        <w:tc>
          <w:tcPr>
            <w:tcW w:type="dxa" w:w="70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ISSUE-004</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File(s)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agents/, analyzers/, utils/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Category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TESTING</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Description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Almost no unit tests. Only test_env.py and test_dependency_services.py exist. No tests for 12 analyzers, core agents, flattener, NDJSON processor, or vector pipeline.</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Impact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Refactoring risks regressions. Makes CI/CD impossible. Reduces confidence in changes.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Proposed Fix</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Create comprehensive test suite with pytest. Test all 12 analyzers, JsonFlattener, NDJSONProcessor, ExcelToAgentParser, CodebaseFixerAgent. Target 80% code coverage.</w:t>
            </w:r>
          </w:p>
        </w:tc>
      </w:tr>
    </w:tbl>
    <w:p>
      <w:pPr>
        <w:spacing w:after="320"/>
      </w:pPr>
      <w:r>
        <w:t xml:space="preserve"/>
      </w:r>
    </w:p>
    <w:p>
      <w:pPr>
        <w:pStyle w:val="Heading2"/>
      </w:pPr>
      <w:r>
        <w:t xml:space="preserve">ISSUE-005: No Error Recovery in LangGraph Pipeline</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 ID</w:t>
            </w:r>
          </w:p>
        </w:tc>
        <w:tc>
          <w:tcPr>
            <w:tcW w:type="dxa" w:w="70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ISSUE-005</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File(s)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agents/core/codebase_analysis_agent.py</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Category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ARCHITECTURE</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Description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Workflow is strictly sequential with no retry or fallback logic. Pipeline failure near completion requires full restart.</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Impact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Long-running analyses fail and must restart from beginning. Wastes compute resources.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Proposed Fix</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Add LangGraph checkpointing. Implement per-node retry logic with exponential backoff. Add resume-from-checkpoint capability.</w:t>
            </w:r>
          </w:p>
        </w:tc>
      </w:tr>
    </w:tbl>
    <w:p>
      <w:pPr>
        <w:spacing w:after="320"/>
      </w:pPr>
      <w:r>
        <w:t xml:space="preserve"/>
      </w:r>
    </w:p>
    <w:p>
      <w:pPr>
        <w:pStyle w:val="Heading2"/>
      </w:pPr>
      <w:r>
        <w:t xml:space="preserve">ISSUE-006: Missing Input Validation Throughout</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 ID</w:t>
            </w:r>
          </w:p>
        </w:tc>
        <w:tc>
          <w:tcPr>
            <w:tcW w:type="dxa" w:w="70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ISSUE-006</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File(s)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main.py, fixer_workflow.py, utils/parsers/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Category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SECURITY</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Description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File paths, configuration strings, and user input accepted without validation. Excel paths not sanitized.</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Impact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Path traversal attacks, injection attacks, unexpected behavior with special characters.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Proposed Fix</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Add input validation layer. Sanitize file paths using pathlib.Path.resolve(). Validate Excel structure before parsing.</w:t>
            </w:r>
          </w:p>
        </w:tc>
      </w:tr>
    </w:tbl>
    <w:p>
      <w:pPr>
        <w:spacing w:after="320"/>
      </w:pPr>
      <w:r>
        <w:t xml:space="preserve"/>
      </w:r>
    </w:p>
    <w:p>
      <w:pPr>
        <w:pStyle w:val="Heading2"/>
      </w:pPr>
      <w:r>
        <w:t xml:space="preserve">ISSUE-007: Hardcoded Credentials in Documentation</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 ID</w:t>
            </w:r>
          </w:p>
        </w:tc>
        <w:tc>
          <w:tcPr>
            <w:tcW w:type="dxa" w:w="70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ISSUE-007</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File(s)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README.md line 108</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Category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SECURITY</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Description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README contains hardcoded database password 'postgres' in SQL setup commands.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Impact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Major security vulnerability. Database accessible with publicly known password.</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Proposed Fix</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Replace with placeholder 'YOUR_SECURE_PASSWORD_HERE'. Add warning to change it. Use environment variables for credentials.</w:t>
            </w:r>
          </w:p>
        </w:tc>
      </w:tr>
    </w:tbl>
    <w:p>
      <w:pPr>
        <w:spacing w:after="320"/>
      </w:pPr>
      <w:r>
        <w:t xml:space="preserve"/>
      </w:r>
    </w:p>
    <w:p>
      <w:pPr>
        <w:pStyle w:val="Heading2"/>
      </w:pPr>
      <w:r>
        <w:t xml:space="preserve">ISSUE-008: Graceful Degradation Not Consistent</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 ID</w:t>
            </w:r>
          </w:p>
        </w:tc>
        <w:tc>
          <w:tcPr>
            <w:tcW w:type="dxa" w:w="70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ISSUE-008</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File(s)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main.py lines 39-99, agents/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Category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ARCHITECTURE</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Description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Try/except import pattern sets availability flags but downstream code doesn't consistently check them.</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Impact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Confusing error messages. Runtime failures in unexpected places.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Proposed Fix</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Create centralized dependency checker. Add explicit checks before using optional modules.</w:t>
            </w:r>
          </w:p>
        </w:tc>
      </w:tr>
    </w:tbl>
    <w:p>
      <w:pPr>
        <w:spacing w:after="320"/>
      </w:pPr>
      <w:r>
        <w:t xml:space="preserve"/>
      </w:r>
    </w:p>
    <w:p>
      <w:pPr>
        <w:pStyle w:val="Heading2"/>
      </w:pPr>
      <w:r>
        <w:t xml:space="preserve">ISSUE-009: LLM Integration Locked to Single Provider</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 ID</w:t>
            </w:r>
          </w:p>
        </w:tc>
        <w:tc>
          <w:tcPr>
            <w:tcW w:type="dxa" w:w="70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ISSUE-009</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File(s)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agents/llm/llm_integrations.py, main.py</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Category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ARCHITECTURE</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Description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CLI accepts providers openai, anthropic, local, mock, qgenie but only QGenie is implemented.</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Impact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Users cannot use other models despite CLI suggesting they can. Confusing documentation.</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Proposed Fix</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Either implement all advertised providers or remove non-functional options from CLI.</w:t>
            </w:r>
          </w:p>
        </w:tc>
      </w:tr>
    </w:tbl>
    <w:p>
      <w:pPr>
        <w:spacing w:after="320"/>
      </w:pPr>
      <w:r>
        <w:t xml:space="preserve"/>
      </w:r>
    </w:p>
    <w:p>
      <w:pPr>
        <w:pStyle w:val="Heading2"/>
      </w:pPr>
      <w:r>
        <w:t xml:space="preserve">ISSUE-010: Memory Leak Risk in Long-Running Analysis</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 ID</w:t>
            </w:r>
          </w:p>
        </w:tc>
        <w:tc>
          <w:tcPr>
            <w:tcW w:type="dxa" w:w="70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ISSUE-010</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File(s)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agents/analyzers/incremental_analyzer.py</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Category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PERFORMANCE</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Description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Results accumulate in memory without bound. For 100K+ files, heap grows indefinitely.</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Impact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Out-of-memory crashes on large codebases. Analysis becomes slower.</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Proposed Fix</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Implement streaming results to disk. Process and write each batch to temporary file, then merge.</w:t>
            </w:r>
          </w:p>
        </w:tc>
      </w:tr>
    </w:tbl>
    <w:p>
      <w:pPr>
        <w:spacing w:after="320"/>
      </w:pPr>
      <w:r>
        <w:t xml:space="preserve"/>
      </w:r>
    </w:p>
    <w:p>
      <w:r>
        <w:br w:type="page"/>
      </w:r>
    </w:p>
    <w:p>
      <w:pPr>
        <w:pStyle w:val="Heading1"/>
      </w:pPr>
      <w:r>
        <w:t xml:space="preserve">5. Medium Priority Issues (P2)</w:t>
      </w:r>
    </w:p>
    <w:p>
      <w:pPr>
        <w:spacing w:after="160"/>
      </w:pPr>
      <w:r>
        <w:t xml:space="preserve"/>
      </w:r>
    </w:p>
    <w:p>
      <w:pPr>
        <w:pStyle w:val="Heading2"/>
      </w:pPr>
      <w:r>
        <w:t xml:space="preserve">ISSUE-011: Legacy CLI Arguments Polluting Interface</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 ID</w:t>
            </w:r>
          </w:p>
        </w:tc>
        <w:tc>
          <w:tcPr>
            <w:tcW w:type="dxa" w:w="70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ISSUE-011</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File(s)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main.py lines 189-206</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Category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CODE_QUALITY</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Description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10+ legacy arguments (--with-pandoc, --with-wmf2svg, -f, -t, --img-dir, -H, -k, -I, -M) do nothing.</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Impact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Cluttered --help output. User confusion about available options.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Proposed Fix</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Remove all legacy arguments or add deprecation warnings.</w:t>
            </w:r>
          </w:p>
        </w:tc>
      </w:tr>
    </w:tbl>
    <w:p>
      <w:pPr>
        <w:spacing w:after="320"/>
      </w:pPr>
      <w:r>
        <w:t xml:space="preserve"/>
      </w:r>
    </w:p>
    <w:p>
      <w:pPr>
        <w:pStyle w:val="Heading2"/>
      </w:pPr>
      <w:r>
        <w:t xml:space="preserve">ISSUE-012: Inconsistent Logging Patterns</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 ID</w:t>
            </w:r>
          </w:p>
        </w:tc>
        <w:tc>
          <w:tcPr>
            <w:tcW w:type="dxa" w:w="70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ISSUE-012</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File(s)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main.py, fixer_workflow.py, agents/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Category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CODE_QUALITY</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Description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Codebase mixes logging.getLogger(), Rich console.print(), and bare print() statements inconsistently.</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Impact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Inconsistent output formatting. Impossible to configure centralized logging.</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Proposed Fix</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Standardize on Rich console for user output and Python logging for debug logs.</w:t>
            </w:r>
          </w:p>
        </w:tc>
      </w:tr>
    </w:tbl>
    <w:p>
      <w:pPr>
        <w:spacing w:after="320"/>
      </w:pPr>
      <w:r>
        <w:t xml:space="preserve"/>
      </w:r>
    </w:p>
    <w:p>
      <w:pPr>
        <w:pStyle w:val="Heading2"/>
      </w:pPr>
      <w:r>
        <w:t xml:space="preserve">ISSUE-013: No Configuration Validation</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 ID</w:t>
            </w:r>
          </w:p>
        </w:tc>
        <w:tc>
          <w:tcPr>
            <w:tcW w:type="dxa" w:w="70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ISSUE-013</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File(s)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utils/parsers/env_parser.py</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Category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CONFIGURATION</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Description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EnvConfig loads .env values but doesn't validate. Missing required values fail at runtime deep in pipeline.</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Impact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Users get cryptic errors instead of clear startup validation.</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Proposed Fix</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Add validate() method to EnvConfig. Check all required vars for selected mode immediately.</w:t>
            </w:r>
          </w:p>
        </w:tc>
      </w:tr>
    </w:tbl>
    <w:p>
      <w:pPr>
        <w:spacing w:after="320"/>
      </w:pPr>
      <w:r>
        <w:t xml:space="preserve"/>
      </w:r>
    </w:p>
    <w:p>
      <w:pPr>
        <w:pStyle w:val="Heading2"/>
      </w:pPr>
      <w:r>
        <w:t xml:space="preserve">ISSUE-014: Large Files Lack Modular Decomposition</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 ID</w:t>
            </w:r>
          </w:p>
        </w:tc>
        <w:tc>
          <w:tcPr>
            <w:tcW w:type="dxa" w:w="70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ISSUE-014</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File(s)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codebase_analysis_agent.py (2014L), dependency_analyzer.py (1317L), incremental_analyzer.py (1154L), prompt_templates.py (1120L), llm_integrations.py (1028L)</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Category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ARCHITECTURE</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Description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Several files exceed 1000 lines, making navigation, testing, and maintenance difficult.</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Impact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Hard to maintain and test. High cognitive load. Increased bug risk.</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Proposed Fix</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Break large files into 300-500 line modules. Separate concerns (report builder, metric aggregator, LLM caller, etc).</w:t>
            </w:r>
          </w:p>
        </w:tc>
      </w:tr>
    </w:tbl>
    <w:p>
      <w:pPr>
        <w:spacing w:after="320"/>
      </w:pPr>
      <w:r>
        <w:t xml:space="preserve"/>
      </w:r>
    </w:p>
    <w:p>
      <w:pPr>
        <w:pStyle w:val="Heading2"/>
      </w:pPr>
      <w:r>
        <w:t xml:space="preserve">ISSUE-015: No Async/Concurrent Processing</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 ID</w:t>
            </w:r>
          </w:p>
        </w:tc>
        <w:tc>
          <w:tcPr>
            <w:tcW w:type="dxa" w:w="70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ISSUE-015</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File(s)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agents/analyzers/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Category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PERFORMANCE</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Description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All 12 analyzers run sequentially. Many are I/O-bound and could run concurrently.</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Impact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Analysis slower than necessary. Underutilization of system resources.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Proposed Fix</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Use asyncio or ThreadPoolExecutor to run independent analyzers in parallel.</w:t>
            </w:r>
          </w:p>
        </w:tc>
      </w:tr>
    </w:tbl>
    <w:p>
      <w:pPr>
        <w:spacing w:after="320"/>
      </w:pPr>
      <w:r>
        <w:t xml:space="preserve"/>
      </w:r>
    </w:p>
    <w:p>
      <w:pPr>
        <w:pStyle w:val="Heading2"/>
      </w:pPr>
      <w:r>
        <w:t xml:space="preserve">ISSUE-016: Incomplete Streamlit UI</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 ID</w:t>
            </w:r>
          </w:p>
        </w:tc>
        <w:tc>
          <w:tcPr>
            <w:tcW w:type="dxa" w:w="70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ISSUE-016</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File(s)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ui/streamlit_tools.py line 32</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Category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CODE_QUALITY</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Description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Contains TODO: Implement actual file processing logic placeholder code.</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Impact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UI may not function fully for file operations.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Proposed Fix</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Implement file processing logic or remove feature from UI.</w:t>
            </w:r>
          </w:p>
        </w:tc>
      </w:tr>
    </w:tbl>
    <w:p>
      <w:pPr>
        <w:spacing w:after="320"/>
      </w:pPr>
      <w:r>
        <w:t xml:space="preserve"/>
      </w:r>
    </w:p>
    <w:p>
      <w:pPr>
        <w:pStyle w:val="Heading2"/>
      </w:pPr>
      <w:r>
        <w:t xml:space="preserve">ISSUE-017: SQL Injection Risk in Database Setup</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 ID</w:t>
            </w:r>
          </w:p>
        </w:tc>
        <w:tc>
          <w:tcPr>
            <w:tcW w:type="dxa" w:w="70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ISSUE-017</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File(s)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db/postgres_db_setup.py</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Category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SECURITY</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Description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Database setup constructs SQL queries using string formatting with environment variables.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Impact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Potential database compromise during setup.</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Proposed Fix</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Use parameterized queries. For DDL, validate and sanitize input strictly.</w:t>
            </w:r>
          </w:p>
        </w:tc>
      </w:tr>
    </w:tbl>
    <w:p>
      <w:pPr>
        <w:spacing w:after="320"/>
      </w:pPr>
      <w:r>
        <w:t xml:space="preserve"/>
      </w:r>
    </w:p>
    <w:p>
      <w:pPr>
        <w:pStyle w:val="Heading2"/>
      </w:pPr>
      <w:r>
        <w:t xml:space="preserve">ISSUE-018: No Rate Limiting Across Concurrent Runs</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 ID</w:t>
            </w:r>
          </w:p>
        </w:tc>
        <w:tc>
          <w:tcPr>
            <w:tcW w:type="dxa" w:w="70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ISSUE-018</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File(s)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agents/llm/llm_integrations.py</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Category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PERFORMANCE</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Description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Rate limiting is per-instance. Concurrent runs may exceed API quotas.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Impact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API quota exhaustion. 429 errors and increased costs.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Proposed Fix</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Implement file-based or Redis-based rate limiting across processes.</w:t>
            </w:r>
          </w:p>
        </w:tc>
      </w:tr>
    </w:tbl>
    <w:p>
      <w:pPr>
        <w:spacing w:after="320"/>
      </w:pPr>
      <w:r>
        <w:t xml:space="preserve"/>
      </w:r>
    </w:p>
    <w:p>
      <w:pPr>
        <w:pStyle w:val="Heading2"/>
      </w:pPr>
      <w:r>
        <w:t xml:space="preserve">ISSUE-019: Unused/Dead Code</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 ID</w:t>
            </w:r>
          </w:p>
        </w:tc>
        <w:tc>
          <w:tcPr>
            <w:tcW w:type="dxa" w:w="70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ISSUE-019</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File(s)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agents/vector_db/document_processor.py (646L), agents/parsers/healthreport_parser.py (255L), db/vectordb_wrapper.py, db/postgres_api.py</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Category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CODE_QUALITY</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Description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Dead or duplicate functionality: labeled legacy modules, duplicated vectordb code.</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Impact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Codebase bloat. Confusion about which module to use.</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Proposed Fix</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each module. Remove if unused or clearly document if kept for backward compatibility.</w:t>
            </w:r>
          </w:p>
        </w:tc>
      </w:tr>
    </w:tbl>
    <w:p>
      <w:pPr>
        <w:spacing w:after="320"/>
      </w:pPr>
      <w:r>
        <w:t xml:space="preserve"/>
      </w:r>
    </w:p>
    <w:p>
      <w:pPr>
        <w:pStyle w:val="Heading2"/>
      </w:pPr>
      <w:r>
        <w:t xml:space="preserve">ISSUE-020: No Health Check / Diagnostics Endpoint</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 ID</w:t>
            </w:r>
          </w:p>
        </w:tc>
        <w:tc>
          <w:tcPr>
            <w:tcW w:type="dxa" w:w="70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ISSUE-020</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File(s)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main.py, agents/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Category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ARCHITECTURE</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Description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 way to verify system readiness before running pipeline.</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Impact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Wasted time on failed runs. Poor debugging experience.</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Proposed Fix</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Add --health-check CLI flag to validate dependencies without analysis.</w:t>
            </w:r>
          </w:p>
        </w:tc>
      </w:tr>
    </w:tbl>
    <w:p>
      <w:pPr>
        <w:spacing w:after="320"/>
      </w:pPr>
      <w:r>
        <w:t xml:space="preserve"/>
      </w:r>
    </w:p>
    <w:p>
      <w:r>
        <w:br w:type="page"/>
      </w:r>
    </w:p>
    <w:p>
      <w:pPr>
        <w:pStyle w:val="Heading1"/>
      </w:pPr>
      <w:r>
        <w:t xml:space="preserve">6. Low Priority Issues (P3)</w:t>
      </w:r>
    </w:p>
    <w:p>
      <w:pPr>
        <w:spacing w:after="160"/>
      </w:pPr>
      <w:r>
        <w:t xml:space="preserve"/>
      </w:r>
    </w:p>
    <w:p>
      <w:pPr>
        <w:pStyle w:val="Heading2"/>
      </w:pPr>
      <w:r>
        <w:t xml:space="preserve">ISSUE-021: Missing Type Hints in Many Functions</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 ID</w:t>
            </w:r>
          </w:p>
        </w:tc>
        <w:tc>
          <w:tcPr>
            <w:tcW w:type="dxa" w:w="70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ISSUE-021</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File(s)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analyzers/, utils/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Category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CODE_QUALITY</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Description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Many functions lack type hints, especially in analyzers and utilities.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Impact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Reduced IDE support. Harder to catch type errors.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Proposed Fix</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Add comprehensive type hints. Use mypy for static type checking.</w:t>
            </w:r>
          </w:p>
        </w:tc>
      </w:tr>
    </w:tbl>
    <w:p>
      <w:pPr>
        <w:spacing w:after="320"/>
      </w:pPr>
      <w:r>
        <w:t xml:space="preserve"/>
      </w:r>
    </w:p>
    <w:p>
      <w:pPr>
        <w:pStyle w:val="Heading2"/>
      </w:pPr>
      <w:r>
        <w:t xml:space="preserve">ISSUE-022: No Pre-commit Hooks Configuration</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 ID</w:t>
            </w:r>
          </w:p>
        </w:tc>
        <w:tc>
          <w:tcPr>
            <w:tcW w:type="dxa" w:w="70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ISSUE-022</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File(s)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.pre-commit-config.yaml (missing)</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Category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CONFIGURATION</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Description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 automated linting, formatting, or type checking before commits.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Impact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Code quality inconsistency. Preventable errors reach repository.</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Proposed Fix</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Add .pre-commit-config.yaml with black, isort, mypy, flake8 hooks.</w:t>
            </w:r>
          </w:p>
        </w:tc>
      </w:tr>
    </w:tbl>
    <w:p>
      <w:pPr>
        <w:spacing w:after="320"/>
      </w:pPr>
      <w:r>
        <w:t xml:space="preserve"/>
      </w:r>
    </w:p>
    <w:p>
      <w:pPr>
        <w:pStyle w:val="Heading2"/>
      </w:pPr>
      <w:r>
        <w:t xml:space="preserve">ISSUE-023: requirements.txt Version Pinning Issues</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 ID</w:t>
            </w:r>
          </w:p>
        </w:tc>
        <w:tc>
          <w:tcPr>
            <w:tcW w:type="dxa" w:w="70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ISSUE-023</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File(s)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requirements.txt</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Category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CONFIGURATION</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Description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Mixed version pinning: some exact, some minimum, some unbounded.</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Impact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Non-deterministic builds. Reproducibility issues.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Proposed Fix</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Pin all dependencies to exact versions. Use pip-compile or poetry.</w:t>
            </w:r>
          </w:p>
        </w:tc>
      </w:tr>
    </w:tbl>
    <w:p>
      <w:pPr>
        <w:spacing w:after="320"/>
      </w:pPr>
      <w:r>
        <w:t xml:space="preserve"/>
      </w:r>
    </w:p>
    <w:p>
      <w:pPr>
        <w:pStyle w:val="Heading2"/>
      </w:pPr>
      <w:r>
        <w:t xml:space="preserve">ISSUE-024: Missing Docstrings</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 ID</w:t>
            </w:r>
          </w:p>
        </w:tc>
        <w:tc>
          <w:tcPr>
            <w:tcW w:type="dxa" w:w="70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ISSUE-024</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File(s)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analyzers/, utils/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Category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DOCUMENTATION</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Description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Many analyzer methods and utility functions lack docstrings.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Impact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Harder to understand code. Poor onboarding experience.</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Proposed Fix</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Add comprehensive docstrings following Google or NumPy style.</w:t>
            </w:r>
          </w:p>
        </w:tc>
      </w:tr>
    </w:tbl>
    <w:p>
      <w:pPr>
        <w:spacing w:after="320"/>
      </w:pPr>
      <w:r>
        <w:t xml:space="preserve"/>
      </w:r>
    </w:p>
    <w:p>
      <w:pPr>
        <w:pStyle w:val="Heading2"/>
      </w:pPr>
      <w:r>
        <w:t xml:space="preserve">ISSUE-025: No Containerization Support</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 ID</w:t>
            </w:r>
          </w:p>
        </w:tc>
        <w:tc>
          <w:tcPr>
            <w:tcW w:type="dxa" w:w="70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ISSUE-025</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File(s)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Dockerfile, docker-compose.yml (missing)</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Category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CONFIGURATION</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Description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 container configuration. PostgreSQL assumes local installation.</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Impact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Difficult to deploy. Inconsistent dev/prod environments.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Proposed Fix</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Create Dockerfile and docker-compose.yml with PostgreSQL and pgvector.</w:t>
            </w:r>
          </w:p>
        </w:tc>
      </w:tr>
    </w:tbl>
    <w:p>
      <w:pPr>
        <w:spacing w:after="320"/>
      </w:pPr>
      <w:r>
        <w:t xml:space="preserve"/>
      </w:r>
    </w:p>
    <w:p>
      <w:pPr>
        <w:pStyle w:val="Heading2"/>
      </w:pPr>
      <w:r>
        <w:t xml:space="preserve">ISSUE-026: Visualization Module Underutilized</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 ID</w:t>
            </w:r>
          </w:p>
        </w:tc>
        <w:tc>
          <w:tcPr>
            <w:tcW w:type="dxa" w:w="70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ISSUE-026</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File(s)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agents/visualization/graph_generator.py</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Category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CODE_QUALITY</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Description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Graph visualization module (721 lines) incomplete and defaults to disabled.</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Impact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Unclear if feature works. Confusing for users.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Proposed Fix</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Complete visualization pipeline or clearly document as experimental.</w:t>
            </w:r>
          </w:p>
        </w:tc>
      </w:tr>
    </w:tbl>
    <w:p>
      <w:pPr>
        <w:spacing w:after="320"/>
      </w:pPr>
      <w:r>
        <w:t xml:space="preserve"/>
      </w:r>
    </w:p>
    <w:p>
      <w:pPr>
        <w:pStyle w:val="Heading2"/>
      </w:pPr>
      <w:r>
        <w:t xml:space="preserve">ISSUE-027: No API/REST Interface</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 ID</w:t>
            </w:r>
          </w:p>
        </w:tc>
        <w:tc>
          <w:tcPr>
            <w:tcW w:type="dxa" w:w="70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ISSUE-027</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File(s)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main.py (API endpoints missing)</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Category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ARCHITECTURE</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Description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System is CLI-only plus Streamlit. No REST API for CI/CD or IDE integration.</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Impact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Limits integration opportunities. Reduces market applicability.</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Proposed Fix</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Add FastAPI or Flask REST endpoint for analysis triggering and report fetching.</w:t>
            </w:r>
          </w:p>
        </w:tc>
      </w:tr>
    </w:tbl>
    <w:p>
      <w:pPr>
        <w:spacing w:after="320"/>
      </w:pPr>
      <w:r>
        <w:t xml:space="preserve"/>
      </w:r>
    </w:p>
    <w:p>
      <w:pPr>
        <w:pStyle w:val="Heading2"/>
      </w:pPr>
      <w:r>
        <w:t xml:space="preserve">ISSUE-028: Email Reporter Not Integrated</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 ID</w:t>
            </w:r>
          </w:p>
        </w:tc>
        <w:tc>
          <w:tcPr>
            <w:tcW w:type="dxa" w:w="70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ISSUE-028</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File(s)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utils/common/email_reporter.py</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Category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CODE_QUALITY</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Description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Email reporting module (311 lines) exists but unused.</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Impact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Dead code. Maintenance burden.</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Proposed Fix</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Integrate with --send-email flag or remove if unused.</w:t>
            </w:r>
          </w:p>
        </w:tc>
      </w:tr>
    </w:tbl>
    <w:p>
      <w:pPr>
        <w:spacing w:after="320"/>
      </w:pPr>
      <w:r>
        <w:t xml:space="preserve"/>
      </w:r>
    </w:p>
    <w:p>
      <w:pPr>
        <w:pStyle w:val="Heading2"/>
      </w:pPr>
      <w:r>
        <w:t xml:space="preserve">ISSUE-029: Inconsistent Error Handling Patterns</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 ID</w:t>
            </w:r>
          </w:p>
        </w:tc>
        <w:tc>
          <w:tcPr>
            <w:tcW w:type="dxa" w:w="70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ISSUE-029</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File(s)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agents/, utils/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Category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CODE_QUALITY</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Description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Some functions return error dicts, some raise exceptions, some return None.</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Impact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Confusing API. Easy to miss errors.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Proposed Fix</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Define standard error pattern. Use custom exception classes.</w:t>
            </w:r>
          </w:p>
        </w:tc>
      </w:tr>
    </w:tbl>
    <w:p>
      <w:pPr>
        <w:spacing w:after="320"/>
      </w:pPr>
      <w:r>
        <w:t xml:space="preserve"/>
      </w:r>
    </w:p>
    <w:p>
      <w:pPr>
        <w:pStyle w:val="Heading2"/>
      </w:pPr>
      <w:r>
        <w:t xml:space="preserve">ISSUE-030: No Changelog or Versioning</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 ID</w:t>
            </w:r>
          </w:p>
        </w:tc>
        <w:tc>
          <w:tcPr>
            <w:tcW w:type="dxa" w:w="70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ISSUE-030</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File(s)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__init__.py, CHANGELOG.md (missing)</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Category</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DOCUMENTATION</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Description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 version string, CHANGELOG.md, or git release tags.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Impact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Users cannot track changes. No clear release history.</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Proposed Fix</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Add __version__ to package. Maintain CHANGELOG.md. Use semantic versioning.</w:t>
            </w:r>
          </w:p>
        </w:tc>
      </w:tr>
    </w:tbl>
    <w:p>
      <w:pPr>
        <w:spacing w:after="320"/>
      </w:pPr>
      <w:r>
        <w:t xml:space="preserve"/>
      </w:r>
    </w:p>
    <w:p>
      <w:r>
        <w:br w:type="page"/>
      </w:r>
    </w:p>
    <w:p>
      <w:pPr>
        <w:pStyle w:val="Heading1"/>
      </w:pPr>
      <w:r>
        <w:t xml:space="preserve">7. Improvement Roadmap</w:t>
      </w:r>
    </w:p>
    <w:p>
      <w:pPr>
        <w:spacing w:after="160"/>
      </w:pPr>
      <w:r>
        <w:t xml:space="preserve"/>
      </w:r>
    </w:p>
    <w:p>
      <w:pPr>
        <w:spacing w:line="360"/>
        <w:jc w:val="both"/>
      </w:pPr>
      <w:r>
        <w:t xml:space="preserve">Structured approach to address identified issues over 8 weeks, organized into 4 phases.</w:t>
      </w:r>
    </w:p>
    <w:p>
      <w:pPr>
        <w:spacing w:after="320"/>
      </w:pPr>
      <w:r>
        <w:t xml:space="preserve"/>
      </w:r>
    </w:p>
    <w:p>
      <w:pPr>
        <w:pStyle w:val="Heading2"/>
      </w:pPr>
      <w:r>
        <w:t xml:space="preserve">Phase 1: Foundation (Weeks 1-2)</w:t>
      </w:r>
    </w:p>
    <w:p>
      <w:pPr>
        <w:spacing w:after="160"/>
      </w:pPr>
      <w:r>
        <w:t xml:space="preserve"/>
      </w:r>
    </w:p>
    <w:p>
      <w:pPr>
        <w:pStyle w:val="ListParagraph"/>
        <w:numPr>
          <w:ilvl w:val="0"/>
          <w:numId w:val="2"/>
        </w:numPr>
      </w:pPr>
      <w:r>
        <w:t xml:space="preserve">Fix P0 issues: ISSUE-001, 002, 003</w:t>
      </w:r>
    </w:p>
    <w:p>
      <w:pPr>
        <w:pStyle w:val="ListParagraph"/>
        <w:numPr>
          <w:ilvl w:val="0"/>
          <w:numId w:val="2"/>
        </w:numPr>
      </w:pPr>
      <w:r>
        <w:t xml:space="preserve">Add basic unit test suite</w:t>
      </w:r>
    </w:p>
    <w:p>
      <w:pPr>
        <w:pStyle w:val="ListParagraph"/>
        <w:numPr>
          <w:ilvl w:val="0"/>
          <w:numId w:val="2"/>
        </w:numPr>
      </w:pPr>
      <w:r>
        <w:t xml:space="preserve">Centralize configuration validation</w:t>
      </w:r>
    </w:p>
    <w:p>
      <w:pPr>
        <w:pStyle w:val="ListParagraph"/>
        <w:numPr>
          <w:ilvl w:val="0"/>
          <w:numId w:val="2"/>
        </w:numPr>
      </w:pPr>
      <w:r>
        <w:t xml:space="preserve">Remove legacy CLI arguments</w:t>
      </w:r>
    </w:p>
    <w:p>
      <w:pPr>
        <w:spacing w:after="320"/>
      </w:pPr>
      <w:r>
        <w:t xml:space="preserve"/>
      </w:r>
    </w:p>
    <w:p>
      <w:pPr>
        <w:pStyle w:val="Heading2"/>
      </w:pPr>
      <w:r>
        <w:t xml:space="preserve">Phase 2: Reliability (Weeks 3-4)</w:t>
      </w:r>
    </w:p>
    <w:p>
      <w:pPr>
        <w:spacing w:after="160"/>
      </w:pPr>
      <w:r>
        <w:t xml:space="preserve"/>
      </w:r>
    </w:p>
    <w:p>
      <w:pPr>
        <w:pStyle w:val="ListParagraph"/>
        <w:numPr>
          <w:ilvl w:val="0"/>
          <w:numId w:val="2"/>
        </w:numPr>
      </w:pPr>
      <w:r>
        <w:t xml:space="preserve">Add LangGraph checkpointing and retry logic</w:t>
      </w:r>
    </w:p>
    <w:p>
      <w:pPr>
        <w:pStyle w:val="ListParagraph"/>
        <w:numPr>
          <w:ilvl w:val="0"/>
          <w:numId w:val="2"/>
        </w:numPr>
      </w:pPr>
      <w:r>
        <w:t xml:space="preserve">Implement comprehensive input validation</w:t>
      </w:r>
    </w:p>
    <w:p>
      <w:pPr>
        <w:pStyle w:val="ListParagraph"/>
        <w:numPr>
          <w:ilvl w:val="0"/>
          <w:numId w:val="2"/>
        </w:numPr>
      </w:pPr>
      <w:r>
        <w:t xml:space="preserve">Fix security concerns</w:t>
      </w:r>
    </w:p>
    <w:p>
      <w:pPr>
        <w:pStyle w:val="ListParagraph"/>
        <w:numPr>
          <w:ilvl w:val="0"/>
          <w:numId w:val="2"/>
        </w:numPr>
      </w:pPr>
      <w:r>
        <w:t xml:space="preserve">Standardize logging patterns</w:t>
      </w:r>
    </w:p>
    <w:p>
      <w:pPr>
        <w:spacing w:after="320"/>
      </w:pPr>
      <w:r>
        <w:t xml:space="preserve"/>
      </w:r>
    </w:p>
    <w:p>
      <w:pPr>
        <w:pStyle w:val="Heading2"/>
      </w:pPr>
      <w:r>
        <w:t xml:space="preserve">Phase 3: Quality (Weeks 5-6)</w:t>
      </w:r>
    </w:p>
    <w:p>
      <w:pPr>
        <w:spacing w:after="160"/>
      </w:pPr>
      <w:r>
        <w:t xml:space="preserve"/>
      </w:r>
    </w:p>
    <w:p>
      <w:pPr>
        <w:pStyle w:val="ListParagraph"/>
        <w:numPr>
          <w:ilvl w:val="0"/>
          <w:numId w:val="2"/>
        </w:numPr>
      </w:pPr>
      <w:r>
        <w:t xml:space="preserve">Refactor large files into modular components</w:t>
      </w:r>
    </w:p>
    <w:p>
      <w:pPr>
        <w:pStyle w:val="ListParagraph"/>
        <w:numPr>
          <w:ilvl w:val="0"/>
          <w:numId w:val="2"/>
        </w:numPr>
      </w:pPr>
      <w:r>
        <w:t xml:space="preserve">Clean up dead code and consolidate duplicates</w:t>
      </w:r>
    </w:p>
    <w:p>
      <w:pPr>
        <w:pStyle w:val="ListParagraph"/>
        <w:numPr>
          <w:ilvl w:val="0"/>
          <w:numId w:val="2"/>
        </w:numPr>
      </w:pPr>
      <w:r>
        <w:t xml:space="preserve">Add type hints and docstrings</w:t>
      </w:r>
    </w:p>
    <w:p>
      <w:pPr>
        <w:pStyle w:val="ListParagraph"/>
        <w:numPr>
          <w:ilvl w:val="0"/>
          <w:numId w:val="2"/>
        </w:numPr>
      </w:pPr>
      <w:r>
        <w:t xml:space="preserve">Implement LLM provider abstraction</w:t>
      </w:r>
    </w:p>
    <w:p>
      <w:pPr>
        <w:spacing w:after="320"/>
      </w:pPr>
      <w:r>
        <w:t xml:space="preserve"/>
      </w:r>
    </w:p>
    <w:p>
      <w:pPr>
        <w:pStyle w:val="Heading2"/>
      </w:pPr>
      <w:r>
        <w:t xml:space="preserve">Phase 4: Enhancement (Weeks 7-8)</w:t>
      </w:r>
    </w:p>
    <w:p>
      <w:pPr>
        <w:spacing w:after="160"/>
      </w:pPr>
      <w:r>
        <w:t xml:space="preserve"/>
      </w:r>
    </w:p>
    <w:p>
      <w:pPr>
        <w:pStyle w:val="ListParagraph"/>
        <w:numPr>
          <w:ilvl w:val="0"/>
          <w:numId w:val="2"/>
        </w:numPr>
      </w:pPr>
      <w:r>
        <w:t xml:space="preserve">Add concurrent analyzer processing</w:t>
      </w:r>
    </w:p>
    <w:p>
      <w:pPr>
        <w:pStyle w:val="ListParagraph"/>
        <w:numPr>
          <w:ilvl w:val="0"/>
          <w:numId w:val="2"/>
        </w:numPr>
      </w:pPr>
      <w:r>
        <w:t xml:space="preserve">Implement streaming for large codebases</w:t>
      </w:r>
    </w:p>
    <w:p>
      <w:pPr>
        <w:pStyle w:val="ListParagraph"/>
        <w:numPr>
          <w:ilvl w:val="0"/>
          <w:numId w:val="2"/>
        </w:numPr>
      </w:pPr>
      <w:r>
        <w:t xml:space="preserve">Add health check endpoint</w:t>
      </w:r>
    </w:p>
    <w:p>
      <w:pPr>
        <w:pStyle w:val="ListParagraph"/>
        <w:numPr>
          <w:ilvl w:val="0"/>
          <w:numId w:val="2"/>
        </w:numPr>
      </w:pPr>
      <w:r>
        <w:t xml:space="preserve">Implement containerization</w:t>
      </w:r>
    </w:p>
    <w:p>
      <w:pPr>
        <w:spacing w:after="320"/>
      </w:pPr>
      <w:r>
        <w:t xml:space="preserve"/>
      </w:r>
    </w:p>
    <w:p>
      <w:r>
        <w:br w:type="page"/>
      </w:r>
    </w:p>
    <w:p>
      <w:pPr>
        <w:pStyle w:val="Heading1"/>
      </w:pPr>
      <w:r>
        <w:t xml:space="preserve">8. Metrics &amp; Tracking</w:t>
      </w:r>
    </w:p>
    <w:p>
      <w:pPr>
        <w:spacing w:after="160"/>
      </w:pPr>
      <w:r>
        <w:t xml:space="preserve"/>
      </w:r>
    </w:p>
    <w:p>
      <w:pPr>
        <w:spacing w:line="360"/>
        <w:jc w:val="both"/>
      </w:pPr>
      <w:r>
        <w:t xml:space="preserve">Track progress through these key metrics:</w:t>
      </w:r>
    </w:p>
    <w:p>
      <w:pPr>
        <w:spacing w:after="320"/>
      </w:pPr>
      <w:r>
        <w:t xml:space="preserve"/>
      </w:r>
    </w:p>
    <w:p>
      <w:pPr>
        <w:pStyle w:val="Heading2"/>
      </w:pPr>
      <w:r>
        <w:t xml:space="preserve">Issue Resolution</w:t>
      </w:r>
    </w:p>
    <w:p>
      <w:pPr>
        <w:spacing w:after="160"/>
      </w:pPr>
      <w:r>
        <w:t xml:space="preserve"/>
      </w:r>
    </w:p>
    <w:p>
      <w:pPr>
        <w:pStyle w:val="ListParagraph"/>
        <w:numPr>
          <w:ilvl w:val="0"/>
          <w:numId w:val="2"/>
        </w:numPr>
      </w:pPr>
      <w:r>
        <w:t xml:space="preserve">Weekly count of closed vs. open issues by severity</w:t>
      </w:r>
    </w:p>
    <w:p>
      <w:pPr>
        <w:pStyle w:val="ListParagraph"/>
        <w:numPr>
          <w:ilvl w:val="0"/>
          <w:numId w:val="2"/>
        </w:numPr>
      </w:pPr>
      <w:r>
        <w:t xml:space="preserve">Target: 100% of P0/P1 resolved within 8 weeks</w:t>
      </w:r>
    </w:p>
    <w:p>
      <w:pPr>
        <w:spacing w:after="320"/>
      </w:pPr>
      <w:r>
        <w:t xml:space="preserve"/>
      </w:r>
    </w:p>
    <w:p>
      <w:pPr>
        <w:pStyle w:val="Heading2"/>
      </w:pPr>
      <w:r>
        <w:t xml:space="preserve">Code Quality</w:t>
      </w:r>
    </w:p>
    <w:p>
      <w:pPr>
        <w:spacing w:after="160"/>
      </w:pPr>
      <w:r>
        <w:t xml:space="preserve"/>
      </w:r>
    </w:p>
    <w:p>
      <w:pPr>
        <w:pStyle w:val="ListParagraph"/>
        <w:numPr>
          <w:ilvl w:val="0"/>
          <w:numId w:val="2"/>
        </w:numPr>
      </w:pPr>
      <w:r>
        <w:t xml:space="preserve">Unit test coverage: target 80%+</w:t>
      </w:r>
    </w:p>
    <w:p>
      <w:pPr>
        <w:pStyle w:val="ListParagraph"/>
        <w:numPr>
          <w:ilvl w:val="0"/>
          <w:numId w:val="2"/>
        </w:numPr>
      </w:pPr>
      <w:r>
        <w:t xml:space="preserve">Type-checked modules with mypy: target 100%</w:t>
      </w:r>
    </w:p>
    <w:p>
      <w:pPr>
        <w:pStyle w:val="ListParagraph"/>
        <w:numPr>
          <w:ilvl w:val="0"/>
          <w:numId w:val="2"/>
        </w:numPr>
      </w:pPr>
      <w:r>
        <w:t xml:space="preserve">Max cyclomatic complexity: target 10 per function</w:t>
      </w:r>
    </w:p>
    <w:p>
      <w:pPr>
        <w:spacing w:after="320"/>
      </w:pPr>
      <w:r>
        <w:t xml:space="preserve"/>
      </w:r>
    </w:p>
    <w:p>
      <w:pPr>
        <w:pStyle w:val="Heading2"/>
      </w:pPr>
      <w:r>
        <w:t xml:space="preserve">Reliability</w:t>
      </w:r>
    </w:p>
    <w:p>
      <w:pPr>
        <w:spacing w:after="160"/>
      </w:pPr>
      <w:r>
        <w:t xml:space="preserve"/>
      </w:r>
    </w:p>
    <w:p>
      <w:pPr>
        <w:pStyle w:val="ListParagraph"/>
        <w:numPr>
          <w:ilvl w:val="0"/>
          <w:numId w:val="2"/>
        </w:numPr>
      </w:pPr>
      <w:r>
        <w:t xml:space="preserve">Successful test run rate: target 100%</w:t>
      </w:r>
    </w:p>
    <w:p>
      <w:pPr>
        <w:pStyle w:val="ListParagraph"/>
        <w:numPr>
          <w:ilvl w:val="0"/>
          <w:numId w:val="2"/>
        </w:numPr>
      </w:pPr>
      <w:r>
        <w:t xml:space="preserve">Production error rate: target &lt;0.1%</w:t>
      </w:r>
    </w:p>
    <w:p>
      <w:pPr>
        <w:spacing w:after="320"/>
      </w:pPr>
      <w:r>
        <w:t xml:space="preserve"/>
      </w:r>
    </w:p>
    <w:p>
      <w:pPr>
        <w:pStyle w:val="Heading2"/>
      </w:pPr>
      <w:r>
        <w:t xml:space="preserve">Security</w:t>
      </w:r>
    </w:p>
    <w:p>
      <w:pPr>
        <w:spacing w:after="160"/>
      </w:pPr>
      <w:r>
        <w:t xml:space="preserve"/>
      </w:r>
    </w:p>
    <w:p>
      <w:pPr>
        <w:pStyle w:val="ListParagraph"/>
        <w:numPr>
          <w:ilvl w:val="0"/>
          <w:numId w:val="2"/>
        </w:numPr>
      </w:pPr>
      <w:r>
        <w:t xml:space="preserve">Critical vulnerabilities found: target 0</w:t>
      </w:r>
    </w:p>
    <w:p>
      <w:pPr>
        <w:pStyle w:val="ListParagraph"/>
        <w:numPr>
          <w:ilvl w:val="0"/>
          <w:numId w:val="2"/>
        </w:numPr>
      </w:pPr>
      <w:r>
        <w:t xml:space="preserve">Input validation coverage: target 100%</w:t>
      </w:r>
    </w:p>
    <w:p>
      <w:pPr>
        <w:spacing w:after="480"/>
      </w:pPr>
      <w:r>
        <w:t xml:space="preserve"/>
      </w:r>
    </w:p>
    <w:p>
      <w:pPr>
        <w:spacing w:before="240" w:after="80"/>
        <w:jc w:val="center"/>
      </w:pPr>
      <w:r>
        <w:t xml:space="preserve">End of Document</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outlineLvl w:val="0"/>
    </w:pPr>
    <w:rPr>
      <w:rFonts w:ascii="Arial" w:cs="Arial" w:eastAsia="Arial" w:hAnsi="Arial"/>
      <w:b/>
      <w:bCs/>
      <w:color w:val="000000"/>
      <w:sz w:val="32"/>
      <w:szCs w:val="32"/>
    </w:rPr>
  </w:style>
  <w:style w:type="paragraph" w:styleId="Heading2">
    <w:name w:val="Heading 2"/>
    <w:basedOn w:val="Normal"/>
    <w:next w:val="Normal"/>
    <w:qFormat/>
    <w:pPr>
      <w:spacing w:before="200" w:after="100"/>
      <w:outlineLvl w:val="1"/>
    </w:pPr>
    <w:rPr>
      <w:rFonts w:ascii="Arial" w:cs="Arial" w:eastAsia="Arial" w:hAnsi="Arial"/>
      <w:b/>
      <w:bCs/>
      <w:color w:val="000000"/>
      <w:sz w:val="28"/>
      <w:szCs w:val="28"/>
    </w:rPr>
  </w:style>
  <w:style w:type="paragraph" w:styleId="Heading3">
    <w:name w:val="Heading 3"/>
    <w:basedOn w:val="Normal"/>
    <w:next w:val="Normal"/>
    <w:qFormat/>
    <w:pPr>
      <w:spacing w:before="160" w:after="80"/>
      <w:outlineLvl w:val="2"/>
    </w:pPr>
    <w:rPr>
      <w:rFonts w:ascii="Arial" w:cs="Arial" w:eastAsia="Arial" w:hAnsi="Arial"/>
      <w:b/>
      <w:bCs/>
      <w:color w:val="33333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2026-02-08T22:35:37.906Z</dcterms:created>
  <dcterms:modified xsi:type="dcterms:W3CDTF">2026-02-08T22:35:37.906Z</dcterms:modified>
</cp:coreProperties>
</file>

<file path=docProps/custom.xml><?xml version="1.0" encoding="utf-8"?>
<Properties xmlns="http://schemas.openxmlformats.org/officeDocument/2006/custom-properties" xmlns:vt="http://schemas.openxmlformats.org/officeDocument/2006/docPropsVTypes"/>
</file>