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090"/>
          <w:sz w:val="52"/>
          <w:szCs w:val="52"/>
        </w:rPr>
        <w:t xml:space="preserve">PROXIALPHA</w:t>
      </w:r>
    </w:p>
    <w:p>
      <w:pPr>
        <w:spacing w:after="600"/>
        <w:jc w:val="center"/>
      </w:pPr>
      <w:r>
        <w:rPr>
          <w:rFonts w:ascii="Arial" w:cs="Arial" w:eastAsia="Arial" w:hAnsi="Arial"/>
          <w:color w:val="666666"/>
          <w:sz w:val="36"/>
          <w:szCs w:val="36"/>
        </w:rPr>
        <w:t xml:space="preserve">Usage Guide</w:t>
      </w:r>
    </w:p>
    <w:p>
      <w:pPr>
        <w:spacing w:after="400"/>
        <w:jc w:val="center"/>
      </w:pPr>
      <w:r>
        <w:rPr>
          <w:rFonts w:ascii="Arial" w:cs="Arial" w:eastAsia="Arial" w:hAnsi="Arial"/>
          <w:color w:val="3B82F6"/>
          <w:sz w:val="24"/>
          <w:szCs w:val="24"/>
        </w:rPr>
        <w:t xml:space="preserve">proxiant.ai/proxialpha</w:t>
      </w:r>
    </w:p>
    <w:p>
      <w:pPr>
        <w:pBdr>
          <w:top w:val="single" w:color="3B82F6" w:sz="2" w:space="16"/>
        </w:pBdr>
        <w:spacing w:after="120" w:before="400"/>
        <w:jc w:val="center"/>
      </w:pPr>
      <w:r>
        <w:rPr>
          <w:rFonts w:ascii="Arial" w:cs="Arial" w:eastAsia="Arial" w:hAnsi="Arial"/>
          <w:color w:val="666666"/>
          <w:sz w:val="22"/>
          <w:szCs w:val="22"/>
        </w:rPr>
        <w:t xml:space="preserve">Complete Reference for All Operating Modes</w:t>
      </w:r>
    </w:p>
    <w:p>
      <w:pPr>
        <w:spacing w:after="120"/>
        <w:jc w:val="center"/>
      </w:pPr>
      <w:r>
        <w:rPr>
          <w:rFonts w:ascii="Arial" w:cs="Arial" w:eastAsia="Arial" w:hAnsi="Arial"/>
          <w:color w:val="666666"/>
          <w:sz w:val="20"/>
          <w:szCs w:val="20"/>
        </w:rPr>
        <w:t xml:space="preserve">Version 1.0  |  April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2E5090"/>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2E5090"/>
          <w:sz w:val="32"/>
          <w:szCs w:val="32"/>
        </w:rPr>
        <w:t xml:space="preserve">1. Quick Start</w:t>
      </w:r>
    </w:p>
    <w:p>
      <w:pPr>
        <w:spacing w:after="160"/>
      </w:pPr>
      <w:r>
        <w:rPr>
          <w:rFonts w:ascii="Arial" w:cs="Arial" w:eastAsia="Arial" w:hAnsi="Arial"/>
          <w:color w:val="333333"/>
          <w:sz w:val="21"/>
          <w:szCs w:val="21"/>
        </w:rPr>
        <w:t xml:space="preserve">The platform operates through a single entry point with multiple modes. Every command follows the same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&lt;mode&gt; [--capital &lt;amount&gt;]</w:t>
            </w:r>
          </w:p>
        </w:tc>
      </w:tr>
    </w:tbl>
    <w:p>
      <w:pPr>
        <w:spacing w:after="160"/>
      </w:pPr>
      <w:r>
        <w:rPr>
          <w:rFonts w:ascii="Arial" w:cs="Arial" w:eastAsia="Arial" w:hAnsi="Arial"/>
          <w:color w:val="333333"/>
          <w:sz w:val="21"/>
          <w:szCs w:val="21"/>
        </w:rPr>
        <w:t xml:space="preserve">Available modes and their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6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Internet Required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scan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Scan all watchlist stocks and generate trading signals</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backtest</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Run historical backtest with performance metrics</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paper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Paper trading simulator with state persistence</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live</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Live trading via Alpaca API with bracket orders</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ai-signals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Claude AI-powered signal generation</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excel</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Generate Excel tracker spreadsheet</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all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Run scan + backtest + paper + excel (default)</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Yes</w:t>
            </w:r>
          </w:p>
        </w:tc>
      </w:tr>
    </w:tbl>
    <w:p>
      <w:r>
        <w:br w:type="page"/>
      </w:r>
    </w:p>
    <w:p>
      <w:pPr>
        <w:pStyle w:val="Heading1"/>
        <w:spacing w:after="200" w:before="360"/>
      </w:pPr>
      <w:r>
        <w:rPr>
          <w:rFonts w:ascii="Arial" w:cs="Arial" w:eastAsia="Arial" w:hAnsi="Arial"/>
          <w:b/>
          <w:bCs/>
          <w:color w:val="2E5090"/>
          <w:sz w:val="32"/>
          <w:szCs w:val="32"/>
        </w:rPr>
        <w:t xml:space="preserve">2. Watchlist Scan Mode</w:t>
      </w:r>
    </w:p>
    <w:p>
      <w:pPr>
        <w:spacing w:after="160"/>
      </w:pPr>
      <w:r>
        <w:rPr>
          <w:rFonts w:ascii="Arial" w:cs="Arial" w:eastAsia="Arial" w:hAnsi="Arial"/>
          <w:color w:val="333333"/>
          <w:sz w:val="21"/>
          <w:szCs w:val="21"/>
        </w:rPr>
        <w:t xml:space="preserve">The scan mode fetches live prices for all 15 watchlist stocks, computes technical indicators, and runs every active strategy to produce a consensus signal for each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scan</w:t>
            </w:r>
          </w:p>
        </w:tc>
      </w:tr>
    </w:tbl>
    <w:p>
      <w:pPr>
        <w:spacing w:after="160"/>
      </w:pPr>
      <w:r>
        <w:rPr>
          <w:rFonts w:ascii="Arial" w:cs="Arial" w:eastAsia="Arial" w:hAnsi="Arial"/>
          <w:color w:val="333333"/>
          <w:sz w:val="21"/>
          <w:szCs w:val="21"/>
        </w:rPr>
        <w:t xml:space="preserve">The output is a ranked table with the following columns:</w:t>
      </w:r>
    </w:p>
    <w:p>
      <w:pPr>
        <w:pStyle w:val="ListParagraph"/>
        <w:numPr>
          <w:ilvl w:val="0"/>
          <w:numId w:val="2"/>
        </w:numPr>
        <w:spacing w:after="80"/>
      </w:pPr>
      <w:r>
        <w:rPr>
          <w:rFonts w:ascii="Arial" w:cs="Arial" w:eastAsia="Arial" w:hAnsi="Arial"/>
          <w:color w:val="333333"/>
          <w:sz w:val="20"/>
          <w:szCs w:val="20"/>
        </w:rPr>
        <w:t xml:space="preserve">Ticker — Stock symbol from the watchlist</w:t>
      </w:r>
    </w:p>
    <w:p>
      <w:pPr>
        <w:pStyle w:val="ListParagraph"/>
        <w:numPr>
          <w:ilvl w:val="0"/>
          <w:numId w:val="2"/>
        </w:numPr>
        <w:spacing w:after="80"/>
      </w:pPr>
      <w:r>
        <w:rPr>
          <w:rFonts w:ascii="Arial" w:cs="Arial" w:eastAsia="Arial" w:hAnsi="Arial"/>
          <w:color w:val="333333"/>
          <w:sz w:val="20"/>
          <w:szCs w:val="20"/>
        </w:rPr>
        <w:t xml:space="preserve">Signal — Consensus signal: STRONG_BUY, BUY, HOLD, SELL, or STRONG_SELL</w:t>
      </w:r>
    </w:p>
    <w:p>
      <w:pPr>
        <w:pStyle w:val="ListParagraph"/>
        <w:numPr>
          <w:ilvl w:val="0"/>
          <w:numId w:val="2"/>
        </w:numPr>
        <w:spacing w:after="80"/>
      </w:pPr>
      <w:r>
        <w:rPr>
          <w:rFonts w:ascii="Arial" w:cs="Arial" w:eastAsia="Arial" w:hAnsi="Arial"/>
          <w:color w:val="333333"/>
          <w:sz w:val="20"/>
          <w:szCs w:val="20"/>
        </w:rPr>
        <w:t xml:space="preserve">Score — Weighted score from all strategies (-2.0 to +2.0 scale)</w:t>
      </w:r>
    </w:p>
    <w:p>
      <w:pPr>
        <w:pStyle w:val="ListParagraph"/>
        <w:numPr>
          <w:ilvl w:val="0"/>
          <w:numId w:val="2"/>
        </w:numPr>
        <w:spacing w:after="80"/>
      </w:pPr>
      <w:r>
        <w:rPr>
          <w:rFonts w:ascii="Arial" w:cs="Arial" w:eastAsia="Arial" w:hAnsi="Arial"/>
          <w:color w:val="333333"/>
          <w:sz w:val="20"/>
          <w:szCs w:val="20"/>
        </w:rPr>
        <w:t xml:space="preserve">Confidence — Aggregated confidence level (0.0 to 1.0)</w:t>
      </w:r>
    </w:p>
    <w:p>
      <w:pPr>
        <w:pStyle w:val="ListParagraph"/>
        <w:numPr>
          <w:ilvl w:val="0"/>
          <w:numId w:val="2"/>
        </w:numPr>
        <w:spacing w:after="80"/>
      </w:pPr>
      <w:r>
        <w:rPr>
          <w:rFonts w:ascii="Arial" w:cs="Arial" w:eastAsia="Arial" w:hAnsi="Arial"/>
          <w:color w:val="333333"/>
          <w:sz w:val="20"/>
          <w:szCs w:val="20"/>
        </w:rPr>
        <w:t xml:space="preserve">Target — Suggested target price based on the strongest buy signal</w:t>
      </w:r>
    </w:p>
    <w:p>
      <w:pPr>
        <w:pStyle w:val="ListParagraph"/>
        <w:numPr>
          <w:ilvl w:val="0"/>
          <w:numId w:val="2"/>
        </w:numPr>
        <w:spacing w:after="80"/>
      </w:pPr>
      <w:r>
        <w:rPr>
          <w:rFonts w:ascii="Arial" w:cs="Arial" w:eastAsia="Arial" w:hAnsi="Arial"/>
          <w:color w:val="333333"/>
          <w:sz w:val="20"/>
          <w:szCs w:val="20"/>
        </w:rPr>
        <w:t xml:space="preserve">Stop — Suggested stop-loss price</w:t>
      </w:r>
    </w:p>
    <w:p>
      <w:pPr>
        <w:pStyle w:val="ListParagraph"/>
        <w:numPr>
          <w:ilvl w:val="0"/>
          <w:numId w:val="2"/>
        </w:numPr>
        <w:spacing w:after="80"/>
      </w:pPr>
      <w:r>
        <w:rPr>
          <w:rFonts w:ascii="Arial" w:cs="Arial" w:eastAsia="Arial" w:hAnsi="Arial"/>
          <w:color w:val="333333"/>
          <w:sz w:val="20"/>
          <w:szCs w:val="20"/>
        </w:rPr>
        <w:t xml:space="preserve">Size % — Recommended position size as percentage of portfolio</w:t>
      </w:r>
    </w:p>
    <w:p>
      <w:pPr>
        <w:spacing w:after="160"/>
      </w:pPr>
      <w:r>
        <w:rPr>
          <w:rFonts w:ascii="Arial" w:cs="Arial" w:eastAsia="Arial" w:hAnsi="Arial"/>
          <w:color w:val="333333"/>
          <w:sz w:val="21"/>
          <w:szCs w:val="21"/>
        </w:rPr>
        <w:t xml:space="preserve">Stocks are sorted by score (highest first), so the strongest buy opportunities appear at the top of the table.</w:t>
      </w:r>
    </w:p>
    <w:p>
      <w:r>
        <w:br w:type="page"/>
      </w:r>
    </w:p>
    <w:p>
      <w:pPr>
        <w:pStyle w:val="Heading1"/>
        <w:spacing w:after="200" w:before="360"/>
      </w:pPr>
      <w:r>
        <w:rPr>
          <w:rFonts w:ascii="Arial" w:cs="Arial" w:eastAsia="Arial" w:hAnsi="Arial"/>
          <w:b/>
          <w:bCs/>
          <w:color w:val="2E5090"/>
          <w:sz w:val="32"/>
          <w:szCs w:val="32"/>
        </w:rPr>
        <w:t xml:space="preserve">3. Trading Strategies</w:t>
      </w:r>
    </w:p>
    <w:p>
      <w:pPr>
        <w:spacing w:after="160"/>
      </w:pPr>
      <w:r>
        <w:rPr>
          <w:rFonts w:ascii="Arial" w:cs="Arial" w:eastAsia="Arial" w:hAnsi="Arial"/>
          <w:color w:val="333333"/>
          <w:sz w:val="21"/>
          <w:szCs w:val="21"/>
        </w:rPr>
        <w:t xml:space="preserve">The platform includes five modular strategies that can be independently enabled, weighted, and configured. All strategies produce standardized StrategySignal objects that feed into the consensus engine.</w:t>
      </w:r>
    </w:p>
    <w:p>
      <w:pPr>
        <w:pStyle w:val="Heading2"/>
        <w:spacing w:after="160" w:before="280"/>
      </w:pPr>
      <w:r>
        <w:rPr>
          <w:rFonts w:ascii="Arial" w:cs="Arial" w:eastAsia="Arial" w:hAnsi="Arial"/>
          <w:b/>
          <w:bCs/>
          <w:color w:val="1A1A2E"/>
          <w:sz w:val="26"/>
          <w:szCs w:val="26"/>
        </w:rPr>
        <w:t xml:space="preserve">3.1 Dip Buyer Strategy</w:t>
      </w:r>
    </w:p>
    <w:p>
      <w:pPr>
        <w:spacing w:after="160"/>
      </w:pPr>
      <w:r>
        <w:rPr>
          <w:rFonts w:ascii="Arial" w:cs="Arial" w:eastAsia="Arial" w:hAnsi="Arial"/>
          <w:color w:val="333333"/>
          <w:sz w:val="21"/>
          <w:szCs w:val="21"/>
        </w:rPr>
        <w:t xml:space="preserve">Buys stocks at predefined pullback levels from their all-time highs and sells at recovery targets. Deeper pullbacks trigger higher confidence and larger position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Buy Levels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30%, 50%, 60%, 70% drawdown from ATH</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Recovery Targets</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25%, 50%, 75%, 100% recovery from low</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Stop Loss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8% below entry price</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Min Volume Ratio</w:t>
            </w:r>
          </w:p>
        </w:tc>
        <w:tc>
          <w:tcPr>
            <w:tcW w:type="dxa" w:w="62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0.8x (relative to 20-day average)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Weight</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1.2x (highest non-AI weight)</w:t>
            </w:r>
          </w:p>
        </w:tc>
      </w:tr>
    </w:tbl>
    <w:p>
      <w:pPr>
        <w:pStyle w:val="Heading2"/>
        <w:spacing w:after="160" w:before="280"/>
      </w:pPr>
      <w:r>
        <w:rPr>
          <w:rFonts w:ascii="Arial" w:cs="Arial" w:eastAsia="Arial" w:hAnsi="Arial"/>
          <w:b/>
          <w:bCs/>
          <w:color w:val="1A1A2E"/>
          <w:sz w:val="26"/>
          <w:szCs w:val="26"/>
        </w:rPr>
        <w:t xml:space="preserve">3.2 Technical Indicators Strategy</w:t>
      </w:r>
    </w:p>
    <w:p>
      <w:pPr>
        <w:spacing w:after="160"/>
      </w:pPr>
      <w:r>
        <w:rPr>
          <w:rFonts w:ascii="Arial" w:cs="Arial" w:eastAsia="Arial" w:hAnsi="Arial"/>
          <w:color w:val="333333"/>
          <w:sz w:val="21"/>
          <w:szCs w:val="21"/>
        </w:rPr>
        <w:t xml:space="preserve">A score-based system that evaluates RSI, MACD crossovers, moving average alignment, golden/death crosses, Bollinger Band touches, and volume confirmation. Each condition adds or subtracts points; the final score determines the signal.</w:t>
      </w:r>
    </w:p>
    <w:p>
      <w:pPr>
        <w:pStyle w:val="ListParagraph"/>
        <w:numPr>
          <w:ilvl w:val="0"/>
          <w:numId w:val="3"/>
        </w:numPr>
        <w:spacing w:after="80"/>
      </w:pPr>
      <w:r>
        <w:rPr>
          <w:rFonts w:ascii="Arial" w:cs="Arial" w:eastAsia="Arial" w:hAnsi="Arial"/>
          <w:color w:val="333333"/>
          <w:sz w:val="20"/>
          <w:szCs w:val="20"/>
        </w:rPr>
        <w:t xml:space="preserve">RSI below 30 = +3 bullish points; above 70 = +3 bearish points</w:t>
      </w:r>
    </w:p>
    <w:p>
      <w:pPr>
        <w:pStyle w:val="ListParagraph"/>
        <w:numPr>
          <w:ilvl w:val="0"/>
          <w:numId w:val="3"/>
        </w:numPr>
        <w:spacing w:after="80"/>
      </w:pPr>
      <w:r>
        <w:rPr>
          <w:rFonts w:ascii="Arial" w:cs="Arial" w:eastAsia="Arial" w:hAnsi="Arial"/>
          <w:color w:val="333333"/>
          <w:sz w:val="20"/>
          <w:szCs w:val="20"/>
        </w:rPr>
        <w:t xml:space="preserve">MACD bullish crossover = +3 points; bearish crossover = +3 bearish</w:t>
      </w:r>
    </w:p>
    <w:p>
      <w:pPr>
        <w:pStyle w:val="ListParagraph"/>
        <w:numPr>
          <w:ilvl w:val="0"/>
          <w:numId w:val="3"/>
        </w:numPr>
        <w:spacing w:after="80"/>
      </w:pPr>
      <w:r>
        <w:rPr>
          <w:rFonts w:ascii="Arial" w:cs="Arial" w:eastAsia="Arial" w:hAnsi="Arial"/>
          <w:color w:val="333333"/>
          <w:sz w:val="20"/>
          <w:szCs w:val="20"/>
        </w:rPr>
        <w:t xml:space="preserve">Golden cross (SMA20 crosses above SMA50) = +3 bullish points</w:t>
      </w:r>
    </w:p>
    <w:p>
      <w:pPr>
        <w:pStyle w:val="ListParagraph"/>
        <w:numPr>
          <w:ilvl w:val="0"/>
          <w:numId w:val="3"/>
        </w:numPr>
        <w:spacing w:after="80"/>
      </w:pPr>
      <w:r>
        <w:rPr>
          <w:rFonts w:ascii="Arial" w:cs="Arial" w:eastAsia="Arial" w:hAnsi="Arial"/>
          <w:color w:val="333333"/>
          <w:sz w:val="20"/>
          <w:szCs w:val="20"/>
        </w:rPr>
        <w:t xml:space="preserve">Price at lower Bollinger Band = +2 bullish points</w:t>
      </w:r>
    </w:p>
    <w:p>
      <w:pPr>
        <w:pStyle w:val="ListParagraph"/>
        <w:numPr>
          <w:ilvl w:val="0"/>
          <w:numId w:val="3"/>
        </w:numPr>
        <w:spacing w:after="80"/>
      </w:pPr>
      <w:r>
        <w:rPr>
          <w:rFonts w:ascii="Arial" w:cs="Arial" w:eastAsia="Arial" w:hAnsi="Arial"/>
          <w:color w:val="333333"/>
          <w:sz w:val="20"/>
          <w:szCs w:val="20"/>
        </w:rPr>
        <w:t xml:space="preserve">High volume (1.5x average) confirms the dominant direction</w:t>
      </w:r>
    </w:p>
    <w:p>
      <w:pPr>
        <w:pStyle w:val="ListParagraph"/>
        <w:numPr>
          <w:ilvl w:val="0"/>
          <w:numId w:val="3"/>
        </w:numPr>
        <w:spacing w:after="80"/>
      </w:pPr>
      <w:r>
        <w:rPr>
          <w:rFonts w:ascii="Arial" w:cs="Arial" w:eastAsia="Arial" w:hAnsi="Arial"/>
          <w:color w:val="333333"/>
          <w:sz w:val="20"/>
          <w:szCs w:val="20"/>
        </w:rPr>
        <w:t xml:space="preserve">Net score of 5+ triggers BUY; 8+ triggers STRONG_BUY</w:t>
      </w:r>
    </w:p>
    <w:p>
      <w:pPr>
        <w:pStyle w:val="Heading2"/>
        <w:spacing w:after="160" w:before="280"/>
      </w:pPr>
      <w:r>
        <w:rPr>
          <w:rFonts w:ascii="Arial" w:cs="Arial" w:eastAsia="Arial" w:hAnsi="Arial"/>
          <w:b/>
          <w:bCs/>
          <w:color w:val="1A1A2E"/>
          <w:sz w:val="26"/>
          <w:szCs w:val="26"/>
        </w:rPr>
        <w:t xml:space="preserve">3.3 Dollar-Cost Averaging (DCA) Strategy</w:t>
      </w:r>
    </w:p>
    <w:p>
      <w:pPr>
        <w:spacing w:after="160"/>
      </w:pPr>
      <w:r>
        <w:rPr>
          <w:rFonts w:ascii="Arial" w:cs="Arial" w:eastAsia="Arial" w:hAnsi="Arial"/>
          <w:color w:val="333333"/>
          <w:sz w:val="21"/>
          <w:szCs w:val="21"/>
        </w:rPr>
        <w:t xml:space="preserve">Gradually accumulates positions in stocks with 30%+ drawdowns through a series of fixed-interval purchases. Designed for investors who prefer systematic, disciplined accumulation over timing individual entries.</w:t>
      </w:r>
    </w:p>
    <w:p>
      <w:pPr>
        <w:pStyle w:val="ListParagraph"/>
        <w:numPr>
          <w:ilvl w:val="0"/>
          <w:numId w:val="4"/>
        </w:numPr>
        <w:spacing w:after="80"/>
      </w:pPr>
      <w:r>
        <w:rPr>
          <w:rFonts w:ascii="Arial" w:cs="Arial" w:eastAsia="Arial" w:hAnsi="Arial"/>
          <w:color w:val="333333"/>
          <w:sz w:val="20"/>
          <w:szCs w:val="20"/>
        </w:rPr>
        <w:t xml:space="preserve">Starts DCA when a stock reaches 30% drawdown from ATH</w:t>
      </w:r>
    </w:p>
    <w:p>
      <w:pPr>
        <w:pStyle w:val="ListParagraph"/>
        <w:numPr>
          <w:ilvl w:val="0"/>
          <w:numId w:val="4"/>
        </w:numPr>
        <w:spacing w:after="80"/>
      </w:pPr>
      <w:r>
        <w:rPr>
          <w:rFonts w:ascii="Arial" w:cs="Arial" w:eastAsia="Arial" w:hAnsi="Arial"/>
          <w:color w:val="333333"/>
          <w:sz w:val="20"/>
          <w:szCs w:val="20"/>
        </w:rPr>
        <w:t xml:space="preserve">Buys in 5 tranches, each separated by 7 days</w:t>
      </w:r>
    </w:p>
    <w:p>
      <w:pPr>
        <w:pStyle w:val="ListParagraph"/>
        <w:numPr>
          <w:ilvl w:val="0"/>
          <w:numId w:val="4"/>
        </w:numPr>
        <w:spacing w:after="80"/>
      </w:pPr>
      <w:r>
        <w:rPr>
          <w:rFonts w:ascii="Arial" w:cs="Arial" w:eastAsia="Arial" w:hAnsi="Arial"/>
          <w:color w:val="333333"/>
          <w:sz w:val="20"/>
          <w:szCs w:val="20"/>
        </w:rPr>
        <w:t xml:space="preserve">Each tranche is 2% of portfolio (scales up with deeper drawdowns)</w:t>
      </w:r>
    </w:p>
    <w:p>
      <w:pPr>
        <w:pStyle w:val="ListParagraph"/>
        <w:numPr>
          <w:ilvl w:val="0"/>
          <w:numId w:val="4"/>
        </w:numPr>
        <w:spacing w:after="80"/>
      </w:pPr>
      <w:r>
        <w:rPr>
          <w:rFonts w:ascii="Arial" w:cs="Arial" w:eastAsia="Arial" w:hAnsi="Arial"/>
          <w:color w:val="333333"/>
          <w:sz w:val="20"/>
          <w:szCs w:val="20"/>
        </w:rPr>
        <w:t xml:space="preserve">Tracks average cost basis across all tranches</w:t>
      </w:r>
    </w:p>
    <w:p>
      <w:pPr>
        <w:pStyle w:val="Heading2"/>
        <w:spacing w:after="160" w:before="280"/>
      </w:pPr>
      <w:r>
        <w:rPr>
          <w:rFonts w:ascii="Arial" w:cs="Arial" w:eastAsia="Arial" w:hAnsi="Arial"/>
          <w:b/>
          <w:bCs/>
          <w:color w:val="1A1A2E"/>
          <w:sz w:val="26"/>
          <w:szCs w:val="26"/>
        </w:rPr>
        <w:t xml:space="preserve">3.4 Custom Rules Strategy</w:t>
      </w:r>
    </w:p>
    <w:p>
      <w:pPr>
        <w:spacing w:after="160"/>
      </w:pPr>
      <w:r>
        <w:rPr>
          <w:rFonts w:ascii="Arial" w:cs="Arial" w:eastAsia="Arial" w:hAnsi="Arial"/>
          <w:color w:val="333333"/>
          <w:sz w:val="21"/>
          <w:szCs w:val="21"/>
        </w:rPr>
        <w:t xml:space="preserve">A JSON-based rule engine where you define explicit conditions and actions. Each rule specifies indicator conditions (RSI &lt; 30, MACD_Hist &gt; 0, etc.) that must all be true for the rule to fire. Rules are hot-swappable and can be injected by Claude AI at runtime.</w:t>
      </w:r>
    </w:p>
    <w:p>
      <w:pPr>
        <w:spacing w:after="160"/>
      </w:pPr>
      <w:r>
        <w:rPr>
          <w:rFonts w:ascii="Arial" w:cs="Arial" w:eastAsia="Arial" w:hAnsi="Arial"/>
          <w:color w:val="333333"/>
          <w:sz w:val="21"/>
          <w:szCs w:val="21"/>
        </w:rPr>
        <w:t xml:space="preserve">Four pre-built rules are included: Oversold Bounce, Death Cross Exit, Bollinger Squeeze Buy, and Volume Spike Recovery. You can add, modify, or remove rules in config_strategies.yaml.</w:t>
      </w:r>
    </w:p>
    <w:p>
      <w:pPr>
        <w:pStyle w:val="Heading2"/>
        <w:spacing w:after="160" w:before="280"/>
      </w:pPr>
      <w:r>
        <w:rPr>
          <w:rFonts w:ascii="Arial" w:cs="Arial" w:eastAsia="Arial" w:hAnsi="Arial"/>
          <w:b/>
          <w:bCs/>
          <w:color w:val="1A1A2E"/>
          <w:sz w:val="26"/>
          <w:szCs w:val="26"/>
        </w:rPr>
        <w:t xml:space="preserve">3.5 AI / Claude Strategy</w:t>
      </w:r>
    </w:p>
    <w:p>
      <w:pPr>
        <w:spacing w:after="160"/>
      </w:pPr>
      <w:r>
        <w:rPr>
          <w:rFonts w:ascii="Arial" w:cs="Arial" w:eastAsia="Arial" w:hAnsi="Arial"/>
          <w:color w:val="333333"/>
          <w:sz w:val="21"/>
          <w:szCs w:val="21"/>
        </w:rPr>
        <w:t xml:space="preserve">The most powerful strategy — a plugin interface that lets Claude analyze market data and generate signals via the Anthropic API. Claude receives technical indicators, pullback depth, volume patterns, and portfolio state, then returns structured JSON signals with confidence scores and reasoning.</w:t>
      </w:r>
    </w:p>
    <w:p>
      <w:pPr>
        <w:pStyle w:val="ListParagraph"/>
        <w:numPr>
          <w:ilvl w:val="0"/>
          <w:numId w:val="5"/>
        </w:numPr>
        <w:spacing w:after="80"/>
      </w:pPr>
      <w:r>
        <w:rPr>
          <w:rFonts w:ascii="Arial" w:cs="Arial" w:eastAsia="Arial" w:hAnsi="Arial"/>
          <w:color w:val="333333"/>
          <w:sz w:val="20"/>
          <w:szCs w:val="20"/>
        </w:rPr>
        <w:t xml:space="preserve">Enable by setting your API key in config_ai_integration.yaml</w:t>
      </w:r>
    </w:p>
    <w:p>
      <w:pPr>
        <w:pStyle w:val="ListParagraph"/>
        <w:numPr>
          <w:ilvl w:val="0"/>
          <w:numId w:val="5"/>
        </w:numPr>
        <w:spacing w:after="80"/>
      </w:pPr>
      <w:r>
        <w:rPr>
          <w:rFonts w:ascii="Arial" w:cs="Arial" w:eastAsia="Arial" w:hAnsi="Arial"/>
          <w:color w:val="333333"/>
          <w:sz w:val="20"/>
          <w:szCs w:val="20"/>
        </w:rPr>
        <w:t xml:space="preserve">Supports four integration modes: Signal Generation, Strategy Optimization, Risk Monitor, and Market Analysis</w:t>
      </w:r>
    </w:p>
    <w:p>
      <w:pPr>
        <w:pStyle w:val="ListParagraph"/>
        <w:numPr>
          <w:ilvl w:val="0"/>
          <w:numId w:val="5"/>
        </w:numPr>
        <w:spacing w:after="80"/>
      </w:pPr>
      <w:r>
        <w:rPr>
          <w:rFonts w:ascii="Arial" w:cs="Arial" w:eastAsia="Arial" w:hAnsi="Arial"/>
          <w:color w:val="333333"/>
          <w:sz w:val="20"/>
          <w:szCs w:val="20"/>
        </w:rPr>
        <w:t xml:space="preserve">Can dynamically modify other strategy parameters and weights</w:t>
      </w:r>
    </w:p>
    <w:p>
      <w:pPr>
        <w:pStyle w:val="ListParagraph"/>
        <w:numPr>
          <w:ilvl w:val="0"/>
          <w:numId w:val="5"/>
        </w:numPr>
        <w:spacing w:after="80"/>
      </w:pPr>
      <w:r>
        <w:rPr>
          <w:rFonts w:ascii="Arial" w:cs="Arial" w:eastAsia="Arial" w:hAnsi="Arial"/>
          <w:color w:val="333333"/>
          <w:sz w:val="20"/>
          <w:szCs w:val="20"/>
        </w:rPr>
        <w:t xml:space="preserve">Includes safety rails: minimum confidence thresholds, trade limits, and mandatory paper testing period</w:t>
      </w:r>
    </w:p>
    <w:p>
      <w:r>
        <w:br w:type="page"/>
      </w:r>
    </w:p>
    <w:p>
      <w:pPr>
        <w:pStyle w:val="Heading1"/>
        <w:spacing w:after="200" w:before="360"/>
      </w:pPr>
      <w:r>
        <w:rPr>
          <w:rFonts w:ascii="Arial" w:cs="Arial" w:eastAsia="Arial" w:hAnsi="Arial"/>
          <w:b/>
          <w:bCs/>
          <w:color w:val="2E5090"/>
          <w:sz w:val="32"/>
          <w:szCs w:val="32"/>
        </w:rPr>
        <w:t xml:space="preserve">4. Consensus Engine</w:t>
      </w:r>
    </w:p>
    <w:p>
      <w:pPr>
        <w:spacing w:after="160"/>
      </w:pPr>
      <w:r>
        <w:rPr>
          <w:rFonts w:ascii="Arial" w:cs="Arial" w:eastAsia="Arial" w:hAnsi="Arial"/>
          <w:color w:val="333333"/>
          <w:sz w:val="21"/>
          <w:szCs w:val="21"/>
        </w:rPr>
        <w:t xml:space="preserve">The Strategy Manager collects signals from all active strategies and produces a weighted consensus. Each strategy has a weight that determines its influence on the final signal.</w:t>
      </w:r>
    </w:p>
    <w:p>
      <w:pPr>
        <w:spacing w:after="160"/>
      </w:pPr>
      <w:r>
        <w:rPr>
          <w:rFonts w:ascii="Arial" w:cs="Arial" w:eastAsia="Arial" w:hAnsi="Arial"/>
          <w:color w:val="333333"/>
          <w:sz w:val="21"/>
          <w:szCs w:val="21"/>
        </w:rPr>
        <w:t xml:space="preserve">The consensus process works as follows: each strategy produces a signal with a direction (BUY/SELL/HOLD) and a confidence score. These are converted to numeric scores (STRONG_BUY = +2, BUY = +1, HOLD = 0, SELL = -1, STRONG_SELL = -2), weighted by the strategy weight and confidence, then averaged. The final score determines the consensus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46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Consensus Signal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&gt;= 1.5</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6A34A"/>
                <w:sz w:val="20"/>
                <w:szCs w:val="20"/>
              </w:rPr>
              <w:t xml:space="preserve">STRONG_BUY</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&gt;= 0.5</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22C55E"/>
                <w:sz w:val="20"/>
                <w:szCs w:val="20"/>
              </w:rPr>
              <w:t xml:space="preserve">BUY</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-0.5 to 0.5</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666666"/>
                <w:sz w:val="20"/>
                <w:szCs w:val="20"/>
              </w:rPr>
              <w:t xml:space="preserve">HOLD</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&lt;= -0.5</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EF4444"/>
                <w:sz w:val="20"/>
                <w:szCs w:val="20"/>
              </w:rPr>
              <w:t xml:space="preserve">SELL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&lt;= -1.5</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STRONG_SELL</w:t>
            </w:r>
          </w:p>
        </w:tc>
      </w:tr>
    </w:tbl>
    <w:p>
      <w:r>
        <w:br w:type="page"/>
      </w:r>
    </w:p>
    <w:p>
      <w:pPr>
        <w:pStyle w:val="Heading1"/>
        <w:spacing w:after="200" w:before="360"/>
      </w:pPr>
      <w:r>
        <w:rPr>
          <w:rFonts w:ascii="Arial" w:cs="Arial" w:eastAsia="Arial" w:hAnsi="Arial"/>
          <w:b/>
          <w:bCs/>
          <w:color w:val="2E5090"/>
          <w:sz w:val="32"/>
          <w:szCs w:val="32"/>
        </w:rPr>
        <w:t xml:space="preserve">5. Backtesting</w:t>
      </w:r>
    </w:p>
    <w:p>
      <w:pPr>
        <w:spacing w:after="160"/>
      </w:pPr>
      <w:r>
        <w:rPr>
          <w:rFonts w:ascii="Arial" w:cs="Arial" w:eastAsia="Arial" w:hAnsi="Arial"/>
          <w:color w:val="333333"/>
          <w:sz w:val="21"/>
          <w:szCs w:val="21"/>
        </w:rPr>
        <w:t xml:space="preserve">The backtesting engine walks through historical data day-by-day, generating signals and simulating trades without look-ahead bias. It tracks portfolio equity, cash, positions, and trade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backtest --capital 100000</w:t>
            </w:r>
          </w:p>
        </w:tc>
      </w:tr>
    </w:tbl>
    <w:p>
      <w:pPr>
        <w:spacing w:after="160"/>
      </w:pPr>
      <w:r>
        <w:rPr>
          <w:rFonts w:ascii="Arial" w:cs="Arial" w:eastAsia="Arial" w:hAnsi="Arial"/>
          <w:color w:val="333333"/>
          <w:sz w:val="21"/>
          <w:szCs w:val="21"/>
        </w:rPr>
        <w:t xml:space="preserve">Output metrics include:</w:t>
      </w:r>
    </w:p>
    <w:p>
      <w:pPr>
        <w:pStyle w:val="ListParagraph"/>
        <w:numPr>
          <w:ilvl w:val="0"/>
          <w:numId w:val="6"/>
        </w:numPr>
        <w:spacing w:after="80"/>
      </w:pPr>
      <w:r>
        <w:rPr>
          <w:rFonts w:ascii="Arial" w:cs="Arial" w:eastAsia="Arial" w:hAnsi="Arial"/>
          <w:color w:val="333333"/>
          <w:sz w:val="20"/>
          <w:szCs w:val="20"/>
        </w:rPr>
        <w:t xml:space="preserve">Total Return and Annualized Return</w:t>
      </w:r>
    </w:p>
    <w:p>
      <w:pPr>
        <w:pStyle w:val="ListParagraph"/>
        <w:numPr>
          <w:ilvl w:val="0"/>
          <w:numId w:val="6"/>
        </w:numPr>
        <w:spacing w:after="80"/>
      </w:pPr>
      <w:r>
        <w:rPr>
          <w:rFonts w:ascii="Arial" w:cs="Arial" w:eastAsia="Arial" w:hAnsi="Arial"/>
          <w:color w:val="333333"/>
          <w:sz w:val="20"/>
          <w:szCs w:val="20"/>
        </w:rPr>
        <w:t xml:space="preserve">Sharpe Ratio and Sortino Ratio (risk-adjusted returns)</w:t>
      </w:r>
    </w:p>
    <w:p>
      <w:pPr>
        <w:pStyle w:val="ListParagraph"/>
        <w:numPr>
          <w:ilvl w:val="0"/>
          <w:numId w:val="6"/>
        </w:numPr>
        <w:spacing w:after="80"/>
      </w:pPr>
      <w:r>
        <w:rPr>
          <w:rFonts w:ascii="Arial" w:cs="Arial" w:eastAsia="Arial" w:hAnsi="Arial"/>
          <w:color w:val="333333"/>
          <w:sz w:val="20"/>
          <w:szCs w:val="20"/>
        </w:rPr>
        <w:t xml:space="preserve">Maximum Drawdown (worst peak-to-trough decline)</w:t>
      </w:r>
    </w:p>
    <w:p>
      <w:pPr>
        <w:pStyle w:val="ListParagraph"/>
        <w:numPr>
          <w:ilvl w:val="0"/>
          <w:numId w:val="6"/>
        </w:numPr>
        <w:spacing w:after="80"/>
      </w:pPr>
      <w:r>
        <w:rPr>
          <w:rFonts w:ascii="Arial" w:cs="Arial" w:eastAsia="Arial" w:hAnsi="Arial"/>
          <w:color w:val="333333"/>
          <w:sz w:val="20"/>
          <w:szCs w:val="20"/>
        </w:rPr>
        <w:t xml:space="preserve">Win Rate, Average Win, Average Loss</w:t>
      </w:r>
    </w:p>
    <w:p>
      <w:pPr>
        <w:pStyle w:val="ListParagraph"/>
        <w:numPr>
          <w:ilvl w:val="0"/>
          <w:numId w:val="6"/>
        </w:numPr>
        <w:spacing w:after="80"/>
      </w:pPr>
      <w:r>
        <w:rPr>
          <w:rFonts w:ascii="Arial" w:cs="Arial" w:eastAsia="Arial" w:hAnsi="Arial"/>
          <w:color w:val="333333"/>
          <w:sz w:val="20"/>
          <w:szCs w:val="20"/>
        </w:rPr>
        <w:t xml:space="preserve">Profit Factor (gross wins / gross losses)</w:t>
      </w:r>
    </w:p>
    <w:p>
      <w:pPr>
        <w:spacing w:after="160"/>
      </w:pPr>
      <w:r>
        <w:rPr>
          <w:rFonts w:ascii="Arial" w:cs="Arial" w:eastAsia="Arial" w:hAnsi="Arial"/>
          <w:color w:val="333333"/>
          <w:sz w:val="21"/>
          <w:szCs w:val="21"/>
        </w:rPr>
        <w:t xml:space="preserve">Results are saved to the data/ directory as CSV files (equity curve, trade log) and a JSON summary for programmatic access.</w:t>
      </w:r>
    </w:p>
    <w:p>
      <w:r>
        <w:br w:type="page"/>
      </w:r>
    </w:p>
    <w:p>
      <w:pPr>
        <w:pStyle w:val="Heading1"/>
        <w:spacing w:after="200" w:before="360"/>
      </w:pPr>
      <w:r>
        <w:rPr>
          <w:rFonts w:ascii="Arial" w:cs="Arial" w:eastAsia="Arial" w:hAnsi="Arial"/>
          <w:b/>
          <w:bCs/>
          <w:color w:val="2E5090"/>
          <w:sz w:val="32"/>
          <w:szCs w:val="32"/>
        </w:rPr>
        <w:t xml:space="preserve">6. Paper Trading</w:t>
      </w:r>
    </w:p>
    <w:p>
      <w:pPr>
        <w:spacing w:after="160"/>
      </w:pPr>
      <w:r>
        <w:rPr>
          <w:rFonts w:ascii="Arial" w:cs="Arial" w:eastAsia="Arial" w:hAnsi="Arial"/>
          <w:color w:val="333333"/>
          <w:sz w:val="21"/>
          <w:szCs w:val="21"/>
        </w:rPr>
        <w:t xml:space="preserve">The paper trading simulator uses real-time data but simulated execution — no real money is at risk. State is persisted to a JSON file so you can resume sessions across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paper</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Output shows:</w:t>
            </w:r>
          </w:p>
          <w:p>
            <w:pPr>
              <w:spacing w:after="40"/>
            </w:pPr>
            <w:r>
              <w:rPr>
                <w:rFonts w:ascii="Consolas" w:cs="Consolas" w:eastAsia="Consolas" w:hAnsi="Consolas"/>
                <w:color w:val="E2E8F0"/>
                <w:sz w:val="18"/>
                <w:szCs w:val="18"/>
              </w:rPr>
              <w:t xml:space="preserve"># - Scanned N stocks</w:t>
            </w:r>
          </w:p>
          <w:p>
            <w:pPr>
              <w:spacing w:after="40"/>
            </w:pPr>
            <w:r>
              <w:rPr>
                <w:rFonts w:ascii="Consolas" w:cs="Consolas" w:eastAsia="Consolas" w:hAnsi="Consolas"/>
                <w:color w:val="E2E8F0"/>
                <w:sz w:val="18"/>
                <w:szCs w:val="18"/>
              </w:rPr>
              <w:t xml:space="preserve"># - Proposed trades (with confirmation)</w:t>
            </w:r>
          </w:p>
          <w:p>
            <w:pPr>
              <w:spacing w:after="40"/>
            </w:pPr>
            <w:r>
              <w:rPr>
                <w:rFonts w:ascii="Consolas" w:cs="Consolas" w:eastAsia="Consolas" w:hAnsi="Consolas"/>
                <w:color w:val="E2E8F0"/>
                <w:sz w:val="18"/>
                <w:szCs w:val="18"/>
              </w:rPr>
              <w:t xml:space="preserve"># - Portfolio value and P&amp;L</w:t>
            </w:r>
          </w:p>
        </w:tc>
      </w:tr>
    </w:tbl>
    <w:p>
      <w:pPr>
        <w:spacing w:after="160"/>
      </w:pPr>
      <w:r>
        <w:rPr>
          <w:rFonts w:ascii="Arial" w:cs="Arial" w:eastAsia="Arial" w:hAnsi="Arial"/>
          <w:color w:val="333333"/>
          <w:sz w:val="21"/>
          <w:szCs w:val="21"/>
        </w:rPr>
        <w:t xml:space="preserve">Key features of the paper trading mode:</w:t>
      </w:r>
    </w:p>
    <w:p>
      <w:pPr>
        <w:pStyle w:val="ListParagraph"/>
        <w:numPr>
          <w:ilvl w:val="0"/>
          <w:numId w:val="7"/>
        </w:numPr>
        <w:spacing w:after="80"/>
      </w:pPr>
      <w:r>
        <w:rPr>
          <w:rFonts w:ascii="Arial" w:cs="Arial" w:eastAsia="Arial" w:hAnsi="Arial"/>
          <w:color w:val="333333"/>
          <w:sz w:val="20"/>
          <w:szCs w:val="20"/>
        </w:rPr>
        <w:t xml:space="preserve">State persistence: portfolio, positions, trade history, and equity snapshots saved to JSON</w:t>
      </w:r>
    </w:p>
    <w:p>
      <w:pPr>
        <w:pStyle w:val="ListParagraph"/>
        <w:numPr>
          <w:ilvl w:val="0"/>
          <w:numId w:val="7"/>
        </w:numPr>
        <w:spacing w:after="80"/>
      </w:pPr>
      <w:r>
        <w:rPr>
          <w:rFonts w:ascii="Arial" w:cs="Arial" w:eastAsia="Arial" w:hAnsi="Arial"/>
          <w:color w:val="333333"/>
          <w:sz w:val="20"/>
          <w:szCs w:val="20"/>
        </w:rPr>
        <w:t xml:space="preserve">Confirmation mode: proposed trades are shown for approval before execution</w:t>
      </w:r>
    </w:p>
    <w:p>
      <w:pPr>
        <w:pStyle w:val="ListParagraph"/>
        <w:numPr>
          <w:ilvl w:val="0"/>
          <w:numId w:val="7"/>
        </w:numPr>
        <w:spacing w:after="80"/>
      </w:pPr>
      <w:r>
        <w:rPr>
          <w:rFonts w:ascii="Arial" w:cs="Arial" w:eastAsia="Arial" w:hAnsi="Arial"/>
          <w:color w:val="333333"/>
          <w:sz w:val="20"/>
          <w:szCs w:val="20"/>
        </w:rPr>
        <w:t xml:space="preserve">Auto-execute mode: set require_confirmation=False for fully automated paper trading</w:t>
      </w:r>
    </w:p>
    <w:p>
      <w:pPr>
        <w:pStyle w:val="ListParagraph"/>
        <w:numPr>
          <w:ilvl w:val="0"/>
          <w:numId w:val="7"/>
        </w:numPr>
        <w:spacing w:after="80"/>
      </w:pPr>
      <w:r>
        <w:rPr>
          <w:rFonts w:ascii="Arial" w:cs="Arial" w:eastAsia="Arial" w:hAnsi="Arial"/>
          <w:color w:val="333333"/>
          <w:sz w:val="20"/>
          <w:szCs w:val="20"/>
        </w:rPr>
        <w:t xml:space="preserve">Performance tracking: win rate, total return, unrealized P&amp;L per position</w:t>
      </w:r>
    </w:p>
    <w:p>
      <w:pPr>
        <w:pStyle w:val="ListParagraph"/>
        <w:numPr>
          <w:ilvl w:val="0"/>
          <w:numId w:val="7"/>
        </w:numPr>
        <w:spacing w:after="80"/>
      </w:pPr>
      <w:r>
        <w:rPr>
          <w:rFonts w:ascii="Arial" w:cs="Arial" w:eastAsia="Arial" w:hAnsi="Arial"/>
          <w:color w:val="333333"/>
          <w:sz w:val="20"/>
          <w:szCs w:val="20"/>
        </w:rPr>
        <w:t xml:space="preserve">Reset command: trader.reset() clears all state for a fresh start</w:t>
      </w:r>
    </w:p>
    <w:p>
      <w:r>
        <w:br w:type="page"/>
      </w:r>
    </w:p>
    <w:p>
      <w:pPr>
        <w:pStyle w:val="Heading1"/>
        <w:spacing w:after="200" w:before="360"/>
      </w:pPr>
      <w:r>
        <w:rPr>
          <w:rFonts w:ascii="Arial" w:cs="Arial" w:eastAsia="Arial" w:hAnsi="Arial"/>
          <w:b/>
          <w:bCs/>
          <w:color w:val="2E5090"/>
          <w:sz w:val="32"/>
          <w:szCs w:val="32"/>
        </w:rPr>
        <w:t xml:space="preserve">7. Live Trading</w:t>
      </w:r>
    </w:p>
    <w:p>
      <w:pPr>
        <w:spacing w:after="160"/>
      </w:pPr>
      <w:r>
        <w:rPr>
          <w:rFonts w:ascii="Arial" w:cs="Arial" w:eastAsia="Arial" w:hAnsi="Arial"/>
          <w:color w:val="333333"/>
          <w:sz w:val="21"/>
          <w:szCs w:val="21"/>
        </w:rPr>
        <w:t xml:space="preserve">The live trading module connects to Alpaca Markets for real order execution. It supports market orders, limit orders, and bracket orders (entry + take profit + stop loss in a single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live</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Runs a continuous loop:</w:t>
            </w:r>
          </w:p>
          <w:p>
            <w:pPr>
              <w:spacing w:after="40"/>
            </w:pPr>
            <w:r>
              <w:rPr>
                <w:rFonts w:ascii="Consolas" w:cs="Consolas" w:eastAsia="Consolas" w:hAnsi="Consolas"/>
                <w:color w:val="E2E8F0"/>
                <w:sz w:val="18"/>
                <w:szCs w:val="18"/>
              </w:rPr>
              <w:t xml:space="preserve"># - Scans every 60 minutes during market hours (9:30 AM - 4:00 PM ET)</w:t>
            </w:r>
          </w:p>
          <w:p>
            <w:pPr>
              <w:spacing w:after="40"/>
            </w:pPr>
            <w:r>
              <w:rPr>
                <w:rFonts w:ascii="Consolas" w:cs="Consolas" w:eastAsia="Consolas" w:hAnsi="Consolas"/>
                <w:color w:val="E2E8F0"/>
                <w:sz w:val="18"/>
                <w:szCs w:val="18"/>
              </w:rPr>
              <w:t xml:space="preserve"># - Generates consensus signals</w:t>
            </w:r>
          </w:p>
          <w:p>
            <w:pPr>
              <w:spacing w:after="40"/>
            </w:pPr>
            <w:r>
              <w:rPr>
                <w:rFonts w:ascii="Consolas" w:cs="Consolas" w:eastAsia="Consolas" w:hAnsi="Consolas"/>
                <w:color w:val="E2E8F0"/>
                <w:sz w:val="18"/>
                <w:szCs w:val="18"/>
              </w:rPr>
              <w:t xml:space="preserve"># - By default, shows signals without auto-executing</w:t>
            </w:r>
          </w:p>
          <w:p>
            <w:pPr>
              <w:spacing w:after="40"/>
            </w:pPr>
            <w:r>
              <w:rPr>
                <w:rFonts w:ascii="Consolas" w:cs="Consolas" w:eastAsia="Consolas" w:hAnsi="Consolas"/>
                <w:color w:val="E2E8F0"/>
                <w:sz w:val="18"/>
                <w:szCs w:val="18"/>
              </w:rPr>
              <w:t xml:space="preserve"># - Set auto_execute=True in code for automated trading</w:t>
            </w:r>
          </w:p>
        </w:tc>
      </w:tr>
    </w:tbl>
    <w:p>
      <w:pPr>
        <w:spacing w:after="160"/>
      </w:pPr>
      <w:r>
        <w:rPr>
          <w:rFonts w:ascii="Arial" w:cs="Arial" w:eastAsia="Arial" w:hAnsi="Arial"/>
          <w:color w:val="333333"/>
          <w:sz w:val="21"/>
          <w:szCs w:val="21"/>
        </w:rPr>
        <w:t xml:space="preserve">Safety features built into the live trading module:</w:t>
      </w:r>
    </w:p>
    <w:p>
      <w:pPr>
        <w:pStyle w:val="ListParagraph"/>
        <w:numPr>
          <w:ilvl w:val="0"/>
          <w:numId w:val="8"/>
        </w:numPr>
        <w:spacing w:after="80"/>
      </w:pPr>
      <w:r>
        <w:rPr>
          <w:rFonts w:ascii="Arial" w:cs="Arial" w:eastAsia="Arial" w:hAnsi="Arial"/>
          <w:color w:val="333333"/>
          <w:sz w:val="20"/>
          <w:szCs w:val="20"/>
        </w:rPr>
        <w:t xml:space="preserve">Daily trade limit (default: 10 trades per day)</w:t>
      </w:r>
    </w:p>
    <w:p>
      <w:pPr>
        <w:pStyle w:val="ListParagraph"/>
        <w:numPr>
          <w:ilvl w:val="0"/>
          <w:numId w:val="8"/>
        </w:numPr>
        <w:spacing w:after="80"/>
      </w:pPr>
      <w:r>
        <w:rPr>
          <w:rFonts w:ascii="Arial" w:cs="Arial" w:eastAsia="Arial" w:hAnsi="Arial"/>
          <w:color w:val="333333"/>
          <w:sz w:val="20"/>
          <w:szCs w:val="20"/>
        </w:rPr>
        <w:t xml:space="preserve">Market hours enforcement (only scans during trading hours)</w:t>
      </w:r>
    </w:p>
    <w:p>
      <w:pPr>
        <w:pStyle w:val="ListParagraph"/>
        <w:numPr>
          <w:ilvl w:val="0"/>
          <w:numId w:val="8"/>
        </w:numPr>
        <w:spacing w:after="80"/>
      </w:pPr>
      <w:r>
        <w:rPr>
          <w:rFonts w:ascii="Arial" w:cs="Arial" w:eastAsia="Arial" w:hAnsi="Arial"/>
          <w:color w:val="333333"/>
          <w:sz w:val="20"/>
          <w:szCs w:val="20"/>
        </w:rPr>
        <w:t xml:space="preserve">Bracket orders for automatic stop loss and take profit</w:t>
      </w:r>
    </w:p>
    <w:p>
      <w:pPr>
        <w:pStyle w:val="ListParagraph"/>
        <w:numPr>
          <w:ilvl w:val="0"/>
          <w:numId w:val="8"/>
        </w:numPr>
        <w:spacing w:after="80"/>
      </w:pPr>
      <w:r>
        <w:rPr>
          <w:rFonts w:ascii="Arial" w:cs="Arial" w:eastAsia="Arial" w:hAnsi="Arial"/>
          <w:color w:val="333333"/>
          <w:sz w:val="20"/>
          <w:szCs w:val="20"/>
        </w:rPr>
        <w:t xml:space="preserve">Position size limits (max 10% per position)</w:t>
      </w:r>
    </w:p>
    <w:p>
      <w:pPr>
        <w:pStyle w:val="ListParagraph"/>
        <w:numPr>
          <w:ilvl w:val="0"/>
          <w:numId w:val="8"/>
        </w:numPr>
        <w:spacing w:after="80"/>
      </w:pPr>
      <w:r>
        <w:rPr>
          <w:rFonts w:ascii="Arial" w:cs="Arial" w:eastAsia="Arial" w:hAnsi="Arial"/>
          <w:color w:val="333333"/>
          <w:sz w:val="20"/>
          <w:szCs w:val="20"/>
        </w:rPr>
        <w:t xml:space="preserve">Cash buffer (always keeps 5% in cash)</w:t>
      </w:r>
    </w:p>
    <w:p>
      <w:pPr>
        <w:pStyle w:val="ListParagraph"/>
        <w:numPr>
          <w:ilvl w:val="0"/>
          <w:numId w:val="8"/>
        </w:numPr>
        <w:spacing w:after="80"/>
      </w:pPr>
      <w:r>
        <w:rPr>
          <w:rFonts w:ascii="Arial" w:cs="Arial" w:eastAsia="Arial" w:hAnsi="Arial"/>
          <w:color w:val="333333"/>
          <w:sz w:val="20"/>
          <w:szCs w:val="20"/>
        </w:rPr>
        <w:t xml:space="preserve">Crypto tickers (ETH) are automatically excluded from equity orders</w:t>
      </w:r>
    </w:p>
    <w:p>
      <w:r>
        <w:br w:type="page"/>
      </w:r>
    </w:p>
    <w:p>
      <w:pPr>
        <w:pStyle w:val="Heading1"/>
        <w:spacing w:after="200" w:before="360"/>
      </w:pPr>
      <w:r>
        <w:rPr>
          <w:rFonts w:ascii="Arial" w:cs="Arial" w:eastAsia="Arial" w:hAnsi="Arial"/>
          <w:b/>
          <w:bCs/>
          <w:color w:val="2E5090"/>
          <w:sz w:val="32"/>
          <w:szCs w:val="32"/>
        </w:rPr>
        <w:t xml:space="preserve">8. Claude AI Signals</w:t>
      </w:r>
    </w:p>
    <w:p>
      <w:pPr>
        <w:spacing w:after="160"/>
      </w:pPr>
      <w:r>
        <w:rPr>
          <w:rFonts w:ascii="Arial" w:cs="Arial" w:eastAsia="Arial" w:hAnsi="Arial"/>
          <w:color w:val="333333"/>
          <w:sz w:val="21"/>
          <w:szCs w:val="21"/>
        </w:rPr>
        <w:t xml:space="preserve">When configured with an Anthropic API key, the platform can query Claude for AI-powered trading signals. Claude receives a structured snapshot of each stock’s technical data and returns JSON signals with confidence scores and natural-language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ai-signals</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Or set ANTHROPIC_API_KEY environment variable:</w:t>
            </w:r>
          </w:p>
          <w:p>
            <w:pPr>
              <w:spacing w:after="40"/>
            </w:pPr>
            <w:r>
              <w:rPr>
                <w:rFonts w:ascii="Consolas" w:cs="Consolas" w:eastAsia="Consolas" w:hAnsi="Consolas"/>
                <w:color w:val="E2E8F0"/>
                <w:sz w:val="18"/>
                <w:szCs w:val="18"/>
              </w:rPr>
              <w:t xml:space="preserve">ANTHROPIC_API_KEY=sk-ant-... python main.py --mode ai-signals</w:t>
            </w:r>
          </w:p>
        </w:tc>
      </w:tr>
    </w:tbl>
    <w:p>
      <w:pPr>
        <w:spacing w:after="160"/>
      </w:pPr>
      <w:r>
        <w:rPr>
          <w:rFonts w:ascii="Arial" w:cs="Arial" w:eastAsia="Arial" w:hAnsi="Arial"/>
          <w:color w:val="333333"/>
          <w:sz w:val="21"/>
          <w:szCs w:val="21"/>
        </w:rPr>
        <w:t xml:space="preserve">Claude AI can operate in four modes, each configurable in config_ai_integration.yaml: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5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Signal Generation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Analyzes each stock and generates BUY/SELL/HOLD signals with targets and stops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Strategy Optimization</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Reviews backtest results and suggests parameter changes to improve performance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Risk Monitor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Monitors portfolio for concentration risk, drawdown breaches, and unusual activity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Market Analysis</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Generates daily natural-language market commentary and sector analysis</w:t>
            </w:r>
          </w:p>
        </w:tc>
      </w:tr>
    </w:tbl>
    <w:p>
      <w:r>
        <w:br w:type="page"/>
      </w:r>
    </w:p>
    <w:p>
      <w:pPr>
        <w:pStyle w:val="Heading1"/>
        <w:spacing w:after="200" w:before="360"/>
      </w:pPr>
      <w:r>
        <w:rPr>
          <w:rFonts w:ascii="Arial" w:cs="Arial" w:eastAsia="Arial" w:hAnsi="Arial"/>
          <w:b/>
          <w:bCs/>
          <w:color w:val="2E5090"/>
          <w:sz w:val="32"/>
          <w:szCs w:val="32"/>
        </w:rPr>
        <w:t xml:space="preserve">9. Excel Tracker</w:t>
      </w:r>
    </w:p>
    <w:p>
      <w:pPr>
        <w:spacing w:after="160"/>
      </w:pPr>
      <w:r>
        <w:rPr>
          <w:rFonts w:ascii="Arial" w:cs="Arial" w:eastAsia="Arial" w:hAnsi="Arial"/>
          <w:color w:val="333333"/>
          <w:sz w:val="21"/>
          <w:szCs w:val="21"/>
        </w:rPr>
        <w:t xml:space="preserve">The excel mode generates a professional Excel spreadsheet with two sheets: a detailed Pullback Analysis table and a Summary sheet with live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python main.py --mode excel</w:t>
            </w:r>
          </w:p>
        </w:tc>
      </w:tr>
    </w:tbl>
    <w:p>
      <w:pPr>
        <w:spacing w:after="160"/>
      </w:pPr>
      <w:r>
        <w:rPr>
          <w:rFonts w:ascii="Arial" w:cs="Arial" w:eastAsia="Arial" w:hAnsi="Arial"/>
          <w:color w:val="333333"/>
          <w:sz w:val="21"/>
          <w:szCs w:val="21"/>
        </w:rPr>
        <w:t xml:space="preserve">The Pullback Analysis sheet includes columns for ticker, sector, all-time high, pullback low, current price, drawdown percentage, recovery percentage, upside to ATH, RSI, moving average alignment, MACD status, and volume ratio. Conditional formatting highlights oversold RSI values in green and overbought values in red.</w:t>
      </w:r>
    </w:p>
    <w:p>
      <w:pPr>
        <w:spacing w:after="160"/>
      </w:pPr>
      <w:r>
        <w:rPr>
          <w:rFonts w:ascii="Arial" w:cs="Arial" w:eastAsia="Arial" w:hAnsi="Arial"/>
          <w:color w:val="333333"/>
          <w:sz w:val="21"/>
          <w:szCs w:val="21"/>
        </w:rPr>
        <w:t xml:space="preserve">The Summary sheet uses Excel formulas (not hardcoded values) to compute aggregate statistics: total stocks tracked, average drawdown, average RSI, count of oversold stocks, and average upside potential. These formulas automatically update when the data changes.</w:t>
      </w:r>
    </w:p>
    <w:p>
      <w:r>
        <w:br w:type="page"/>
      </w:r>
    </w:p>
    <w:p>
      <w:pPr>
        <w:pStyle w:val="Heading1"/>
        <w:spacing w:after="200" w:before="360"/>
      </w:pPr>
      <w:r>
        <w:rPr>
          <w:rFonts w:ascii="Arial" w:cs="Arial" w:eastAsia="Arial" w:hAnsi="Arial"/>
          <w:b/>
          <w:bCs/>
          <w:color w:val="2E5090"/>
          <w:sz w:val="32"/>
          <w:szCs w:val="32"/>
        </w:rPr>
        <w:t xml:space="preserve">10. Configuration Reference</w:t>
      </w:r>
    </w:p>
    <w:p>
      <w:pPr>
        <w:spacing w:after="160"/>
      </w:pPr>
      <w:r>
        <w:rPr>
          <w:rFonts w:ascii="Arial" w:cs="Arial" w:eastAsia="Arial" w:hAnsi="Arial"/>
          <w:color w:val="333333"/>
          <w:sz w:val="21"/>
          <w:szCs w:val="21"/>
        </w:rPr>
        <w:t xml:space="preserve">All behavior is controlled through five YAML files. Changes take effect on the next run without requiring code changes.</w:t>
      </w:r>
    </w:p>
    <w:p>
      <w:pPr>
        <w:pStyle w:val="Heading2"/>
        <w:spacing w:after="160" w:before="280"/>
      </w:pPr>
      <w:r>
        <w:rPr>
          <w:rFonts w:ascii="Arial" w:cs="Arial" w:eastAsia="Arial" w:hAnsi="Arial"/>
          <w:b/>
          <w:bCs/>
          <w:color w:val="1A1A2E"/>
          <w:sz w:val="26"/>
          <w:szCs w:val="26"/>
        </w:rPr>
        <w:t xml:space="preserve">10.1 Key Parameters to Customize</w:t>
      </w:r>
    </w:p>
    <w:p>
      <w:pPr>
        <w:pStyle w:val="ListParagraph"/>
        <w:numPr>
          <w:ilvl w:val="0"/>
          <w:numId w:val="9"/>
        </w:numPr>
        <w:spacing w:after="80"/>
      </w:pPr>
      <w:r>
        <w:rPr>
          <w:rFonts w:ascii="Arial" w:cs="Arial" w:eastAsia="Arial" w:hAnsi="Arial"/>
          <w:color w:val="333333"/>
          <w:sz w:val="20"/>
          <w:szCs w:val="20"/>
        </w:rPr>
        <w:t xml:space="preserve">config_strategies.yaml: Enable/disable strategies, adjust weights, tune indicator thresholds, add custom rules</w:t>
      </w:r>
    </w:p>
    <w:p>
      <w:pPr>
        <w:pStyle w:val="ListParagraph"/>
        <w:numPr>
          <w:ilvl w:val="0"/>
          <w:numId w:val="9"/>
        </w:numPr>
        <w:spacing w:after="80"/>
      </w:pPr>
      <w:r>
        <w:rPr>
          <w:rFonts w:ascii="Arial" w:cs="Arial" w:eastAsia="Arial" w:hAnsi="Arial"/>
          <w:color w:val="333333"/>
          <w:sz w:val="20"/>
          <w:szCs w:val="20"/>
        </w:rPr>
        <w:t xml:space="preserve">config_watchlist.yaml: Add or remove stocks, update price levels, modify sector allocations</w:t>
      </w:r>
    </w:p>
    <w:p>
      <w:pPr>
        <w:pStyle w:val="ListParagraph"/>
        <w:numPr>
          <w:ilvl w:val="0"/>
          <w:numId w:val="9"/>
        </w:numPr>
        <w:spacing w:after="80"/>
      </w:pPr>
      <w:r>
        <w:rPr>
          <w:rFonts w:ascii="Arial" w:cs="Arial" w:eastAsia="Arial" w:hAnsi="Arial"/>
          <w:color w:val="333333"/>
          <w:sz w:val="20"/>
          <w:szCs w:val="20"/>
        </w:rPr>
        <w:t xml:space="preserve">config_trading.yaml: Change position sizing method, adjust risk limits, modify scheduling</w:t>
      </w:r>
    </w:p>
    <w:p>
      <w:pPr>
        <w:pStyle w:val="ListParagraph"/>
        <w:numPr>
          <w:ilvl w:val="0"/>
          <w:numId w:val="9"/>
        </w:numPr>
        <w:spacing w:after="80"/>
      </w:pPr>
      <w:r>
        <w:rPr>
          <w:rFonts w:ascii="Arial" w:cs="Arial" w:eastAsia="Arial" w:hAnsi="Arial"/>
          <w:color w:val="333333"/>
          <w:sz w:val="20"/>
          <w:szCs w:val="20"/>
        </w:rPr>
        <w:t xml:space="preserve">config_ai_integration.yaml: Set API key, choose model, customize prompts, configure safety rails</w:t>
      </w:r>
    </w:p>
    <w:p>
      <w:pPr>
        <w:pStyle w:val="ListParagraph"/>
        <w:numPr>
          <w:ilvl w:val="0"/>
          <w:numId w:val="9"/>
        </w:numPr>
        <w:spacing w:after="80"/>
      </w:pPr>
      <w:r>
        <w:rPr>
          <w:rFonts w:ascii="Arial" w:cs="Arial" w:eastAsia="Arial" w:hAnsi="Arial"/>
          <w:color w:val="333333"/>
          <w:sz w:val="20"/>
          <w:szCs w:val="20"/>
        </w:rPr>
        <w:t xml:space="preserve">config_dashboard.yaml: Change chart colors, refresh intervals, widget layouts</w:t>
      </w:r>
    </w:p>
    <w:p>
      <w:pPr>
        <w:pStyle w:val="Heading2"/>
        <w:spacing w:after="160" w:before="280"/>
      </w:pPr>
      <w:r>
        <w:rPr>
          <w:rFonts w:ascii="Arial" w:cs="Arial" w:eastAsia="Arial" w:hAnsi="Arial"/>
          <w:b/>
          <w:bCs/>
          <w:color w:val="1A1A2E"/>
          <w:sz w:val="26"/>
          <w:szCs w:val="26"/>
        </w:rPr>
        <w:t xml:space="preserve">10.2 Adding a New Stock</w:t>
      </w:r>
    </w:p>
    <w:p>
      <w:pPr>
        <w:spacing w:after="160"/>
      </w:pPr>
      <w:r>
        <w:rPr>
          <w:rFonts w:ascii="Arial" w:cs="Arial" w:eastAsia="Arial" w:hAnsi="Arial"/>
          <w:color w:val="333333"/>
          <w:sz w:val="21"/>
          <w:szCs w:val="21"/>
        </w:rPr>
        <w:t xml:space="preserve">To add a stock to the watchlist, make two changes:</w:t>
      </w:r>
    </w:p>
    <w:p>
      <w:pPr>
        <w:pStyle w:val="ListParagraph"/>
        <w:numPr>
          <w:ilvl w:val="0"/>
          <w:numId w:val="10"/>
        </w:numPr>
        <w:spacing w:after="80"/>
      </w:pPr>
      <w:r>
        <w:rPr>
          <w:rFonts w:ascii="Arial" w:cs="Arial" w:eastAsia="Arial" w:hAnsi="Arial"/>
          <w:color w:val="333333"/>
          <w:sz w:val="20"/>
          <w:szCs w:val="20"/>
        </w:rPr>
        <w:t xml:space="preserve">Add the ticker to WATCHLIST in core/config.py with its high, low, and sector</w:t>
      </w:r>
    </w:p>
    <w:p>
      <w:pPr>
        <w:pStyle w:val="ListParagraph"/>
        <w:numPr>
          <w:ilvl w:val="0"/>
          <w:numId w:val="10"/>
        </w:numPr>
        <w:spacing w:after="80"/>
      </w:pPr>
      <w:r>
        <w:rPr>
          <w:rFonts w:ascii="Arial" w:cs="Arial" w:eastAsia="Arial" w:hAnsi="Arial"/>
          <w:color w:val="333333"/>
          <w:sz w:val="20"/>
          <w:szCs w:val="20"/>
        </w:rPr>
        <w:t xml:space="preserve">Add a corresponding entry in config_watchlist.yaml with thesis, risk factors, and catalysts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 In core/config.py:</w:t>
            </w:r>
          </w:p>
          <w:p>
            <w:pPr>
              <w:spacing w:after="40"/>
            </w:pPr>
            <w:r>
              <w:rPr>
                <w:rFonts w:ascii="Consolas" w:cs="Consolas" w:eastAsia="Consolas" w:hAnsi="Consolas"/>
                <w:color w:val="E2E8F0"/>
                <w:sz w:val="18"/>
                <w:szCs w:val="18"/>
              </w:rPr>
              <w:t xml:space="preserve">WATCHLIST = {</w:t>
            </w:r>
          </w:p>
          <w:p>
            <w:pPr>
              <w:spacing w:after="40"/>
            </w:pPr>
            <w:r>
              <w:rPr>
                <w:rFonts w:ascii="Consolas" w:cs="Consolas" w:eastAsia="Consolas" w:hAnsi="Consolas"/>
                <w:color w:val="E2E8F0"/>
                <w:sz w:val="18"/>
                <w:szCs w:val="18"/>
              </w:rPr>
              <w:t xml:space="preserve">    ...</w:t>
            </w:r>
          </w:p>
          <w:p>
            <w:pPr>
              <w:spacing w:after="40"/>
            </w:pPr>
            <w:r>
              <w:rPr>
                <w:rFonts w:ascii="Consolas" w:cs="Consolas" w:eastAsia="Consolas" w:hAnsi="Consolas"/>
                <w:color w:val="E2E8F0"/>
                <w:sz w:val="18"/>
                <w:szCs w:val="18"/>
              </w:rPr>
              <w:t xml:space="preserve">    "NVDA": {"high": 974, "low": 400, "sector": "Tech/AI"},</w:t>
            </w:r>
          </w:p>
          <w:p>
            <w:pPr>
              <w:spacing w:after="40"/>
            </w:pPr>
            <w:r>
              <w:rPr>
                <w:rFonts w:ascii="Consolas" w:cs="Consolas" w:eastAsia="Consolas" w:hAnsi="Consolas"/>
                <w:color w:val="E2E8F0"/>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80"/>
            </w:pPr>
            <w:r>
              <w:rPr>
                <w:rFonts w:ascii="Arial" w:cs="Arial" w:eastAsia="Arial" w:hAnsi="Arial"/>
                <w:b/>
                <w:bCs/>
                <w:color w:val="92400E"/>
                <w:sz w:val="20"/>
                <w:szCs w:val="20"/>
              </w:rPr>
              <w:t xml:space="preserve">Disclaimer</w:t>
            </w:r>
          </w:p>
          <w:p>
            <w:r>
              <w:rPr>
                <w:rFonts w:ascii="Arial" w:cs="Arial" w:eastAsia="Arial" w:hAnsi="Arial"/>
                <w:color w:val="92400E"/>
                <w:sz w:val="18"/>
                <w:szCs w:val="18"/>
              </w:rPr>
              <w:t xml:space="preserve">This platform is for educational and analytical purposes. Trading involves substantial risk of loss. Past performance does not guarantee future results. Always validate strategies in paper trading mode before committing real capital.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pPr>
    <w:r>
      <w:rPr>
        <w:rFonts w:ascii="Arial" w:cs="Arial" w:eastAsia="Arial" w:hAnsi="Arial"/>
        <w:color w:val="666666"/>
        <w:sz w:val="16"/>
        <w:szCs w:val="16"/>
      </w:rPr>
      <w:t xml:space="preserve">ProxiAlpha —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2026-04-06T14:54:26.488Z</dcterms:created>
  <dcterms:modified xsi:type="dcterms:W3CDTF">2026-04-06T14:54:26.488Z</dcterms:modified>
</cp:coreProperties>
</file>

<file path=docProps/custom.xml><?xml version="1.0" encoding="utf-8"?>
<Properties xmlns="http://schemas.openxmlformats.org/officeDocument/2006/custom-properties" xmlns:vt="http://schemas.openxmlformats.org/officeDocument/2006/docPropsVTypes"/>
</file>