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EC7" w:rsidRDefault="00C10CE1" w:rsidP="00C10CE1">
      <w:pPr>
        <w:jc w:val="center"/>
        <w:rPr>
          <w:b/>
          <w:sz w:val="48"/>
          <w:szCs w:val="48"/>
        </w:rPr>
      </w:pPr>
      <w:r w:rsidRPr="00C10CE1">
        <w:rPr>
          <w:b/>
          <w:sz w:val="48"/>
          <w:szCs w:val="48"/>
        </w:rPr>
        <w:t>Armory</w:t>
      </w:r>
    </w:p>
    <w:p w:rsidR="00C10CE1" w:rsidRDefault="00C10CE1" w:rsidP="00C10CE1">
      <w:pPr>
        <w:jc w:val="center"/>
        <w:rPr>
          <w:b/>
          <w:sz w:val="28"/>
          <w:szCs w:val="28"/>
        </w:rPr>
      </w:pPr>
      <w:r w:rsidRPr="00C10CE1">
        <w:rPr>
          <w:b/>
          <w:sz w:val="28"/>
          <w:szCs w:val="28"/>
        </w:rPr>
        <w:t>A game by Mark Savin, Eric Savin, and Philip Klein-Rodick</w:t>
      </w:r>
    </w:p>
    <w:p w:rsidR="00C10CE1" w:rsidRDefault="00C10CE1" w:rsidP="00C10CE1">
      <w:pPr>
        <w:jc w:val="center"/>
        <w:rPr>
          <w:b/>
          <w:sz w:val="28"/>
          <w:szCs w:val="28"/>
        </w:rPr>
      </w:pPr>
    </w:p>
    <w:p w:rsidR="00C10CE1" w:rsidRDefault="00C10CE1" w:rsidP="00C10CE1">
      <w:r>
        <w:t>The Deal</w:t>
      </w:r>
      <w:r w:rsidR="00DD6FE0">
        <w:t xml:space="preserve"> and </w:t>
      </w:r>
      <w:r w:rsidR="0075022D">
        <w:t>D</w:t>
      </w:r>
      <w:r w:rsidR="00DD6FE0">
        <w:t>iscard</w:t>
      </w:r>
      <w:r>
        <w:t>:</w:t>
      </w:r>
    </w:p>
    <w:p w:rsidR="00C10CE1" w:rsidRDefault="00C10CE1" w:rsidP="00C10CE1">
      <w:r>
        <w:tab/>
        <w:t>Each player is dealt 7 cards into their respective hand followed by 2 piles of 2 cards face down.  The dealer then deals himself 1 extra card into his hand</w:t>
      </w:r>
      <w:r w:rsidR="00D7031B">
        <w:t xml:space="preserve"> from the top of the deck*</w:t>
      </w:r>
      <w:r>
        <w:t xml:space="preserve"> before flipping the top card of the remaining deck face up (the upcard).</w:t>
      </w:r>
      <w:r w:rsidR="00DD6FE0">
        <w:t xml:space="preserve">  Then the dealer chooses one card from his hand and discards it.</w:t>
      </w:r>
    </w:p>
    <w:p w:rsidR="00C10CE1" w:rsidRDefault="00C10CE1" w:rsidP="00C10CE1"/>
    <w:p w:rsidR="00C10CE1" w:rsidRDefault="00C10CE1" w:rsidP="00C10CE1">
      <w:r>
        <w:t>The Call:</w:t>
      </w:r>
    </w:p>
    <w:p w:rsidR="00C10CE1" w:rsidRDefault="00C10CE1" w:rsidP="00C10CE1">
      <w:r>
        <w:tab/>
        <w:t>After the deal, the player to the right of the dealer may choose to call or pass.  If he calls, then the face up card’s suit becomes the trump suit.  If he passes</w:t>
      </w:r>
      <w:r w:rsidR="00DD6FE0">
        <w:t>, the option to call or pass goes clockwise to each successive player until it reaches the dealer</w:t>
      </w:r>
      <w:r>
        <w:t xml:space="preserve">.  If the dealer passes, the upcard is flipped upside down and the </w:t>
      </w:r>
      <w:r w:rsidR="00DD6FE0">
        <w:t>player to the dealer’s left receives the option to either pick the trump</w:t>
      </w:r>
      <w:r w:rsidR="001A692F">
        <w:t xml:space="preserve"> suit from the remaining 3 suits ( the upcard’s suit may not be called) or pass.  If everyone passes a second time, the deal shifts to the next player and the hand is forfeit.</w:t>
      </w:r>
    </w:p>
    <w:p w:rsidR="001A692F" w:rsidRDefault="001A692F" w:rsidP="00C10CE1"/>
    <w:p w:rsidR="001A692F" w:rsidRDefault="0075022D" w:rsidP="00C10CE1">
      <w:r>
        <w:t>The P</w:t>
      </w:r>
      <w:r w:rsidR="001A692F">
        <w:t>ickup:</w:t>
      </w:r>
    </w:p>
    <w:p w:rsidR="001A692F" w:rsidRDefault="001A692F" w:rsidP="00C10CE1">
      <w:r>
        <w:tab/>
        <w:t>Upon calling trump, each player looks at the top card of each stack of 2 cards.  The caller then chooses to take one pile, two piles, or no piles to add to his hand.  Each player then successively ch</w:t>
      </w:r>
      <w:r w:rsidR="0075022D">
        <w:t xml:space="preserve">ooses how many stacks to pick up.  Once all players are finished picking up, the smallest hand determines the hand size.  All players with a larger hand size (through picking up more piles) discard cards until they match the number of cards in the smallest hand.  </w:t>
      </w:r>
    </w:p>
    <w:p w:rsidR="00D7031B" w:rsidRDefault="00D7031B" w:rsidP="00C10CE1"/>
    <w:p w:rsidR="00D7031B" w:rsidRDefault="00D7031B" w:rsidP="00C10CE1">
      <w:r>
        <w:t>The Play:</w:t>
      </w:r>
    </w:p>
    <w:p w:rsidR="00D7031B" w:rsidRDefault="00D7031B" w:rsidP="00C10CE1">
      <w:r>
        <w:tab/>
        <w:t xml:space="preserve">The player to the left of the dealer leads with any card from his hand.  Then each player (progressing clockwise) plays a card.  The player who played the card of the highest value wins the trick.  That person then leads the next trick. </w:t>
      </w:r>
      <w:r w:rsidR="00F358E8">
        <w:t xml:space="preserve">After all cards have been played, the person with the most tricks wins the round.  In the case of a tie, if the caller is involved, he wins the round.  Else, each player involved in the tie receives half the points he would have otherwise received upon winning the round.  </w:t>
      </w:r>
    </w:p>
    <w:p w:rsidR="00F358E8" w:rsidRDefault="00F358E8" w:rsidP="00C10CE1"/>
    <w:p w:rsidR="00F358E8" w:rsidRDefault="00D7031B" w:rsidP="00C10CE1">
      <w:r>
        <w:t xml:space="preserve">The </w:t>
      </w:r>
      <w:r w:rsidR="00F358E8">
        <w:t>Scoring:</w:t>
      </w:r>
    </w:p>
    <w:p w:rsidR="00F358E8" w:rsidRDefault="00F358E8" w:rsidP="00C10CE1">
      <w:r>
        <w:tab/>
      </w:r>
      <w:r w:rsidR="008E3CD7">
        <w:t>The points given to a player upon winning a round is dependent on three criteria.  Was he the caller, how many piles did he pick up (note, not dependent on discards), and did he sweep.</w:t>
      </w:r>
    </w:p>
    <w:p w:rsidR="008E3CD7" w:rsidRDefault="008E3CD7" w:rsidP="00C10CE1"/>
    <w:tbl>
      <w:tblPr>
        <w:tblStyle w:val="TableGrid"/>
        <w:tblW w:w="10389" w:type="dxa"/>
        <w:tblLook w:val="04A0" w:firstRow="1" w:lastRow="0" w:firstColumn="1" w:lastColumn="0" w:noHBand="0" w:noVBand="1"/>
      </w:tblPr>
      <w:tblGrid>
        <w:gridCol w:w="2192"/>
        <w:gridCol w:w="2105"/>
        <w:gridCol w:w="2082"/>
        <w:gridCol w:w="2005"/>
        <w:gridCol w:w="2005"/>
      </w:tblGrid>
      <w:tr w:rsidR="008E3CD7" w:rsidTr="000D1EE9">
        <w:trPr>
          <w:trHeight w:val="615"/>
        </w:trPr>
        <w:tc>
          <w:tcPr>
            <w:tcW w:w="2192" w:type="dxa"/>
          </w:tcPr>
          <w:p w:rsidR="008E3CD7" w:rsidRDefault="008E3CD7" w:rsidP="00C10CE1"/>
        </w:tc>
        <w:tc>
          <w:tcPr>
            <w:tcW w:w="2105" w:type="dxa"/>
          </w:tcPr>
          <w:p w:rsidR="008E3CD7" w:rsidRDefault="000D1EE9" w:rsidP="000D1EE9">
            <w:r>
              <w:t>Call</w:t>
            </w:r>
            <w:r w:rsidR="008E3CD7">
              <w:t>, no sweep</w:t>
            </w:r>
          </w:p>
        </w:tc>
        <w:tc>
          <w:tcPr>
            <w:tcW w:w="2082" w:type="dxa"/>
          </w:tcPr>
          <w:p w:rsidR="008E3CD7" w:rsidRDefault="000D1EE9" w:rsidP="000D1EE9">
            <w:r>
              <w:t>Call</w:t>
            </w:r>
            <w:r w:rsidR="008E3CD7">
              <w:t>, sweep</w:t>
            </w:r>
          </w:p>
        </w:tc>
        <w:tc>
          <w:tcPr>
            <w:tcW w:w="2005" w:type="dxa"/>
          </w:tcPr>
          <w:p w:rsidR="008E3CD7" w:rsidRDefault="008E3CD7" w:rsidP="00C10CE1">
            <w:r>
              <w:t>No</w:t>
            </w:r>
            <w:r w:rsidR="000D1EE9">
              <w:t xml:space="preserve"> Call</w:t>
            </w:r>
            <w:r>
              <w:t>, no sweep</w:t>
            </w:r>
          </w:p>
        </w:tc>
        <w:tc>
          <w:tcPr>
            <w:tcW w:w="2005" w:type="dxa"/>
          </w:tcPr>
          <w:p w:rsidR="008E3CD7" w:rsidRDefault="008E3CD7" w:rsidP="00C10CE1">
            <w:r>
              <w:t>No</w:t>
            </w:r>
            <w:r w:rsidR="000D1EE9">
              <w:t xml:space="preserve"> Call</w:t>
            </w:r>
            <w:r>
              <w:t>, sweep</w:t>
            </w:r>
          </w:p>
        </w:tc>
      </w:tr>
      <w:tr w:rsidR="008E3CD7" w:rsidTr="000D1EE9">
        <w:trPr>
          <w:trHeight w:val="307"/>
        </w:trPr>
        <w:tc>
          <w:tcPr>
            <w:tcW w:w="2192" w:type="dxa"/>
          </w:tcPr>
          <w:p w:rsidR="008E3CD7" w:rsidRDefault="008E3CD7" w:rsidP="00C10CE1">
            <w:r>
              <w:t>Pick up 0 stacks</w:t>
            </w:r>
          </w:p>
        </w:tc>
        <w:tc>
          <w:tcPr>
            <w:tcW w:w="2105" w:type="dxa"/>
          </w:tcPr>
          <w:p w:rsidR="008E3CD7" w:rsidRDefault="008E3CD7" w:rsidP="00C10CE1">
            <w:r>
              <w:t>50</w:t>
            </w:r>
          </w:p>
        </w:tc>
        <w:tc>
          <w:tcPr>
            <w:tcW w:w="2082" w:type="dxa"/>
          </w:tcPr>
          <w:p w:rsidR="008E3CD7" w:rsidRDefault="004C5B96" w:rsidP="00C10CE1">
            <w:r>
              <w:t>200</w:t>
            </w:r>
          </w:p>
        </w:tc>
        <w:tc>
          <w:tcPr>
            <w:tcW w:w="2005" w:type="dxa"/>
          </w:tcPr>
          <w:p w:rsidR="008E3CD7" w:rsidRDefault="000D1EE9" w:rsidP="00C10CE1">
            <w:r>
              <w:t>75</w:t>
            </w:r>
          </w:p>
        </w:tc>
        <w:tc>
          <w:tcPr>
            <w:tcW w:w="2005" w:type="dxa"/>
          </w:tcPr>
          <w:p w:rsidR="008E3CD7" w:rsidRDefault="004C5B96" w:rsidP="00C10CE1">
            <w:r>
              <w:t>300</w:t>
            </w:r>
          </w:p>
        </w:tc>
      </w:tr>
      <w:tr w:rsidR="008E3CD7" w:rsidTr="000D1EE9">
        <w:trPr>
          <w:trHeight w:val="307"/>
        </w:trPr>
        <w:tc>
          <w:tcPr>
            <w:tcW w:w="2192" w:type="dxa"/>
          </w:tcPr>
          <w:p w:rsidR="008E3CD7" w:rsidRDefault="008E3CD7" w:rsidP="00C10CE1">
            <w:r>
              <w:t>Pick up 1 stack</w:t>
            </w:r>
          </w:p>
        </w:tc>
        <w:tc>
          <w:tcPr>
            <w:tcW w:w="2105" w:type="dxa"/>
          </w:tcPr>
          <w:p w:rsidR="008E3CD7" w:rsidRDefault="008E3CD7" w:rsidP="00C10CE1">
            <w:r>
              <w:t>30</w:t>
            </w:r>
          </w:p>
        </w:tc>
        <w:tc>
          <w:tcPr>
            <w:tcW w:w="2082" w:type="dxa"/>
          </w:tcPr>
          <w:p w:rsidR="008E3CD7" w:rsidRDefault="004C5B96" w:rsidP="00C10CE1">
            <w:r>
              <w:t>150</w:t>
            </w:r>
          </w:p>
        </w:tc>
        <w:tc>
          <w:tcPr>
            <w:tcW w:w="2005" w:type="dxa"/>
          </w:tcPr>
          <w:p w:rsidR="008E3CD7" w:rsidRDefault="000D1EE9" w:rsidP="00C10CE1">
            <w:r>
              <w:t>50</w:t>
            </w:r>
          </w:p>
        </w:tc>
        <w:tc>
          <w:tcPr>
            <w:tcW w:w="2005" w:type="dxa"/>
          </w:tcPr>
          <w:p w:rsidR="008E3CD7" w:rsidRDefault="004C5B96" w:rsidP="00C10CE1">
            <w:r>
              <w:t>250</w:t>
            </w:r>
          </w:p>
        </w:tc>
      </w:tr>
      <w:tr w:rsidR="008E3CD7" w:rsidTr="000D1EE9">
        <w:trPr>
          <w:trHeight w:val="324"/>
        </w:trPr>
        <w:tc>
          <w:tcPr>
            <w:tcW w:w="2192" w:type="dxa"/>
          </w:tcPr>
          <w:p w:rsidR="008E3CD7" w:rsidRDefault="008E3CD7" w:rsidP="00C10CE1">
            <w:r>
              <w:t>Pick up 2 stacks</w:t>
            </w:r>
          </w:p>
        </w:tc>
        <w:tc>
          <w:tcPr>
            <w:tcW w:w="2105" w:type="dxa"/>
          </w:tcPr>
          <w:p w:rsidR="008E3CD7" w:rsidRDefault="008E3CD7" w:rsidP="00C10CE1">
            <w:r>
              <w:t>10</w:t>
            </w:r>
          </w:p>
        </w:tc>
        <w:tc>
          <w:tcPr>
            <w:tcW w:w="2082" w:type="dxa"/>
          </w:tcPr>
          <w:p w:rsidR="008E3CD7" w:rsidRDefault="004C5B96" w:rsidP="00C10CE1">
            <w:r>
              <w:t>100</w:t>
            </w:r>
          </w:p>
        </w:tc>
        <w:tc>
          <w:tcPr>
            <w:tcW w:w="2005" w:type="dxa"/>
          </w:tcPr>
          <w:p w:rsidR="008E3CD7" w:rsidRDefault="000D1EE9" w:rsidP="00C10CE1">
            <w:r>
              <w:t>25</w:t>
            </w:r>
          </w:p>
        </w:tc>
        <w:tc>
          <w:tcPr>
            <w:tcW w:w="2005" w:type="dxa"/>
          </w:tcPr>
          <w:p w:rsidR="008E3CD7" w:rsidRDefault="004C5B96" w:rsidP="00C10CE1">
            <w:r>
              <w:t>200</w:t>
            </w:r>
            <w:bookmarkStart w:id="0" w:name="_GoBack"/>
            <w:bookmarkEnd w:id="0"/>
          </w:p>
        </w:tc>
      </w:tr>
    </w:tbl>
    <w:p w:rsidR="008E3CD7" w:rsidRDefault="008E3CD7" w:rsidP="00C10CE1"/>
    <w:p w:rsidR="00AC5D63" w:rsidRDefault="00AC5D63" w:rsidP="00C10CE1"/>
    <w:p w:rsidR="00AC5D63" w:rsidRDefault="00AC5D63" w:rsidP="00C10CE1"/>
    <w:p w:rsidR="00D7031B" w:rsidRDefault="00D7031B" w:rsidP="00C10CE1">
      <w:r>
        <w:lastRenderedPageBreak/>
        <w:t>The card values:</w:t>
      </w:r>
    </w:p>
    <w:p w:rsidR="00D7031B" w:rsidRDefault="000D1EE9" w:rsidP="00C10CE1">
      <w:r>
        <w:tab/>
        <w:t>If trump is called in round one of “the call”, then the values go upcard</w:t>
      </w:r>
      <w:r w:rsidR="00AC5D63">
        <w:t xml:space="preserve">’s </w:t>
      </w:r>
      <w:r>
        <w:t>value of same color, upcard</w:t>
      </w:r>
      <w:r w:rsidR="00AC5D63">
        <w:t>’s</w:t>
      </w:r>
      <w:r>
        <w:t xml:space="preserve"> value of opposite color (diamonds</w:t>
      </w:r>
      <w:r w:rsidR="00AC5D63">
        <w:t xml:space="preserve"> or spades</w:t>
      </w:r>
      <w:r>
        <w:t xml:space="preserve">), </w:t>
      </w:r>
      <w:r w:rsidR="00AC5D63">
        <w:t>upcard’s value of opposite color (hearts or clubs), Ace of trump to 2 of trump, then Ace of led card’s suit to 2 of led card’s suit, followed by Ace of off suit to 2 of off suit.</w:t>
      </w:r>
    </w:p>
    <w:p w:rsidR="00AC5D63" w:rsidRDefault="00AC5D63" w:rsidP="00C10CE1">
      <w:r>
        <w:tab/>
        <w:t>If trump is called in round two of “the call”, then the values go Ace of trump to 2 of trump, Ace of led suit to 2 of led suit, followed by Ace of off suit to 2 of off suit.</w:t>
      </w:r>
    </w:p>
    <w:p w:rsidR="000D1EE9" w:rsidRDefault="000D1EE9" w:rsidP="00C10CE1"/>
    <w:p w:rsidR="000D1EE9" w:rsidRDefault="000D1EE9" w:rsidP="00C10CE1"/>
    <w:p w:rsidR="00D7031B" w:rsidRPr="00C10CE1" w:rsidRDefault="00D7031B" w:rsidP="00C10CE1">
      <w:r>
        <w:t>*Exception for Philip Klein-Rodick who deals himself the card from the bottom of the deck.  Note, this does not affect game play.</w:t>
      </w:r>
    </w:p>
    <w:sectPr w:rsidR="00D7031B" w:rsidRPr="00C10CE1" w:rsidSect="001420AB">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1B9" w:rsidRDefault="009861B9">
      <w:r>
        <w:separator/>
      </w:r>
    </w:p>
  </w:endnote>
  <w:endnote w:type="continuationSeparator" w:id="0">
    <w:p w:rsidR="009861B9" w:rsidRDefault="0098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04" w:rsidRDefault="00017C04">
    <w:pPr>
      <w:framePr w:wrap="around" w:vAnchor="text" w:hAnchor="margin" w:xAlign="center" w:y="1"/>
    </w:pPr>
    <w:r>
      <w:fldChar w:fldCharType="begin"/>
    </w:r>
    <w:r>
      <w:instrText xml:space="preserve">PAGE  </w:instrText>
    </w:r>
    <w:r>
      <w:fldChar w:fldCharType="end"/>
    </w:r>
  </w:p>
  <w:p w:rsidR="00017C04" w:rsidRDefault="00017C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1B9" w:rsidRDefault="009861B9">
      <w:r>
        <w:separator/>
      </w:r>
    </w:p>
  </w:footnote>
  <w:footnote w:type="continuationSeparator" w:id="0">
    <w:p w:rsidR="009861B9" w:rsidRDefault="00986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91782"/>
    <w:multiLevelType w:val="hybridMultilevel"/>
    <w:tmpl w:val="93A0CCDE"/>
    <w:lvl w:ilvl="0" w:tplc="FA66A2A6">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E1"/>
    <w:rsid w:val="00017C04"/>
    <w:rsid w:val="000D1EE9"/>
    <w:rsid w:val="001420AB"/>
    <w:rsid w:val="001A692F"/>
    <w:rsid w:val="001B74C0"/>
    <w:rsid w:val="004C5B96"/>
    <w:rsid w:val="005C79D4"/>
    <w:rsid w:val="005E1EC7"/>
    <w:rsid w:val="00645018"/>
    <w:rsid w:val="0075022D"/>
    <w:rsid w:val="007A355F"/>
    <w:rsid w:val="008E3CD7"/>
    <w:rsid w:val="00915F91"/>
    <w:rsid w:val="009861B9"/>
    <w:rsid w:val="00994543"/>
    <w:rsid w:val="00996097"/>
    <w:rsid w:val="009F6A82"/>
    <w:rsid w:val="00AC5D63"/>
    <w:rsid w:val="00C10CE1"/>
    <w:rsid w:val="00C13019"/>
    <w:rsid w:val="00C8148E"/>
    <w:rsid w:val="00C954DE"/>
    <w:rsid w:val="00D1512A"/>
    <w:rsid w:val="00D7031B"/>
    <w:rsid w:val="00DD6FE0"/>
    <w:rsid w:val="00E272AE"/>
    <w:rsid w:val="00E32F1D"/>
    <w:rsid w:val="00EE07AE"/>
    <w:rsid w:val="00F04442"/>
    <w:rsid w:val="00F358E8"/>
    <w:rsid w:val="00FF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1747E-642B-45DC-853F-699D9705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sUnd-DSTOC">
    <w:name w:val="_TitleCapsUnd-DS TOC"/>
    <w:aliases w:val="tcudtoc"/>
    <w:basedOn w:val="Normal"/>
    <w:uiPriority w:val="99"/>
    <w:rsid w:val="00645018"/>
    <w:pPr>
      <w:keepNext/>
      <w:keepLines/>
      <w:adjustRightInd w:val="0"/>
      <w:spacing w:line="480" w:lineRule="auto"/>
      <w:jc w:val="center"/>
      <w:outlineLvl w:val="0"/>
    </w:pPr>
    <w:rPr>
      <w:rFonts w:ascii="Times New (W1)" w:eastAsia="Times New Roman" w:hAnsi="Times New (W1)" w:cs="Times New Roman"/>
      <w:b/>
      <w:caps/>
      <w:u w:val="single"/>
    </w:rPr>
  </w:style>
  <w:style w:type="paragraph" w:customStyle="1" w:styleId="TitleCapsUnd-SSTOC">
    <w:name w:val="_TitleCapsUnd-SS TOC"/>
    <w:aliases w:val="tcustoc"/>
    <w:basedOn w:val="Normal"/>
    <w:uiPriority w:val="99"/>
    <w:rsid w:val="00645018"/>
    <w:pPr>
      <w:keepNext/>
      <w:keepLines/>
      <w:adjustRightInd w:val="0"/>
      <w:spacing w:after="240"/>
      <w:jc w:val="center"/>
      <w:outlineLvl w:val="0"/>
    </w:pPr>
    <w:rPr>
      <w:rFonts w:ascii="Times New (W1)" w:eastAsia="Times New Roman" w:hAnsi="Times New (W1)" w:cs="Times New Roman"/>
      <w:b/>
      <w:caps/>
      <w:u w:val="single"/>
    </w:rPr>
  </w:style>
  <w:style w:type="paragraph" w:customStyle="1" w:styleId="Title-DSTOC">
    <w:name w:val="_Title-DS TOC"/>
    <w:aliases w:val="tdtoc"/>
    <w:basedOn w:val="Normal"/>
    <w:uiPriority w:val="99"/>
    <w:rsid w:val="00645018"/>
    <w:pPr>
      <w:keepNext/>
      <w:keepLines/>
      <w:adjustRightInd w:val="0"/>
      <w:spacing w:line="480" w:lineRule="auto"/>
      <w:jc w:val="center"/>
      <w:outlineLvl w:val="0"/>
    </w:pPr>
    <w:rPr>
      <w:rFonts w:eastAsia="Times New Roman" w:cs="Times New Roman"/>
      <w:b/>
    </w:rPr>
  </w:style>
  <w:style w:type="paragraph" w:customStyle="1" w:styleId="Title-SSTOC">
    <w:name w:val="_Title-SS TOC"/>
    <w:aliases w:val="tstoc"/>
    <w:basedOn w:val="Normal"/>
    <w:uiPriority w:val="99"/>
    <w:rsid w:val="00645018"/>
    <w:pPr>
      <w:keepNext/>
      <w:keepLines/>
      <w:adjustRightInd w:val="0"/>
      <w:spacing w:after="240"/>
      <w:jc w:val="center"/>
      <w:outlineLvl w:val="0"/>
    </w:pPr>
    <w:rPr>
      <w:rFonts w:eastAsia="Times New Roman" w:cs="Times New Roman"/>
      <w:b/>
    </w:rPr>
  </w:style>
  <w:style w:type="paragraph" w:customStyle="1" w:styleId="TitleUnd-DSTOC">
    <w:name w:val="_TitleUnd-DS TOC"/>
    <w:aliases w:val="tudtoc"/>
    <w:basedOn w:val="Normal"/>
    <w:uiPriority w:val="99"/>
    <w:rsid w:val="00645018"/>
    <w:pPr>
      <w:keepNext/>
      <w:keepLines/>
      <w:adjustRightInd w:val="0"/>
      <w:spacing w:line="480" w:lineRule="auto"/>
      <w:jc w:val="center"/>
      <w:outlineLvl w:val="0"/>
    </w:pPr>
    <w:rPr>
      <w:rFonts w:eastAsia="Times New Roman" w:cs="Times New Roman"/>
      <w:b/>
      <w:u w:val="single"/>
    </w:rPr>
  </w:style>
  <w:style w:type="paragraph" w:customStyle="1" w:styleId="TitleUnd-SSTOC">
    <w:name w:val="_TitleUnd-SS TOC"/>
    <w:aliases w:val="tustoc"/>
    <w:basedOn w:val="Normal"/>
    <w:uiPriority w:val="99"/>
    <w:rsid w:val="00645018"/>
    <w:pPr>
      <w:keepNext/>
      <w:keepLines/>
      <w:adjustRightInd w:val="0"/>
      <w:spacing w:after="240"/>
      <w:jc w:val="center"/>
      <w:outlineLvl w:val="0"/>
    </w:pPr>
    <w:rPr>
      <w:rFonts w:eastAsia="Times New Roman" w:cs="Times New Roman"/>
      <w:b/>
      <w:u w:val="single"/>
    </w:rPr>
  </w:style>
  <w:style w:type="paragraph" w:customStyle="1" w:styleId="Address">
    <w:name w:val="_Address"/>
    <w:aliases w:val="a"/>
    <w:basedOn w:val="Normal"/>
    <w:next w:val="Normal"/>
    <w:uiPriority w:val="99"/>
    <w:rsid w:val="00645018"/>
    <w:pPr>
      <w:keepNext/>
    </w:pPr>
    <w:rPr>
      <w:rFonts w:eastAsia="Times New Roman" w:cs="Times New Roman"/>
    </w:rPr>
  </w:style>
  <w:style w:type="paragraph" w:customStyle="1" w:styleId="DoubleIndent5-DS">
    <w:name w:val="_DoubleIndent.5-DS"/>
    <w:aliases w:val="di5ds"/>
    <w:basedOn w:val="Normal"/>
    <w:uiPriority w:val="99"/>
    <w:rsid w:val="00645018"/>
    <w:pPr>
      <w:spacing w:line="480" w:lineRule="auto"/>
      <w:ind w:left="720" w:right="720"/>
      <w:jc w:val="both"/>
    </w:pPr>
    <w:rPr>
      <w:rFonts w:eastAsia="Times New Roman" w:cs="Times New Roman"/>
    </w:rPr>
  </w:style>
  <w:style w:type="paragraph" w:customStyle="1" w:styleId="DoubleIndent5-SS">
    <w:name w:val="_DoubleIndent.5-SS"/>
    <w:aliases w:val="di5ss"/>
    <w:basedOn w:val="Normal"/>
    <w:uiPriority w:val="99"/>
    <w:rsid w:val="00645018"/>
    <w:pPr>
      <w:spacing w:after="240"/>
      <w:ind w:left="720" w:right="720"/>
      <w:jc w:val="both"/>
    </w:pPr>
    <w:rPr>
      <w:rFonts w:eastAsia="Times New Roman" w:cs="Times New Roman"/>
    </w:rPr>
  </w:style>
  <w:style w:type="paragraph" w:customStyle="1" w:styleId="DoubleIndent1-DS">
    <w:name w:val="_DoubleIndent1-DS"/>
    <w:aliases w:val="di1ds"/>
    <w:basedOn w:val="Normal"/>
    <w:uiPriority w:val="99"/>
    <w:rsid w:val="00645018"/>
    <w:pPr>
      <w:spacing w:line="480" w:lineRule="auto"/>
      <w:ind w:left="1440" w:right="1440"/>
      <w:jc w:val="both"/>
    </w:pPr>
    <w:rPr>
      <w:rFonts w:eastAsia="Times New Roman" w:cs="Times New Roman"/>
    </w:rPr>
  </w:style>
  <w:style w:type="paragraph" w:customStyle="1" w:styleId="DoubleIndent1-SS">
    <w:name w:val="_DoubleIndent1-SS"/>
    <w:aliases w:val="di1ss"/>
    <w:basedOn w:val="Normal"/>
    <w:uiPriority w:val="99"/>
    <w:rsid w:val="00645018"/>
    <w:pPr>
      <w:spacing w:after="240"/>
      <w:ind w:left="1440" w:right="1440"/>
      <w:jc w:val="both"/>
    </w:pPr>
    <w:rPr>
      <w:rFonts w:eastAsia="Times New Roman" w:cs="Times New Roman"/>
    </w:rPr>
  </w:style>
  <w:style w:type="paragraph" w:customStyle="1" w:styleId="Body5">
    <w:name w:val="_Body&gt;.5"/>
    <w:aliases w:val="b&gt;.5ds"/>
    <w:basedOn w:val="Normal"/>
    <w:uiPriority w:val="99"/>
    <w:rsid w:val="00645018"/>
    <w:pPr>
      <w:spacing w:line="480" w:lineRule="auto"/>
      <w:ind w:firstLine="720"/>
      <w:jc w:val="both"/>
    </w:pPr>
    <w:rPr>
      <w:rFonts w:eastAsia="Times New Roman" w:cs="Times New Roman"/>
    </w:rPr>
  </w:style>
  <w:style w:type="paragraph" w:customStyle="1" w:styleId="Body5-SS">
    <w:name w:val="_Body&gt;.5-SS"/>
    <w:aliases w:val="b&gt;.5ss"/>
    <w:basedOn w:val="Normal"/>
    <w:uiPriority w:val="99"/>
    <w:rsid w:val="00645018"/>
    <w:pPr>
      <w:spacing w:after="240"/>
      <w:ind w:firstLine="720"/>
      <w:jc w:val="both"/>
    </w:pPr>
    <w:rPr>
      <w:rFonts w:eastAsia="Times New Roman" w:cs="Times New Roman"/>
    </w:rPr>
  </w:style>
  <w:style w:type="paragraph" w:customStyle="1" w:styleId="Date">
    <w:name w:val="_Date"/>
    <w:basedOn w:val="Normal"/>
    <w:uiPriority w:val="99"/>
    <w:rsid w:val="00645018"/>
    <w:pPr>
      <w:adjustRightInd w:val="0"/>
      <w:spacing w:before="1920" w:after="480"/>
      <w:jc w:val="center"/>
    </w:pPr>
    <w:rPr>
      <w:rFonts w:eastAsia="Times New Roman" w:cs="Times New Roman"/>
    </w:rPr>
  </w:style>
  <w:style w:type="paragraph" w:customStyle="1" w:styleId="NotaryBlock">
    <w:name w:val="_Notary Block"/>
    <w:aliases w:val="not"/>
    <w:basedOn w:val="Normal"/>
    <w:uiPriority w:val="99"/>
    <w:rsid w:val="00645018"/>
    <w:pPr>
      <w:spacing w:after="240"/>
      <w:ind w:right="5040"/>
    </w:pPr>
    <w:rPr>
      <w:rFonts w:eastAsia="Times New Roman" w:cs="Times New Roman"/>
    </w:rPr>
  </w:style>
  <w:style w:type="paragraph" w:customStyle="1" w:styleId="ReLineindent">
    <w:name w:val="_Re Line indent"/>
    <w:aliases w:val="rei"/>
    <w:basedOn w:val="Normal"/>
    <w:next w:val="Normal"/>
    <w:uiPriority w:val="99"/>
    <w:rsid w:val="00645018"/>
    <w:pPr>
      <w:spacing w:after="240"/>
      <w:ind w:left="1440" w:hanging="720"/>
    </w:pPr>
    <w:rPr>
      <w:rFonts w:eastAsia="Times New Roman" w:cs="Times New Roman"/>
    </w:rPr>
  </w:style>
  <w:style w:type="paragraph" w:customStyle="1" w:styleId="ReLinenoindentbold">
    <w:name w:val="_Re Line no indent bold"/>
    <w:aliases w:val="reb"/>
    <w:basedOn w:val="Normal"/>
    <w:uiPriority w:val="99"/>
    <w:rsid w:val="00645018"/>
    <w:pPr>
      <w:tabs>
        <w:tab w:val="left" w:pos="720"/>
      </w:tabs>
      <w:spacing w:after="240"/>
    </w:pPr>
    <w:rPr>
      <w:rFonts w:eastAsia="Times New Roman" w:cs="Times New Roman"/>
      <w:b/>
    </w:rPr>
  </w:style>
  <w:style w:type="paragraph" w:customStyle="1" w:styleId="RELinenoindent">
    <w:name w:val="_RE Line no indent"/>
    <w:aliases w:val="re"/>
    <w:basedOn w:val="Normal"/>
    <w:uiPriority w:val="99"/>
    <w:rsid w:val="00645018"/>
    <w:pPr>
      <w:keepNext/>
      <w:keepLines/>
      <w:tabs>
        <w:tab w:val="left" w:pos="720"/>
      </w:tabs>
      <w:ind w:left="720" w:hanging="720"/>
    </w:pPr>
    <w:rPr>
      <w:rFonts w:eastAsia="Times New Roman" w:cs="Times New Roman"/>
    </w:rPr>
  </w:style>
  <w:style w:type="paragraph" w:customStyle="1" w:styleId="Salutation">
    <w:name w:val="_Salutation"/>
    <w:basedOn w:val="Normal"/>
    <w:uiPriority w:val="99"/>
    <w:rsid w:val="00645018"/>
    <w:pPr>
      <w:adjustRightInd w:val="0"/>
      <w:spacing w:after="240"/>
    </w:pPr>
    <w:rPr>
      <w:rFonts w:eastAsia="Times New Roman" w:cs="Times New Roman"/>
    </w:rPr>
  </w:style>
  <w:style w:type="paragraph" w:customStyle="1" w:styleId="SignatureIndent3">
    <w:name w:val="_SignatureIndent3"/>
    <w:aliases w:val="sig3"/>
    <w:basedOn w:val="Normal"/>
    <w:uiPriority w:val="99"/>
    <w:rsid w:val="00645018"/>
    <w:pPr>
      <w:keepNext/>
      <w:keepLines/>
      <w:adjustRightInd w:val="0"/>
      <w:spacing w:after="240"/>
      <w:ind w:left="4320"/>
    </w:pPr>
    <w:rPr>
      <w:rFonts w:eastAsia="Times New Roman" w:cs="Times New Roman"/>
    </w:rPr>
  </w:style>
  <w:style w:type="paragraph" w:customStyle="1" w:styleId="SignatureLeft">
    <w:name w:val="_SignatureLeft"/>
    <w:aliases w:val="sig0"/>
    <w:basedOn w:val="Normal"/>
    <w:uiPriority w:val="99"/>
    <w:rsid w:val="00645018"/>
    <w:pPr>
      <w:keepNext/>
      <w:keepLines/>
      <w:spacing w:after="240"/>
    </w:pPr>
    <w:rPr>
      <w:rFonts w:eastAsia="Times New Roman" w:cs="Times New Roman"/>
    </w:rPr>
  </w:style>
  <w:style w:type="paragraph" w:customStyle="1" w:styleId="Title-SS">
    <w:name w:val="_Title-SS"/>
    <w:aliases w:val="ts"/>
    <w:basedOn w:val="Normal"/>
    <w:uiPriority w:val="99"/>
    <w:rsid w:val="00645018"/>
    <w:pPr>
      <w:keepNext/>
      <w:keepLines/>
      <w:spacing w:after="240"/>
      <w:jc w:val="center"/>
    </w:pPr>
    <w:rPr>
      <w:rFonts w:eastAsia="Times New Roman" w:cs="Times New Roman"/>
      <w:b/>
    </w:rPr>
  </w:style>
  <w:style w:type="paragraph" w:customStyle="1" w:styleId="TitleUnd-SS">
    <w:name w:val="_TitleUnd-SS"/>
    <w:aliases w:val="tus"/>
    <w:basedOn w:val="Normal"/>
    <w:uiPriority w:val="99"/>
    <w:rsid w:val="00645018"/>
    <w:pPr>
      <w:keepNext/>
      <w:keepLines/>
      <w:adjustRightInd w:val="0"/>
      <w:spacing w:after="240"/>
    </w:pPr>
    <w:rPr>
      <w:rFonts w:eastAsia="Times New Roman" w:cs="Times New Roman"/>
      <w:b/>
      <w:u w:val="single"/>
    </w:rPr>
  </w:style>
  <w:style w:type="paragraph" w:customStyle="1" w:styleId="TitleUnd-DS">
    <w:name w:val="_TitleUnd-DS"/>
    <w:aliases w:val="tud"/>
    <w:basedOn w:val="Normal"/>
    <w:uiPriority w:val="99"/>
    <w:rsid w:val="00645018"/>
    <w:pPr>
      <w:keepNext/>
      <w:keepLines/>
      <w:adjustRightInd w:val="0"/>
      <w:spacing w:line="480" w:lineRule="auto"/>
      <w:jc w:val="center"/>
    </w:pPr>
    <w:rPr>
      <w:rFonts w:eastAsia="Times New Roman" w:cs="Times New Roman"/>
      <w:b/>
      <w:u w:val="single"/>
    </w:rPr>
  </w:style>
  <w:style w:type="paragraph" w:customStyle="1" w:styleId="TitleCapsUnd-DS">
    <w:name w:val="_TitleCapsUnd-DS"/>
    <w:aliases w:val="tcudold"/>
    <w:basedOn w:val="Normal"/>
    <w:uiPriority w:val="99"/>
    <w:rsid w:val="00645018"/>
    <w:pPr>
      <w:keepNext/>
      <w:keepLines/>
      <w:adjustRightInd w:val="0"/>
      <w:spacing w:line="480" w:lineRule="auto"/>
      <w:jc w:val="center"/>
    </w:pPr>
    <w:rPr>
      <w:rFonts w:eastAsia="Times New Roman" w:cs="Times New Roman"/>
      <w:b/>
      <w:caps/>
      <w:u w:val="single"/>
    </w:rPr>
  </w:style>
  <w:style w:type="paragraph" w:customStyle="1" w:styleId="TitleCapsUnd-SS">
    <w:name w:val="_TitleCapsUnd-SS"/>
    <w:aliases w:val="tcus"/>
    <w:basedOn w:val="Normal"/>
    <w:uiPriority w:val="99"/>
    <w:rsid w:val="00645018"/>
    <w:pPr>
      <w:keepNext/>
      <w:keepLines/>
      <w:adjustRightInd w:val="0"/>
      <w:spacing w:after="240"/>
      <w:jc w:val="center"/>
    </w:pPr>
    <w:rPr>
      <w:rFonts w:eastAsia="Times New Roman" w:cs="Times New Roman"/>
      <w:b/>
      <w:caps/>
      <w:u w:val="single"/>
    </w:rPr>
  </w:style>
  <w:style w:type="paragraph" w:customStyle="1" w:styleId="Title-DS">
    <w:name w:val="_Title-DS"/>
    <w:aliases w:val="td"/>
    <w:basedOn w:val="Normal"/>
    <w:uiPriority w:val="99"/>
    <w:rsid w:val="00645018"/>
    <w:pPr>
      <w:keepNext/>
      <w:keepLines/>
      <w:adjustRightInd w:val="0"/>
      <w:spacing w:line="480" w:lineRule="auto"/>
      <w:jc w:val="center"/>
    </w:pPr>
    <w:rPr>
      <w:rFonts w:eastAsia="Times New Roman" w:cs="Times New Roman"/>
      <w:b/>
    </w:rPr>
  </w:style>
  <w:style w:type="paragraph" w:customStyle="1" w:styleId="StyleGroupHeading">
    <w:name w:val="StyleGroupHeading"/>
    <w:basedOn w:val="Normal"/>
    <w:uiPriority w:val="99"/>
    <w:rsid w:val="00645018"/>
    <w:pPr>
      <w:keepNext/>
      <w:adjustRightInd w:val="0"/>
      <w:spacing w:before="240" w:after="240"/>
      <w:jc w:val="center"/>
    </w:pPr>
    <w:rPr>
      <w:rFonts w:ascii="Arial" w:eastAsia="Times New Roman" w:hAnsi="Arial" w:cs="Arial"/>
      <w:b/>
      <w:bCs/>
      <w:u w:val="single"/>
    </w:rPr>
  </w:style>
  <w:style w:type="paragraph" w:customStyle="1" w:styleId="BodySingle">
    <w:name w:val="_BodySingle"/>
    <w:aliases w:val="bs"/>
    <w:basedOn w:val="Normal"/>
    <w:uiPriority w:val="99"/>
    <w:rsid w:val="00645018"/>
    <w:pPr>
      <w:adjustRightInd w:val="0"/>
      <w:spacing w:after="240"/>
    </w:pPr>
    <w:rPr>
      <w:rFonts w:eastAsia="Times New Roman" w:cs="Times New Roman"/>
    </w:rPr>
  </w:style>
  <w:style w:type="paragraph" w:customStyle="1" w:styleId="StyleDescription">
    <w:name w:val="StyleDescription"/>
    <w:basedOn w:val="Normal"/>
    <w:uiPriority w:val="99"/>
    <w:rsid w:val="00645018"/>
    <w:pPr>
      <w:keepNext/>
      <w:tabs>
        <w:tab w:val="right" w:pos="8640"/>
      </w:tabs>
      <w:adjustRightInd w:val="0"/>
      <w:spacing w:after="240"/>
    </w:pPr>
    <w:rPr>
      <w:rFonts w:ascii="Arial" w:eastAsia="Times New Roman" w:hAnsi="Arial" w:cs="Arial"/>
      <w:b/>
      <w:bCs/>
      <w:color w:val="0000FF"/>
      <w:sz w:val="20"/>
    </w:rPr>
  </w:style>
  <w:style w:type="paragraph" w:customStyle="1" w:styleId="Bullet">
    <w:name w:val="Bullet"/>
    <w:basedOn w:val="Normal"/>
    <w:uiPriority w:val="99"/>
    <w:rsid w:val="00645018"/>
    <w:pPr>
      <w:numPr>
        <w:numId w:val="1"/>
      </w:numPr>
      <w:adjustRightInd w:val="0"/>
    </w:pPr>
    <w:rPr>
      <w:rFonts w:ascii="Arial" w:eastAsia="Times New Roman" w:hAnsi="Arial" w:cs="Times New Roman"/>
    </w:rPr>
  </w:style>
  <w:style w:type="paragraph" w:customStyle="1" w:styleId="StyleName">
    <w:name w:val="StyleName"/>
    <w:basedOn w:val="Normal"/>
    <w:uiPriority w:val="99"/>
    <w:rsid w:val="00645018"/>
    <w:pPr>
      <w:keepNext/>
      <w:adjustRightInd w:val="0"/>
      <w:spacing w:before="240"/>
    </w:pPr>
    <w:rPr>
      <w:rFonts w:ascii="Arial" w:eastAsia="Times New Roman" w:hAnsi="Arial" w:cs="Times New Roman"/>
      <w:b/>
      <w:bCs/>
      <w:color w:val="0000FF"/>
      <w:szCs w:val="20"/>
    </w:rPr>
  </w:style>
  <w:style w:type="paragraph" w:customStyle="1" w:styleId="BodyDouble">
    <w:name w:val="_BodyDouble"/>
    <w:aliases w:val="bd"/>
    <w:basedOn w:val="Normal"/>
    <w:uiPriority w:val="99"/>
    <w:rsid w:val="00645018"/>
    <w:pPr>
      <w:adjustRightInd w:val="0"/>
      <w:spacing w:line="480" w:lineRule="auto"/>
    </w:pPr>
    <w:rPr>
      <w:rFonts w:eastAsia="Times New Roman" w:cs="Times New Roman"/>
    </w:rPr>
  </w:style>
  <w:style w:type="paragraph" w:styleId="BalloonText">
    <w:name w:val="Balloon Text"/>
    <w:basedOn w:val="Normal"/>
    <w:link w:val="BalloonTextChar"/>
    <w:uiPriority w:val="99"/>
    <w:semiHidden/>
    <w:unhideWhenUsed/>
    <w:rsid w:val="00645018"/>
    <w:rPr>
      <w:rFonts w:ascii="Tahoma" w:hAnsi="Tahoma" w:cs="Tahoma"/>
      <w:sz w:val="16"/>
      <w:szCs w:val="16"/>
    </w:rPr>
  </w:style>
  <w:style w:type="character" w:customStyle="1" w:styleId="BalloonTextChar">
    <w:name w:val="Balloon Text Char"/>
    <w:basedOn w:val="DefaultParagraphFont"/>
    <w:link w:val="BalloonText"/>
    <w:uiPriority w:val="99"/>
    <w:semiHidden/>
    <w:rsid w:val="00645018"/>
    <w:rPr>
      <w:rFonts w:ascii="Tahoma" w:hAnsi="Tahoma" w:cs="Tahoma"/>
      <w:sz w:val="16"/>
      <w:szCs w:val="16"/>
    </w:rPr>
  </w:style>
  <w:style w:type="paragraph" w:styleId="Header">
    <w:name w:val="header"/>
    <w:basedOn w:val="Normal"/>
    <w:link w:val="HeaderChar"/>
    <w:uiPriority w:val="99"/>
    <w:unhideWhenUsed/>
    <w:rsid w:val="00C8148E"/>
    <w:pPr>
      <w:tabs>
        <w:tab w:val="center" w:pos="4680"/>
        <w:tab w:val="right" w:pos="9360"/>
      </w:tabs>
    </w:pPr>
  </w:style>
  <w:style w:type="character" w:customStyle="1" w:styleId="HeaderChar">
    <w:name w:val="Header Char"/>
    <w:basedOn w:val="DefaultParagraphFont"/>
    <w:link w:val="Header"/>
    <w:uiPriority w:val="99"/>
    <w:rsid w:val="00C8148E"/>
  </w:style>
  <w:style w:type="paragraph" w:styleId="Footer">
    <w:name w:val="footer"/>
    <w:basedOn w:val="Normal"/>
    <w:link w:val="FooterChar"/>
    <w:uiPriority w:val="99"/>
    <w:unhideWhenUsed/>
    <w:rsid w:val="00C8148E"/>
    <w:pPr>
      <w:tabs>
        <w:tab w:val="center" w:pos="4680"/>
        <w:tab w:val="right" w:pos="9360"/>
      </w:tabs>
    </w:pPr>
  </w:style>
  <w:style w:type="character" w:customStyle="1" w:styleId="FooterChar">
    <w:name w:val="Footer Char"/>
    <w:basedOn w:val="DefaultParagraphFont"/>
    <w:link w:val="Footer"/>
    <w:uiPriority w:val="99"/>
    <w:rsid w:val="00C8148E"/>
  </w:style>
  <w:style w:type="table" w:styleId="TableGrid">
    <w:name w:val="Table Grid"/>
    <w:basedOn w:val="TableNormal"/>
    <w:uiPriority w:val="59"/>
    <w:rsid w:val="008E3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554BE-FE0E-48B6-A4D6-8A33F238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Hodges, Loizzi, Eisenhammer, Rodick &amp; Kohn LLP</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Pklein-Rodick</dc:creator>
  <cp:lastModifiedBy>Philip Klein-Rodick</cp:lastModifiedBy>
  <cp:revision>2</cp:revision>
  <dcterms:created xsi:type="dcterms:W3CDTF">2017-05-19T03:19:00Z</dcterms:created>
  <dcterms:modified xsi:type="dcterms:W3CDTF">2017-05-19T03:19:00Z</dcterms:modified>
</cp:coreProperties>
</file>