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3B497" w14:textId="043E4EC0" w:rsidR="00124121" w:rsidRPr="00F45406" w:rsidRDefault="008F41CA" w:rsidP="00E01E0C">
      <w:pPr>
        <w:pStyle w:val="Header"/>
        <w:tabs>
          <w:tab w:val="clear" w:pos="4680"/>
          <w:tab w:val="clear" w:pos="9360"/>
          <w:tab w:val="left" w:pos="6946"/>
        </w:tabs>
        <w:rPr>
          <w:rFonts w:asciiTheme="minorBidi" w:hAnsiTheme="minorBidi"/>
          <w:b/>
          <w:bCs/>
          <w:color w:val="153D63" w:themeColor="text2" w:themeTint="E6"/>
          <w:lang w:val="en-GB"/>
        </w:rPr>
      </w:pPr>
      <w:r w:rsidRPr="00F45406">
        <w:rPr>
          <w:rFonts w:asciiTheme="minorBidi" w:hAnsiTheme="minorBidi"/>
          <w:b/>
          <w:bCs/>
          <w:noProof/>
          <w:color w:val="156082" w:themeColor="accent1"/>
          <w:sz w:val="22"/>
          <w:szCs w:val="22"/>
          <w:lang w:val="en-GB"/>
        </w:rPr>
        <mc:AlternateContent>
          <mc:Choice Requires="wps">
            <w:drawing>
              <wp:anchor distT="0" distB="0" distL="114300" distR="114300" simplePos="0" relativeHeight="251658239" behindDoc="1" locked="0" layoutInCell="1" allowOverlap="1" wp14:anchorId="7773C0D9" wp14:editId="5E52F623">
                <wp:simplePos x="0" y="0"/>
                <wp:positionH relativeFrom="page">
                  <wp:align>left</wp:align>
                </wp:positionH>
                <wp:positionV relativeFrom="paragraph">
                  <wp:posOffset>-379095</wp:posOffset>
                </wp:positionV>
                <wp:extent cx="7804785" cy="921600"/>
                <wp:effectExtent l="0" t="0" r="5715" b="0"/>
                <wp:wrapNone/>
                <wp:docPr id="1119744916" name="Rectangle 1"/>
                <wp:cNvGraphicFramePr/>
                <a:graphic xmlns:a="http://schemas.openxmlformats.org/drawingml/2006/main">
                  <a:graphicData uri="http://schemas.microsoft.com/office/word/2010/wordprocessingShape">
                    <wps:wsp>
                      <wps:cNvSpPr/>
                      <wps:spPr>
                        <a:xfrm>
                          <a:off x="0" y="0"/>
                          <a:ext cx="7804785" cy="921600"/>
                        </a:xfrm>
                        <a:prstGeom prst="rect">
                          <a:avLst/>
                        </a:prstGeom>
                        <a:solidFill>
                          <a:schemeClr val="tx2">
                            <a:lumMod val="50000"/>
                            <a:lumOff val="50000"/>
                            <a:alpha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660557" w:rsidRPr="007A0D0C" w14:paraId="3DBE7781" w14:textId="77777777" w:rsidTr="00660557">
                              <w:trPr>
                                <w:trHeight w:val="317"/>
                              </w:trPr>
                              <w:tc>
                                <w:tcPr>
                                  <w:tcW w:w="4253" w:type="dxa"/>
                                </w:tcPr>
                                <w:p w14:paraId="718CB311" w14:textId="77777777" w:rsidR="00660557" w:rsidRPr="007A0D0C" w:rsidRDefault="00660557" w:rsidP="00660557">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1F54E195" w14:textId="77777777" w:rsidTr="00660557">
                              <w:trPr>
                                <w:trHeight w:val="331"/>
                              </w:trPr>
                              <w:tc>
                                <w:tcPr>
                                  <w:tcW w:w="4253" w:type="dxa"/>
                                </w:tcPr>
                                <w:p w14:paraId="4EFB7218" w14:textId="77777777"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4C6A02D3" w14:textId="77777777" w:rsidTr="00660557">
                              <w:trPr>
                                <w:trHeight w:val="317"/>
                              </w:trPr>
                              <w:tc>
                                <w:tcPr>
                                  <w:tcW w:w="4253" w:type="dxa"/>
                                </w:tcPr>
                                <w:p w14:paraId="165EC2F6" w14:textId="77777777"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56D2462A" w14:textId="77777777" w:rsidTr="00660557">
                              <w:trPr>
                                <w:trHeight w:val="317"/>
                              </w:trPr>
                              <w:tc>
                                <w:tcPr>
                                  <w:tcW w:w="4253" w:type="dxa"/>
                                </w:tcPr>
                                <w:p w14:paraId="19FB3FFB" w14:textId="0C51888B"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sidR="00765F99">
                                    <w:rPr>
                                      <w:rFonts w:ascii="Arial" w:hAnsi="Arial" w:cs="Arial"/>
                                      <w:color w:val="156082" w:themeColor="accent1"/>
                                      <w:sz w:val="15"/>
                                      <w:szCs w:val="15"/>
                                    </w:rPr>
                                    <w:t xml:space="preserve"> (ACRES)</w:t>
                                  </w:r>
                                </w:p>
                              </w:tc>
                            </w:tr>
                          </w:tbl>
                          <w:p w14:paraId="2DF05341" w14:textId="77777777" w:rsidR="006E5D11" w:rsidRDefault="006E5D11" w:rsidP="006E5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3C0D9" id="Rectangle 1" o:spid="_x0000_s1026" style="position:absolute;margin-left:0;margin-top:-29.85pt;width:614.55pt;height:72.5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" fillcolor="#4e95d9 [1631]" stroked="f" strokeweight="1pt">
                <v:fill opacity="52428f"/>
                <v:textbo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660557" w:rsidRPr="007A0D0C" w14:paraId="3DBE7781" w14:textId="77777777" w:rsidTr="00660557">
                        <w:trPr>
                          <w:trHeight w:val="317"/>
                        </w:trPr>
                        <w:tc>
                          <w:tcPr>
                            <w:tcW w:w="4253" w:type="dxa"/>
                          </w:tcPr>
                          <w:p w14:paraId="718CB311" w14:textId="77777777" w:rsidR="00660557" w:rsidRPr="007A0D0C" w:rsidRDefault="00660557" w:rsidP="00660557">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1F54E195" w14:textId="77777777" w:rsidTr="00660557">
                        <w:trPr>
                          <w:trHeight w:val="331"/>
                        </w:trPr>
                        <w:tc>
                          <w:tcPr>
                            <w:tcW w:w="4253" w:type="dxa"/>
                          </w:tcPr>
                          <w:p w14:paraId="4EFB7218" w14:textId="77777777"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4C6A02D3" w14:textId="77777777" w:rsidTr="00660557">
                        <w:trPr>
                          <w:trHeight w:val="317"/>
                        </w:trPr>
                        <w:tc>
                          <w:tcPr>
                            <w:tcW w:w="4253" w:type="dxa"/>
                          </w:tcPr>
                          <w:p w14:paraId="165EC2F6" w14:textId="77777777"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56D2462A" w14:textId="77777777" w:rsidTr="00660557">
                        <w:trPr>
                          <w:trHeight w:val="317"/>
                        </w:trPr>
                        <w:tc>
                          <w:tcPr>
                            <w:tcW w:w="4253" w:type="dxa"/>
                          </w:tcPr>
                          <w:p w14:paraId="19FB3FFB" w14:textId="0C51888B"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sidR="00765F99">
                              <w:rPr>
                                <w:rFonts w:ascii="Arial" w:hAnsi="Arial" w:cs="Arial"/>
                                <w:color w:val="156082" w:themeColor="accent1"/>
                                <w:sz w:val="15"/>
                                <w:szCs w:val="15"/>
                              </w:rPr>
                              <w:t xml:space="preserve"> (ACRES)</w:t>
                            </w:r>
                          </w:p>
                        </w:tc>
                      </w:tr>
                    </w:tbl>
                    <w:p w14:paraId="2DF05341" w14:textId="77777777" w:rsidR="006E5D11" w:rsidRDefault="006E5D11" w:rsidP="006E5D11">
                      <w:pPr>
                        <w:jc w:val="center"/>
                      </w:pPr>
                    </w:p>
                  </w:txbxContent>
                </v:textbox>
                <w10:wrap anchorx="page"/>
              </v:rect>
            </w:pict>
          </mc:Fallback>
        </mc:AlternateContent>
      </w:r>
      <w:r w:rsidR="00124121" w:rsidRPr="00F45406">
        <w:rPr>
          <w:rFonts w:asciiTheme="minorBidi" w:hAnsiTheme="minorBidi"/>
          <w:b/>
          <w:bCs/>
          <w:color w:val="153D63" w:themeColor="text2" w:themeTint="E6"/>
          <w:sz w:val="22"/>
          <w:szCs w:val="22"/>
          <w:lang w:val="en-GB"/>
        </w:rPr>
        <w:t>E</w:t>
      </w:r>
      <w:r w:rsidR="00124121" w:rsidRPr="00F45406">
        <w:rPr>
          <w:rFonts w:asciiTheme="minorBidi" w:hAnsiTheme="minorBidi"/>
          <w:b/>
          <w:bCs/>
          <w:color w:val="153D63" w:themeColor="text2" w:themeTint="E6"/>
          <w:lang w:val="en-GB"/>
        </w:rPr>
        <w:t xml:space="preserve">vidence Synthesis Infrastructure </w:t>
      </w:r>
    </w:p>
    <w:p w14:paraId="15768282" w14:textId="77777777" w:rsidR="00CF350A" w:rsidRPr="00F45406" w:rsidRDefault="00124121" w:rsidP="00E01E0C">
      <w:pPr>
        <w:pStyle w:val="Header"/>
        <w:tabs>
          <w:tab w:val="clear" w:pos="4680"/>
          <w:tab w:val="clear" w:pos="9360"/>
          <w:tab w:val="center" w:pos="4253"/>
          <w:tab w:val="right" w:pos="9923"/>
        </w:tabs>
        <w:rPr>
          <w:rFonts w:asciiTheme="minorBidi" w:hAnsiTheme="minorBidi"/>
          <w:b/>
          <w:bCs/>
          <w:color w:val="153D63" w:themeColor="text2" w:themeTint="E6"/>
          <w:lang w:val="en-GB"/>
        </w:rPr>
      </w:pPr>
      <w:r w:rsidRPr="00F45406">
        <w:rPr>
          <w:rFonts w:asciiTheme="minorBidi" w:hAnsiTheme="minorBidi"/>
          <w:b/>
          <w:bCs/>
          <w:color w:val="153D63" w:themeColor="text2" w:themeTint="E6"/>
          <w:lang w:val="en-GB"/>
        </w:rPr>
        <w:t xml:space="preserve">Collaborative (ESIC) </w:t>
      </w:r>
      <w:r w:rsidR="0089382C" w:rsidRPr="00F45406">
        <w:rPr>
          <w:rFonts w:asciiTheme="minorBidi" w:hAnsiTheme="minorBidi"/>
          <w:b/>
          <w:bCs/>
          <w:color w:val="153D63" w:themeColor="text2" w:themeTint="E6"/>
          <w:lang w:val="en-GB"/>
        </w:rPr>
        <w:t>p</w:t>
      </w:r>
      <w:r w:rsidRPr="00F45406">
        <w:rPr>
          <w:rFonts w:asciiTheme="minorBidi" w:hAnsiTheme="minorBidi"/>
          <w:b/>
          <w:bCs/>
          <w:color w:val="153D63" w:themeColor="text2" w:themeTint="E6"/>
          <w:lang w:val="en-GB"/>
        </w:rPr>
        <w:t xml:space="preserve">lanning </w:t>
      </w:r>
      <w:r w:rsidR="0089382C" w:rsidRPr="00F45406">
        <w:rPr>
          <w:rFonts w:asciiTheme="minorBidi" w:hAnsiTheme="minorBidi"/>
          <w:b/>
          <w:bCs/>
          <w:color w:val="153D63" w:themeColor="text2" w:themeTint="E6"/>
          <w:lang w:val="en-GB"/>
        </w:rPr>
        <w:t>p</w:t>
      </w:r>
      <w:r w:rsidRPr="00F45406">
        <w:rPr>
          <w:rFonts w:asciiTheme="minorBidi" w:hAnsiTheme="minorBidi"/>
          <w:b/>
          <w:bCs/>
          <w:color w:val="153D63" w:themeColor="text2" w:themeTint="E6"/>
          <w:lang w:val="en-GB"/>
        </w:rPr>
        <w:t>rocess</w:t>
      </w:r>
      <w:r w:rsidR="00CF350A" w:rsidRPr="00F45406">
        <w:rPr>
          <w:rFonts w:asciiTheme="minorBidi" w:hAnsiTheme="minorBidi"/>
          <w:b/>
          <w:bCs/>
          <w:color w:val="153D63" w:themeColor="text2" w:themeTint="E6"/>
          <w:lang w:val="en-GB"/>
        </w:rPr>
        <w:t>:</w:t>
      </w:r>
    </w:p>
    <w:p w14:paraId="4149EA82" w14:textId="5E8F19DC" w:rsidR="00124121" w:rsidRPr="00F45406" w:rsidRDefault="001247D9" w:rsidP="00E01E0C">
      <w:pPr>
        <w:pStyle w:val="Header"/>
        <w:tabs>
          <w:tab w:val="clear" w:pos="4680"/>
          <w:tab w:val="clear" w:pos="9360"/>
          <w:tab w:val="center" w:pos="4253"/>
          <w:tab w:val="right" w:pos="9923"/>
        </w:tabs>
        <w:rPr>
          <w:rFonts w:asciiTheme="minorBidi" w:hAnsiTheme="minorBidi"/>
          <w:color w:val="156082" w:themeColor="accent1"/>
          <w:sz w:val="20"/>
          <w:szCs w:val="20"/>
          <w:lang w:val="en-GB"/>
        </w:rPr>
      </w:pPr>
      <w:r w:rsidRPr="00F45406">
        <w:rPr>
          <w:rFonts w:asciiTheme="minorBidi" w:hAnsiTheme="minorBidi"/>
          <w:color w:val="153D63" w:themeColor="text2" w:themeTint="E6"/>
          <w:lang w:val="en-GB"/>
        </w:rPr>
        <w:t>Interim Report</w:t>
      </w:r>
      <w:r w:rsidR="00124121" w:rsidRPr="00F45406">
        <w:rPr>
          <w:rFonts w:asciiTheme="minorBidi" w:hAnsiTheme="minorBidi"/>
          <w:color w:val="156082" w:themeColor="accent1"/>
          <w:sz w:val="32"/>
          <w:szCs w:val="32"/>
          <w:lang w:val="en-GB"/>
        </w:rPr>
        <w:br/>
      </w:r>
    </w:p>
    <w:p w14:paraId="34850423" w14:textId="6DD46A52" w:rsidR="00124121" w:rsidRPr="00F45406" w:rsidRDefault="00124121" w:rsidP="00A103B6">
      <w:pPr>
        <w:pStyle w:val="Header"/>
        <w:tabs>
          <w:tab w:val="clear" w:pos="4680"/>
          <w:tab w:val="clear" w:pos="9360"/>
          <w:tab w:val="center" w:pos="4111"/>
          <w:tab w:val="left" w:pos="9356"/>
        </w:tabs>
        <w:rPr>
          <w:rFonts w:asciiTheme="minorBidi" w:hAnsiTheme="minorBidi"/>
          <w:b/>
          <w:bCs/>
          <w:color w:val="156082" w:themeColor="accent1"/>
          <w:sz w:val="16"/>
          <w:szCs w:val="16"/>
          <w:lang w:val="en-GB"/>
        </w:rPr>
      </w:pPr>
    </w:p>
    <w:p w14:paraId="5F4117F0" w14:textId="77777777" w:rsidR="000960BB" w:rsidRPr="00F45406" w:rsidRDefault="000960BB" w:rsidP="00A103B6">
      <w:pPr>
        <w:pStyle w:val="Header"/>
        <w:tabs>
          <w:tab w:val="clear" w:pos="4680"/>
          <w:tab w:val="clear" w:pos="9360"/>
          <w:tab w:val="center" w:pos="4111"/>
          <w:tab w:val="left" w:pos="9356"/>
        </w:tabs>
        <w:rPr>
          <w:rFonts w:asciiTheme="minorBidi" w:hAnsiTheme="minorBidi"/>
          <w:b/>
          <w:bCs/>
          <w:color w:val="156082" w:themeColor="accent1"/>
          <w:sz w:val="16"/>
          <w:szCs w:val="16"/>
          <w:lang w:val="en-GB"/>
        </w:rPr>
      </w:pPr>
    </w:p>
    <w:tbl>
      <w:tblPr>
        <w:tblStyle w:val="TableGrid"/>
        <w:tblW w:w="10321" w:type="dxa"/>
        <w:tblBorders>
          <w:top w:val="none" w:sz="0" w:space="0" w:color="auto"/>
          <w:left w:val="single" w:sz="12" w:space="0" w:color="153D63" w:themeColor="text2" w:themeTint="E6"/>
          <w:bottom w:val="none" w:sz="0" w:space="0" w:color="auto"/>
          <w:right w:val="none" w:sz="0" w:space="0" w:color="auto"/>
          <w:insideH w:val="single" w:sz="18" w:space="0" w:color="153D63" w:themeColor="text2" w:themeTint="E6"/>
          <w:insideV w:val="single" w:sz="12" w:space="0" w:color="153D63" w:themeColor="text2" w:themeTint="E6"/>
        </w:tblBorders>
        <w:tblLook w:val="04A0" w:firstRow="1" w:lastRow="0" w:firstColumn="1" w:lastColumn="0" w:noHBand="0" w:noVBand="1"/>
      </w:tblPr>
      <w:tblGrid>
        <w:gridCol w:w="2962"/>
        <w:gridCol w:w="2609"/>
        <w:gridCol w:w="2591"/>
        <w:gridCol w:w="2159"/>
      </w:tblGrid>
      <w:tr w:rsidR="001247D9" w:rsidRPr="00F45406" w14:paraId="02FB94DC" w14:textId="77777777" w:rsidTr="0053786A">
        <w:trPr>
          <w:trHeight w:val="267"/>
        </w:trPr>
        <w:tc>
          <w:tcPr>
            <w:tcW w:w="2962" w:type="dxa"/>
          </w:tcPr>
          <w:p w14:paraId="609639D8" w14:textId="06EB4BC7" w:rsidR="001247D9" w:rsidRPr="00F45406" w:rsidRDefault="00737442" w:rsidP="002B6E17">
            <w:pPr>
              <w:rPr>
                <w:rFonts w:asciiTheme="minorBidi" w:hAnsiTheme="minorBidi"/>
                <w:color w:val="156082" w:themeColor="accent1"/>
                <w:sz w:val="18"/>
                <w:szCs w:val="18"/>
                <w:lang w:val="en-GB"/>
              </w:rPr>
            </w:pPr>
            <w:r w:rsidRPr="00F45406">
              <w:rPr>
                <w:rFonts w:asciiTheme="minorBidi" w:hAnsiTheme="minorBidi"/>
                <w:color w:val="156082" w:themeColor="accent1"/>
                <w:sz w:val="18"/>
                <w:szCs w:val="18"/>
                <w:lang w:val="en-GB"/>
              </w:rPr>
              <w:t>Planning</w:t>
            </w:r>
            <w:r w:rsidR="001247D9" w:rsidRPr="00F45406">
              <w:rPr>
                <w:rFonts w:asciiTheme="minorBidi" w:hAnsiTheme="minorBidi"/>
                <w:color w:val="156082" w:themeColor="accent1"/>
                <w:sz w:val="18"/>
                <w:szCs w:val="18"/>
                <w:lang w:val="en-GB"/>
              </w:rPr>
              <w:t xml:space="preserve"> </w:t>
            </w:r>
            <w:r w:rsidR="0065061D" w:rsidRPr="00F45406">
              <w:rPr>
                <w:rFonts w:asciiTheme="minorBidi" w:hAnsiTheme="minorBidi"/>
                <w:color w:val="156082" w:themeColor="accent1"/>
                <w:sz w:val="18"/>
                <w:szCs w:val="18"/>
                <w:lang w:val="en-GB"/>
              </w:rPr>
              <w:t>g</w:t>
            </w:r>
            <w:r w:rsidR="001247D9" w:rsidRPr="00F45406">
              <w:rPr>
                <w:rFonts w:asciiTheme="minorBidi" w:hAnsiTheme="minorBidi"/>
                <w:color w:val="156082" w:themeColor="accent1"/>
                <w:sz w:val="18"/>
                <w:szCs w:val="18"/>
                <w:lang w:val="en-GB"/>
              </w:rPr>
              <w:t xml:space="preserve">roup </w:t>
            </w:r>
            <w:r w:rsidRPr="00F45406">
              <w:rPr>
                <w:rFonts w:asciiTheme="minorBidi" w:hAnsiTheme="minorBidi"/>
                <w:color w:val="156082" w:themeColor="accent1"/>
                <w:sz w:val="18"/>
                <w:szCs w:val="18"/>
                <w:lang w:val="en-GB"/>
              </w:rPr>
              <w:t>1</w:t>
            </w:r>
            <w:r w:rsidR="001247D9" w:rsidRPr="00F45406">
              <w:rPr>
                <w:rFonts w:asciiTheme="minorBidi" w:hAnsiTheme="minorBidi"/>
                <w:color w:val="156082" w:themeColor="accent1"/>
                <w:sz w:val="18"/>
                <w:szCs w:val="18"/>
                <w:lang w:val="en-GB"/>
              </w:rPr>
              <w:t>:</w:t>
            </w:r>
          </w:p>
          <w:p w14:paraId="7E360D13" w14:textId="21F9FA59" w:rsidR="001247D9" w:rsidRPr="00F45406" w:rsidRDefault="00737442" w:rsidP="002B6E17">
            <w:pPr>
              <w:rPr>
                <w:rFonts w:asciiTheme="minorBidi" w:hAnsiTheme="minorBidi"/>
                <w:b/>
                <w:bCs/>
                <w:sz w:val="18"/>
                <w:szCs w:val="18"/>
                <w:lang w:val="en-GB"/>
              </w:rPr>
            </w:pPr>
            <w:r w:rsidRPr="00F45406">
              <w:rPr>
                <w:rFonts w:asciiTheme="minorBidi" w:hAnsiTheme="minorBidi"/>
                <w:b/>
                <w:bCs/>
                <w:color w:val="156082" w:themeColor="accent1"/>
                <w:sz w:val="18"/>
                <w:szCs w:val="18"/>
                <w:lang w:val="en-GB"/>
              </w:rPr>
              <w:t>Governance</w:t>
            </w:r>
          </w:p>
        </w:tc>
        <w:tc>
          <w:tcPr>
            <w:tcW w:w="2609" w:type="dxa"/>
          </w:tcPr>
          <w:p w14:paraId="7AA08A89" w14:textId="661D40C4" w:rsidR="001247D9" w:rsidRPr="00DA350E" w:rsidRDefault="001247D9" w:rsidP="41DE414C">
            <w:pPr>
              <w:rPr>
                <w:rFonts w:asciiTheme="minorBidi" w:hAnsiTheme="minorBidi"/>
                <w:color w:val="17678B"/>
                <w:sz w:val="18"/>
                <w:szCs w:val="18"/>
                <w:lang w:val="en-GB"/>
              </w:rPr>
            </w:pPr>
            <w:r w:rsidRPr="00DA350E">
              <w:rPr>
                <w:rFonts w:asciiTheme="minorBidi" w:hAnsiTheme="minorBidi"/>
                <w:color w:val="17678B"/>
                <w:sz w:val="18"/>
                <w:szCs w:val="18"/>
                <w:lang w:val="en-GB"/>
              </w:rPr>
              <w:t xml:space="preserve">Stage </w:t>
            </w:r>
            <w:r w:rsidR="3086F5E8" w:rsidRPr="00DA350E">
              <w:rPr>
                <w:rFonts w:asciiTheme="minorBidi" w:hAnsiTheme="minorBidi"/>
                <w:color w:val="17678B"/>
                <w:sz w:val="18"/>
                <w:szCs w:val="18"/>
                <w:lang w:val="en-GB"/>
              </w:rPr>
              <w:t>4</w:t>
            </w:r>
            <w:r w:rsidR="0053786A" w:rsidRPr="00DA350E">
              <w:rPr>
                <w:rFonts w:asciiTheme="minorBidi" w:hAnsiTheme="minorBidi"/>
                <w:color w:val="17678B"/>
                <w:sz w:val="18"/>
                <w:szCs w:val="18"/>
                <w:lang w:val="en-GB"/>
              </w:rPr>
              <w:t>b</w:t>
            </w:r>
            <w:r w:rsidRPr="00DA350E">
              <w:rPr>
                <w:rFonts w:asciiTheme="minorBidi" w:hAnsiTheme="minorBidi"/>
                <w:color w:val="17678B"/>
                <w:sz w:val="18"/>
                <w:szCs w:val="18"/>
                <w:lang w:val="en-GB"/>
              </w:rPr>
              <w:t xml:space="preserve"> report:</w:t>
            </w:r>
          </w:p>
          <w:p w14:paraId="7BEF948A" w14:textId="6692D2CC" w:rsidR="001247D9" w:rsidRPr="00F45406" w:rsidRDefault="00DA350E" w:rsidP="002B6E17">
            <w:pPr>
              <w:rPr>
                <w:rFonts w:asciiTheme="minorBidi" w:hAnsiTheme="minorBidi"/>
                <w:b/>
                <w:bCs/>
                <w:sz w:val="18"/>
                <w:szCs w:val="18"/>
                <w:lang w:val="en-GB"/>
              </w:rPr>
            </w:pPr>
            <w:r w:rsidRPr="00DA350E">
              <w:rPr>
                <w:rFonts w:asciiTheme="minorBidi" w:hAnsiTheme="minorBidi"/>
                <w:b/>
                <w:bCs/>
                <w:color w:val="17678B"/>
                <w:sz w:val="18"/>
                <w:szCs w:val="18"/>
                <w:lang w:val="en-GB"/>
              </w:rPr>
              <w:t>Solutions and costing</w:t>
            </w:r>
          </w:p>
        </w:tc>
        <w:tc>
          <w:tcPr>
            <w:tcW w:w="2591" w:type="dxa"/>
          </w:tcPr>
          <w:p w14:paraId="31226C31" w14:textId="77777777" w:rsidR="001247D9" w:rsidRPr="00F45406" w:rsidRDefault="001247D9" w:rsidP="002B6E17">
            <w:pPr>
              <w:rPr>
                <w:rFonts w:asciiTheme="minorBidi" w:hAnsiTheme="minorBidi"/>
                <w:color w:val="156082" w:themeColor="accent1"/>
                <w:sz w:val="18"/>
                <w:szCs w:val="18"/>
                <w:lang w:val="en-GB"/>
              </w:rPr>
            </w:pPr>
            <w:r w:rsidRPr="00F45406">
              <w:rPr>
                <w:rFonts w:asciiTheme="minorBidi" w:hAnsiTheme="minorBidi"/>
                <w:color w:val="156082" w:themeColor="accent1"/>
                <w:sz w:val="18"/>
                <w:szCs w:val="18"/>
                <w:lang w:val="en-GB"/>
              </w:rPr>
              <w:t>Last updated:</w:t>
            </w:r>
          </w:p>
          <w:p w14:paraId="109D6999" w14:textId="72765090" w:rsidR="001247D9" w:rsidRPr="00F45406" w:rsidRDefault="00D63380" w:rsidP="002B6E17">
            <w:pPr>
              <w:rPr>
                <w:rFonts w:asciiTheme="minorBidi" w:hAnsiTheme="minorBidi"/>
                <w:b/>
                <w:bCs/>
                <w:color w:val="156082" w:themeColor="accent1"/>
                <w:sz w:val="18"/>
                <w:szCs w:val="18"/>
                <w:lang w:val="en-GB"/>
              </w:rPr>
            </w:pPr>
            <w:r>
              <w:rPr>
                <w:rFonts w:asciiTheme="minorBidi" w:hAnsiTheme="minorBidi"/>
                <w:b/>
                <w:bCs/>
                <w:color w:val="156082" w:themeColor="accent1"/>
                <w:sz w:val="18"/>
                <w:szCs w:val="18"/>
                <w:lang w:val="en-GB"/>
              </w:rPr>
              <w:t>5</w:t>
            </w:r>
            <w:r w:rsidR="0053786A" w:rsidRPr="00F45406">
              <w:rPr>
                <w:rFonts w:asciiTheme="minorBidi" w:hAnsiTheme="minorBidi"/>
                <w:b/>
                <w:bCs/>
                <w:color w:val="156082" w:themeColor="accent1"/>
                <w:sz w:val="18"/>
                <w:szCs w:val="18"/>
                <w:lang w:val="en-GB"/>
              </w:rPr>
              <w:t xml:space="preserve"> June</w:t>
            </w:r>
            <w:r w:rsidR="001247D9" w:rsidRPr="00F45406">
              <w:rPr>
                <w:rFonts w:asciiTheme="minorBidi" w:hAnsiTheme="minorBidi"/>
                <w:b/>
                <w:bCs/>
                <w:color w:val="156082" w:themeColor="accent1"/>
                <w:sz w:val="18"/>
                <w:szCs w:val="18"/>
                <w:lang w:val="en-GB"/>
              </w:rPr>
              <w:t xml:space="preserve"> 2025</w:t>
            </w:r>
          </w:p>
        </w:tc>
        <w:tc>
          <w:tcPr>
            <w:tcW w:w="2159" w:type="dxa"/>
          </w:tcPr>
          <w:p w14:paraId="01E8C53D" w14:textId="77777777" w:rsidR="001247D9" w:rsidRPr="00F45406" w:rsidRDefault="001247D9" w:rsidP="002B6E17">
            <w:pPr>
              <w:rPr>
                <w:rFonts w:asciiTheme="minorBidi" w:hAnsiTheme="minorBidi"/>
                <w:color w:val="156082" w:themeColor="accent1"/>
                <w:sz w:val="18"/>
                <w:szCs w:val="18"/>
                <w:lang w:val="en-GB"/>
              </w:rPr>
            </w:pPr>
            <w:r w:rsidRPr="00F45406">
              <w:rPr>
                <w:rFonts w:asciiTheme="minorBidi" w:hAnsiTheme="minorBidi"/>
                <w:color w:val="156082" w:themeColor="accent1"/>
                <w:sz w:val="18"/>
                <w:szCs w:val="18"/>
                <w:lang w:val="en-GB"/>
              </w:rPr>
              <w:t>Consultation window:</w:t>
            </w:r>
          </w:p>
          <w:p w14:paraId="59E3608B" w14:textId="7A6AEC52" w:rsidR="001247D9" w:rsidRPr="00F45406" w:rsidRDefault="00D63380" w:rsidP="002B6E17">
            <w:pPr>
              <w:rPr>
                <w:rFonts w:asciiTheme="minorBidi" w:hAnsiTheme="minorBidi"/>
                <w:b/>
                <w:bCs/>
                <w:color w:val="156082" w:themeColor="accent1"/>
                <w:sz w:val="18"/>
                <w:szCs w:val="18"/>
                <w:lang w:val="en-GB"/>
              </w:rPr>
            </w:pPr>
            <w:r>
              <w:rPr>
                <w:rFonts w:asciiTheme="minorBidi" w:hAnsiTheme="minorBidi"/>
                <w:b/>
                <w:bCs/>
                <w:color w:val="156082" w:themeColor="accent1"/>
                <w:sz w:val="18"/>
                <w:szCs w:val="18"/>
                <w:lang w:val="en-GB"/>
              </w:rPr>
              <w:t>6</w:t>
            </w:r>
            <w:r w:rsidR="009C2D34">
              <w:rPr>
                <w:rFonts w:asciiTheme="minorBidi" w:hAnsiTheme="minorBidi"/>
                <w:b/>
                <w:bCs/>
                <w:color w:val="156082" w:themeColor="accent1"/>
                <w:sz w:val="18"/>
                <w:szCs w:val="18"/>
                <w:lang w:val="en-GB"/>
              </w:rPr>
              <w:t xml:space="preserve">-11 </w:t>
            </w:r>
            <w:r>
              <w:rPr>
                <w:rFonts w:asciiTheme="minorBidi" w:hAnsiTheme="minorBidi"/>
                <w:b/>
                <w:bCs/>
                <w:color w:val="156082" w:themeColor="accent1"/>
                <w:sz w:val="18"/>
                <w:szCs w:val="18"/>
                <w:lang w:val="en-GB"/>
              </w:rPr>
              <w:t>June</w:t>
            </w:r>
            <w:r w:rsidR="001247D9" w:rsidRPr="00F45406">
              <w:rPr>
                <w:rFonts w:asciiTheme="minorBidi" w:hAnsiTheme="minorBidi"/>
                <w:b/>
                <w:bCs/>
                <w:color w:val="156082" w:themeColor="accent1"/>
                <w:sz w:val="18"/>
                <w:szCs w:val="18"/>
                <w:lang w:val="en-GB"/>
              </w:rPr>
              <w:t xml:space="preserve"> 2025</w:t>
            </w:r>
          </w:p>
        </w:tc>
      </w:tr>
    </w:tbl>
    <w:p w14:paraId="6D926EE3" w14:textId="77777777" w:rsidR="000960BB" w:rsidRPr="00F45406" w:rsidRDefault="000960BB" w:rsidP="00A1195E">
      <w:pPr>
        <w:spacing w:after="0" w:line="240" w:lineRule="auto"/>
        <w:rPr>
          <w:rFonts w:asciiTheme="minorBidi" w:hAnsiTheme="minorBidi"/>
          <w:b/>
          <w:bCs/>
          <w:color w:val="0B769F" w:themeColor="accent4" w:themeShade="BF"/>
          <w:lang w:val="en-GB"/>
        </w:rPr>
      </w:pPr>
    </w:p>
    <w:p w14:paraId="13AA7830" w14:textId="77777777" w:rsidR="00A1195E" w:rsidRPr="00F45406" w:rsidRDefault="00A1195E" w:rsidP="00A1195E">
      <w:pPr>
        <w:spacing w:after="0" w:line="240" w:lineRule="auto"/>
        <w:rPr>
          <w:rFonts w:asciiTheme="minorBidi" w:hAnsiTheme="minorBidi"/>
          <w:b/>
          <w:bCs/>
          <w:color w:val="0B769F" w:themeColor="accent4" w:themeShade="BF"/>
          <w:lang w:val="en-GB"/>
        </w:rPr>
      </w:pPr>
    </w:p>
    <w:p w14:paraId="313B2AE4" w14:textId="4A4C522F" w:rsidR="00A1195E" w:rsidRPr="00F45406" w:rsidRDefault="08D58E9C" w:rsidP="79846DD9">
      <w:pPr>
        <w:spacing w:after="0" w:line="240" w:lineRule="auto"/>
        <w:jc w:val="center"/>
        <w:rPr>
          <w:rFonts w:asciiTheme="minorBidi" w:hAnsiTheme="minorBidi"/>
          <w:b/>
          <w:bCs/>
          <w:color w:val="0B769F" w:themeColor="accent4" w:themeShade="BF"/>
          <w:lang w:val="en-GB"/>
        </w:rPr>
      </w:pPr>
      <w:r w:rsidRPr="79846DD9">
        <w:rPr>
          <w:rFonts w:asciiTheme="minorBidi" w:hAnsiTheme="minorBidi"/>
          <w:b/>
          <w:bCs/>
          <w:color w:val="0B769F" w:themeColor="accent4" w:themeShade="BF"/>
          <w:lang w:val="en-GB"/>
        </w:rPr>
        <w:t xml:space="preserve">ESIC Governance Planning Group </w:t>
      </w:r>
      <w:r w:rsidR="00A1195E" w:rsidRPr="79846DD9">
        <w:rPr>
          <w:rFonts w:asciiTheme="minorBidi" w:hAnsiTheme="minorBidi"/>
          <w:b/>
          <w:bCs/>
          <w:color w:val="0B769F" w:themeColor="accent4" w:themeShade="BF"/>
          <w:lang w:val="en-GB"/>
        </w:rPr>
        <w:t>Stage 4b Report</w:t>
      </w:r>
    </w:p>
    <w:p w14:paraId="50C9E7C0" w14:textId="57F648A5" w:rsidR="79846DD9" w:rsidRDefault="79846DD9" w:rsidP="79846DD9">
      <w:pPr>
        <w:spacing w:after="0" w:line="240" w:lineRule="auto"/>
        <w:jc w:val="center"/>
        <w:rPr>
          <w:rFonts w:asciiTheme="minorBidi" w:hAnsiTheme="minorBidi"/>
          <w:b/>
          <w:bCs/>
          <w:color w:val="0B769F" w:themeColor="accent4" w:themeShade="BF"/>
          <w:lang w:val="en-GB"/>
        </w:rPr>
      </w:pPr>
    </w:p>
    <w:p w14:paraId="1E105E15" w14:textId="53CA8362" w:rsidR="00D75EEC" w:rsidRDefault="00D75EEC" w:rsidP="2253BB23">
      <w:pPr>
        <w:spacing w:after="0" w:line="240" w:lineRule="auto"/>
        <w:rPr>
          <w:rFonts w:asciiTheme="minorBidi" w:hAnsiTheme="minorBidi"/>
          <w:b/>
          <w:bCs/>
          <w:color w:val="0B769F" w:themeColor="accent4" w:themeShade="BF"/>
          <w:lang w:val="en-GB"/>
        </w:rPr>
      </w:pPr>
      <w:r w:rsidRPr="00F45406">
        <w:rPr>
          <w:rFonts w:asciiTheme="minorBidi" w:hAnsiTheme="minorBidi"/>
          <w:b/>
          <w:bCs/>
          <w:color w:val="0B769F" w:themeColor="accent4" w:themeShade="BF"/>
          <w:lang w:val="en-GB"/>
        </w:rPr>
        <w:t>Executive Summary</w:t>
      </w:r>
    </w:p>
    <w:p w14:paraId="14B37AA6" w14:textId="77777777" w:rsidR="005B2F4E" w:rsidRPr="00F45406" w:rsidRDefault="005B2F4E" w:rsidP="2253BB23">
      <w:pPr>
        <w:spacing w:after="0" w:line="240" w:lineRule="auto"/>
        <w:rPr>
          <w:rFonts w:asciiTheme="minorBidi" w:hAnsiTheme="minorBidi"/>
          <w:b/>
          <w:bCs/>
          <w:color w:val="0B769F" w:themeColor="accent4" w:themeShade="BF"/>
          <w:lang w:val="en-GB"/>
        </w:rPr>
      </w:pPr>
    </w:p>
    <w:p w14:paraId="76506594" w14:textId="5DAABD63" w:rsidR="00146F9D" w:rsidRPr="005B2F4E" w:rsidRDefault="27B65BC4" w:rsidP="40E8511B">
      <w:pPr>
        <w:jc w:val="both"/>
        <w:rPr>
          <w:sz w:val="22"/>
          <w:szCs w:val="22"/>
        </w:rPr>
      </w:pPr>
      <w:r w:rsidRPr="79846DD9">
        <w:rPr>
          <w:sz w:val="22"/>
          <w:szCs w:val="22"/>
        </w:rPr>
        <w:t xml:space="preserve">To ensure that ESIC </w:t>
      </w:r>
      <w:r w:rsidR="00D63380" w:rsidRPr="79846DD9">
        <w:rPr>
          <w:sz w:val="22"/>
          <w:szCs w:val="22"/>
        </w:rPr>
        <w:t xml:space="preserve">helps to </w:t>
      </w:r>
      <w:r w:rsidR="005B2F4E" w:rsidRPr="79846DD9">
        <w:rPr>
          <w:sz w:val="22"/>
          <w:szCs w:val="22"/>
        </w:rPr>
        <w:t>bring about</w:t>
      </w:r>
      <w:r w:rsidR="00D63380" w:rsidRPr="79846DD9">
        <w:rPr>
          <w:sz w:val="22"/>
          <w:szCs w:val="22"/>
        </w:rPr>
        <w:t xml:space="preserve"> </w:t>
      </w:r>
      <w:r w:rsidR="00396C76" w:rsidRPr="79846DD9">
        <w:rPr>
          <w:sz w:val="22"/>
          <w:szCs w:val="22"/>
        </w:rPr>
        <w:t>a step</w:t>
      </w:r>
      <w:r w:rsidR="005B2F4E" w:rsidRPr="79846DD9">
        <w:rPr>
          <w:sz w:val="22"/>
          <w:szCs w:val="22"/>
        </w:rPr>
        <w:t xml:space="preserve"> </w:t>
      </w:r>
      <w:r w:rsidR="00D63380" w:rsidRPr="79846DD9">
        <w:rPr>
          <w:sz w:val="22"/>
          <w:szCs w:val="22"/>
        </w:rPr>
        <w:t>change in the evidence synthesis ecosystem</w:t>
      </w:r>
      <w:r w:rsidR="0AEAA0C3" w:rsidRPr="79846DD9">
        <w:rPr>
          <w:sz w:val="22"/>
          <w:szCs w:val="22"/>
        </w:rPr>
        <w:t>,</w:t>
      </w:r>
      <w:r w:rsidR="00D63380" w:rsidRPr="79846DD9">
        <w:rPr>
          <w:sz w:val="22"/>
          <w:szCs w:val="22"/>
        </w:rPr>
        <w:t xml:space="preserve"> </w:t>
      </w:r>
      <w:r w:rsidRPr="79846DD9">
        <w:rPr>
          <w:sz w:val="22"/>
          <w:szCs w:val="22"/>
        </w:rPr>
        <w:t xml:space="preserve">it is essential that its activities </w:t>
      </w:r>
      <w:r w:rsidR="005B2F4E" w:rsidRPr="79846DD9">
        <w:rPr>
          <w:sz w:val="22"/>
          <w:szCs w:val="22"/>
        </w:rPr>
        <w:t>are supported by</w:t>
      </w:r>
      <w:r w:rsidRPr="79846DD9">
        <w:rPr>
          <w:sz w:val="22"/>
          <w:szCs w:val="22"/>
        </w:rPr>
        <w:t xml:space="preserve"> </w:t>
      </w:r>
      <w:r w:rsidR="6A4F08F9" w:rsidRPr="79846DD9">
        <w:rPr>
          <w:sz w:val="22"/>
          <w:szCs w:val="22"/>
        </w:rPr>
        <w:t>appropriate</w:t>
      </w:r>
      <w:r w:rsidRPr="79846DD9">
        <w:rPr>
          <w:sz w:val="22"/>
          <w:szCs w:val="22"/>
        </w:rPr>
        <w:t xml:space="preserve"> governance models</w:t>
      </w:r>
      <w:r w:rsidR="005B2F4E" w:rsidRPr="79846DD9">
        <w:rPr>
          <w:sz w:val="22"/>
          <w:szCs w:val="22"/>
        </w:rPr>
        <w:t xml:space="preserve">. </w:t>
      </w:r>
      <w:r w:rsidR="00396C76" w:rsidRPr="79846DD9">
        <w:rPr>
          <w:sz w:val="22"/>
          <w:szCs w:val="22"/>
        </w:rPr>
        <w:t>Good governance has</w:t>
      </w:r>
      <w:r w:rsidR="00396C76" w:rsidRPr="79846DD9">
        <w:rPr>
          <w:rFonts w:ascii="Aptos" w:eastAsia="Aptos" w:hAnsi="Aptos" w:cs="Aptos"/>
          <w:sz w:val="22"/>
          <w:szCs w:val="22"/>
        </w:rPr>
        <w:t xml:space="preserve"> the potential to </w:t>
      </w:r>
      <w:r w:rsidR="7101262D" w:rsidRPr="79846DD9">
        <w:rPr>
          <w:rFonts w:ascii="Aptos" w:eastAsia="Aptos" w:hAnsi="Aptos" w:cs="Aptos"/>
          <w:sz w:val="22"/>
          <w:szCs w:val="22"/>
        </w:rPr>
        <w:t xml:space="preserve">encourage </w:t>
      </w:r>
      <w:r w:rsidR="00396C76" w:rsidRPr="79846DD9">
        <w:rPr>
          <w:rFonts w:ascii="Aptos" w:eastAsia="Aptos" w:hAnsi="Aptos" w:cs="Aptos"/>
          <w:sz w:val="22"/>
          <w:szCs w:val="22"/>
        </w:rPr>
        <w:t xml:space="preserve">synergies across evidence synthesis solutions, to </w:t>
      </w:r>
      <w:r w:rsidR="29F0D4C8" w:rsidRPr="79846DD9">
        <w:rPr>
          <w:rFonts w:ascii="Aptos" w:eastAsia="Aptos" w:hAnsi="Aptos" w:cs="Aptos"/>
          <w:sz w:val="22"/>
          <w:szCs w:val="22"/>
        </w:rPr>
        <w:t xml:space="preserve">promote </w:t>
      </w:r>
      <w:r w:rsidR="00396C76" w:rsidRPr="79846DD9">
        <w:rPr>
          <w:rFonts w:ascii="Aptos" w:eastAsia="Aptos" w:hAnsi="Aptos" w:cs="Aptos"/>
          <w:sz w:val="22"/>
          <w:szCs w:val="22"/>
        </w:rPr>
        <w:t xml:space="preserve">better coordination </w:t>
      </w:r>
      <w:r w:rsidR="088FB66D" w:rsidRPr="79846DD9">
        <w:rPr>
          <w:rFonts w:ascii="Aptos" w:eastAsia="Aptos" w:hAnsi="Aptos" w:cs="Aptos"/>
          <w:sz w:val="22"/>
          <w:szCs w:val="22"/>
        </w:rPr>
        <w:t xml:space="preserve">and reduced fragmentation within </w:t>
      </w:r>
      <w:r w:rsidR="00396C76" w:rsidRPr="79846DD9">
        <w:rPr>
          <w:rFonts w:ascii="Aptos" w:eastAsia="Aptos" w:hAnsi="Aptos" w:cs="Aptos"/>
          <w:sz w:val="22"/>
          <w:szCs w:val="22"/>
        </w:rPr>
        <w:t xml:space="preserve">the </w:t>
      </w:r>
      <w:r w:rsidR="220FFDCD" w:rsidRPr="79846DD9">
        <w:rPr>
          <w:rFonts w:ascii="Aptos" w:eastAsia="Aptos" w:hAnsi="Aptos" w:cs="Aptos"/>
          <w:sz w:val="22"/>
          <w:szCs w:val="22"/>
        </w:rPr>
        <w:t xml:space="preserve">evidence synthesis </w:t>
      </w:r>
      <w:r w:rsidR="00396C76" w:rsidRPr="79846DD9">
        <w:rPr>
          <w:rFonts w:ascii="Aptos" w:eastAsia="Aptos" w:hAnsi="Aptos" w:cs="Aptos"/>
          <w:sz w:val="22"/>
          <w:szCs w:val="22"/>
        </w:rPr>
        <w:t xml:space="preserve">ecosystem, and to facilitate </w:t>
      </w:r>
      <w:r w:rsidR="09090908" w:rsidRPr="79846DD9">
        <w:rPr>
          <w:rFonts w:ascii="Aptos" w:eastAsia="Aptos" w:hAnsi="Aptos" w:cs="Aptos"/>
          <w:sz w:val="22"/>
          <w:szCs w:val="22"/>
        </w:rPr>
        <w:t xml:space="preserve">more equitable </w:t>
      </w:r>
      <w:r w:rsidR="00396C76" w:rsidRPr="79846DD9">
        <w:rPr>
          <w:rFonts w:ascii="Aptos" w:eastAsia="Aptos" w:hAnsi="Aptos" w:cs="Aptos"/>
          <w:sz w:val="22"/>
          <w:szCs w:val="22"/>
        </w:rPr>
        <w:t>inclusion of under-represented regions and sectors</w:t>
      </w:r>
      <w:r w:rsidR="215D56AF" w:rsidRPr="79846DD9">
        <w:rPr>
          <w:rFonts w:ascii="Aptos" w:eastAsia="Aptos" w:hAnsi="Aptos" w:cs="Aptos"/>
          <w:sz w:val="22"/>
          <w:szCs w:val="22"/>
        </w:rPr>
        <w:t xml:space="preserve"> in evidence synthesis initiatives</w:t>
      </w:r>
      <w:r w:rsidR="00396C76" w:rsidRPr="79846DD9">
        <w:rPr>
          <w:rFonts w:ascii="Aptos" w:eastAsia="Aptos" w:hAnsi="Aptos" w:cs="Aptos"/>
          <w:sz w:val="22"/>
          <w:szCs w:val="22"/>
        </w:rPr>
        <w:t>.</w:t>
      </w:r>
      <w:r w:rsidR="00396C76" w:rsidRPr="79846DD9">
        <w:rPr>
          <w:sz w:val="22"/>
          <w:szCs w:val="22"/>
        </w:rPr>
        <w:t xml:space="preserve"> </w:t>
      </w:r>
      <w:r w:rsidR="51528E90" w:rsidRPr="79846DD9">
        <w:rPr>
          <w:sz w:val="22"/>
          <w:szCs w:val="22"/>
        </w:rPr>
        <w:t>Supporting g</w:t>
      </w:r>
      <w:r w:rsidR="00396C76" w:rsidRPr="79846DD9">
        <w:rPr>
          <w:sz w:val="22"/>
          <w:szCs w:val="22"/>
        </w:rPr>
        <w:t>overnance</w:t>
      </w:r>
      <w:r w:rsidR="005B2F4E" w:rsidRPr="79846DD9">
        <w:rPr>
          <w:sz w:val="22"/>
          <w:szCs w:val="22"/>
        </w:rPr>
        <w:t xml:space="preserve"> models must be</w:t>
      </w:r>
      <w:r w:rsidRPr="79846DD9">
        <w:rPr>
          <w:sz w:val="22"/>
          <w:szCs w:val="22"/>
        </w:rPr>
        <w:t xml:space="preserve"> </w:t>
      </w:r>
      <w:r w:rsidR="005B2F4E" w:rsidRPr="79846DD9">
        <w:rPr>
          <w:sz w:val="22"/>
          <w:szCs w:val="22"/>
        </w:rPr>
        <w:t xml:space="preserve">fair and transparent, with </w:t>
      </w:r>
      <w:r w:rsidR="4592201B" w:rsidRPr="79846DD9">
        <w:rPr>
          <w:sz w:val="22"/>
          <w:szCs w:val="22"/>
        </w:rPr>
        <w:t>clearly defined</w:t>
      </w:r>
      <w:r w:rsidR="00396C76" w:rsidRPr="79846DD9">
        <w:rPr>
          <w:sz w:val="22"/>
          <w:szCs w:val="22"/>
        </w:rPr>
        <w:t xml:space="preserve"> r</w:t>
      </w:r>
      <w:r w:rsidR="126E12F3" w:rsidRPr="79846DD9">
        <w:rPr>
          <w:sz w:val="22"/>
          <w:szCs w:val="22"/>
        </w:rPr>
        <w:t xml:space="preserve">oles </w:t>
      </w:r>
      <w:r w:rsidR="00396C76" w:rsidRPr="79846DD9">
        <w:rPr>
          <w:sz w:val="22"/>
          <w:szCs w:val="22"/>
        </w:rPr>
        <w:t>and responsibilities</w:t>
      </w:r>
      <w:r w:rsidR="32D3DB89" w:rsidRPr="79846DD9">
        <w:rPr>
          <w:sz w:val="22"/>
          <w:szCs w:val="22"/>
        </w:rPr>
        <w:t>.</w:t>
      </w:r>
      <w:r w:rsidR="0C1925D6" w:rsidRPr="79846DD9">
        <w:rPr>
          <w:sz w:val="22"/>
          <w:szCs w:val="22"/>
        </w:rPr>
        <w:t xml:space="preserve"> </w:t>
      </w:r>
    </w:p>
    <w:p w14:paraId="2310431D" w14:textId="21DD0961" w:rsidR="2E91CCDB" w:rsidRPr="005B2F4E" w:rsidRDefault="2E91CCDB" w:rsidP="40E8511B">
      <w:pPr>
        <w:jc w:val="both"/>
        <w:rPr>
          <w:sz w:val="22"/>
          <w:szCs w:val="22"/>
        </w:rPr>
      </w:pPr>
      <w:r w:rsidRPr="005B2F4E">
        <w:rPr>
          <w:sz w:val="22"/>
          <w:szCs w:val="22"/>
        </w:rPr>
        <w:t xml:space="preserve">During the ESIC Consultation period, the Governance Planning Group has been considering options for governance. This ESIC Governance Planning Group (GPG) Stage 4b report presents a rationale for, and details of, costing options for two possible governance models presented in the </w:t>
      </w:r>
      <w:hyperlink r:id="rId10" w:history="1">
        <w:r w:rsidRPr="005B2F4E">
          <w:rPr>
            <w:rStyle w:val="Hyperlink"/>
            <w:sz w:val="22"/>
            <w:szCs w:val="22"/>
          </w:rPr>
          <w:t>4a report</w:t>
        </w:r>
      </w:hyperlink>
      <w:r w:rsidRPr="005B2F4E">
        <w:rPr>
          <w:sz w:val="22"/>
          <w:szCs w:val="22"/>
        </w:rPr>
        <w:t xml:space="preserve">.  </w:t>
      </w:r>
    </w:p>
    <w:p w14:paraId="711504C4" w14:textId="53BCA094" w:rsidR="00F45406" w:rsidRPr="005B2F4E" w:rsidRDefault="00EC4AF7" w:rsidP="007F12B2">
      <w:pPr>
        <w:jc w:val="both"/>
        <w:rPr>
          <w:sz w:val="22"/>
          <w:szCs w:val="22"/>
          <w:lang w:val="en-GB"/>
        </w:rPr>
      </w:pPr>
      <w:r w:rsidRPr="79846DD9">
        <w:rPr>
          <w:sz w:val="22"/>
          <w:szCs w:val="22"/>
          <w:lang w:val="en-GB"/>
        </w:rPr>
        <w:t xml:space="preserve">Following a principle of subsidiarity, costings are presented for governance </w:t>
      </w:r>
      <w:r w:rsidR="005B2F4E" w:rsidRPr="79846DD9">
        <w:rPr>
          <w:sz w:val="22"/>
          <w:szCs w:val="22"/>
          <w:lang w:val="en-GB"/>
        </w:rPr>
        <w:t xml:space="preserve">and coordination </w:t>
      </w:r>
      <w:r w:rsidRPr="79846DD9">
        <w:rPr>
          <w:sz w:val="22"/>
          <w:szCs w:val="22"/>
          <w:lang w:val="en-GB"/>
        </w:rPr>
        <w:t xml:space="preserve">functions that are </w:t>
      </w:r>
      <w:r w:rsidR="00F45406" w:rsidRPr="79846DD9">
        <w:rPr>
          <w:sz w:val="22"/>
          <w:szCs w:val="22"/>
          <w:lang w:val="en-GB"/>
        </w:rPr>
        <w:t>essential,</w:t>
      </w:r>
      <w:r w:rsidRPr="79846DD9">
        <w:rPr>
          <w:sz w:val="22"/>
          <w:szCs w:val="22"/>
          <w:lang w:val="en-GB"/>
        </w:rPr>
        <w:t xml:space="preserve"> but </w:t>
      </w:r>
      <w:r w:rsidR="00F45406" w:rsidRPr="79846DD9">
        <w:rPr>
          <w:sz w:val="22"/>
          <w:szCs w:val="22"/>
          <w:lang w:val="en-GB"/>
        </w:rPr>
        <w:t xml:space="preserve">which are </w:t>
      </w:r>
      <w:r w:rsidRPr="79846DD9">
        <w:rPr>
          <w:sz w:val="22"/>
          <w:szCs w:val="22"/>
          <w:lang w:val="en-GB"/>
        </w:rPr>
        <w:t xml:space="preserve">not already embedded in solutions developed by other working groups. These include central connector functions such as advocacy, communications and partnership development, and coordination support for </w:t>
      </w:r>
      <w:r w:rsidR="005B2F4E" w:rsidRPr="79846DD9">
        <w:rPr>
          <w:sz w:val="22"/>
          <w:szCs w:val="22"/>
          <w:lang w:val="en-GB"/>
        </w:rPr>
        <w:t xml:space="preserve">the </w:t>
      </w:r>
      <w:r w:rsidRPr="79846DD9">
        <w:rPr>
          <w:sz w:val="22"/>
          <w:szCs w:val="22"/>
          <w:lang w:val="en-GB"/>
        </w:rPr>
        <w:t xml:space="preserve">other </w:t>
      </w:r>
      <w:r w:rsidR="00F45406" w:rsidRPr="79846DD9">
        <w:rPr>
          <w:sz w:val="22"/>
          <w:szCs w:val="22"/>
          <w:lang w:val="en-GB"/>
        </w:rPr>
        <w:t xml:space="preserve">evidence synthesis </w:t>
      </w:r>
      <w:r w:rsidRPr="79846DD9">
        <w:rPr>
          <w:sz w:val="22"/>
          <w:szCs w:val="22"/>
          <w:lang w:val="en-GB"/>
        </w:rPr>
        <w:t>functions</w:t>
      </w:r>
      <w:r w:rsidR="00F45406" w:rsidRPr="79846DD9">
        <w:rPr>
          <w:sz w:val="22"/>
          <w:szCs w:val="22"/>
          <w:lang w:val="en-GB"/>
        </w:rPr>
        <w:t xml:space="preserve"> outlined in Report 4a (</w:t>
      </w:r>
      <w:r w:rsidR="00F45406" w:rsidRPr="79846DD9">
        <w:rPr>
          <w:i/>
          <w:iCs/>
          <w:sz w:val="22"/>
          <w:szCs w:val="22"/>
          <w:lang w:val="en-GB"/>
        </w:rPr>
        <w:t>namely participatory platforms, decentralised engine rooms and core infrastructure</w:t>
      </w:r>
      <w:r w:rsidR="00F45406" w:rsidRPr="79846DD9">
        <w:rPr>
          <w:sz w:val="22"/>
          <w:szCs w:val="22"/>
          <w:lang w:val="en-GB"/>
        </w:rPr>
        <w:t xml:space="preserve">). </w:t>
      </w:r>
      <w:r w:rsidRPr="79846DD9">
        <w:rPr>
          <w:sz w:val="22"/>
          <w:szCs w:val="22"/>
          <w:lang w:val="en-GB"/>
        </w:rPr>
        <w:t xml:space="preserve"> </w:t>
      </w:r>
    </w:p>
    <w:p w14:paraId="33D1C839" w14:textId="11743529" w:rsidR="00EC4AF7" w:rsidRPr="005B2F4E" w:rsidRDefault="00EC4AF7" w:rsidP="007F12B2">
      <w:pPr>
        <w:jc w:val="both"/>
        <w:rPr>
          <w:sz w:val="22"/>
          <w:szCs w:val="22"/>
          <w:lang w:val="en-GB"/>
        </w:rPr>
      </w:pPr>
      <w:r w:rsidRPr="005B2F4E">
        <w:rPr>
          <w:sz w:val="22"/>
          <w:szCs w:val="22"/>
          <w:lang w:val="en-GB"/>
        </w:rPr>
        <w:t>Following this logic</w:t>
      </w:r>
      <w:r w:rsidR="007F12B2" w:rsidRPr="005B2F4E">
        <w:rPr>
          <w:sz w:val="22"/>
          <w:szCs w:val="22"/>
          <w:lang w:val="en-GB"/>
        </w:rPr>
        <w:t>,</w:t>
      </w:r>
      <w:r w:rsidRPr="005B2F4E">
        <w:rPr>
          <w:sz w:val="22"/>
          <w:szCs w:val="22"/>
          <w:lang w:val="en-GB"/>
        </w:rPr>
        <w:t xml:space="preserve"> costing</w:t>
      </w:r>
      <w:r w:rsidR="007F12B2" w:rsidRPr="005B2F4E">
        <w:rPr>
          <w:sz w:val="22"/>
          <w:szCs w:val="22"/>
          <w:lang w:val="en-GB"/>
        </w:rPr>
        <w:t>s</w:t>
      </w:r>
      <w:r w:rsidRPr="005B2F4E">
        <w:rPr>
          <w:sz w:val="22"/>
          <w:szCs w:val="22"/>
          <w:lang w:val="en-GB"/>
        </w:rPr>
        <w:t xml:space="preserve"> are provided for two models</w:t>
      </w:r>
      <w:r w:rsidR="007F12B2" w:rsidRPr="005B2F4E">
        <w:rPr>
          <w:sz w:val="22"/>
          <w:szCs w:val="22"/>
          <w:lang w:val="en-GB"/>
        </w:rPr>
        <w:t>:</w:t>
      </w:r>
      <w:r w:rsidRPr="005B2F4E">
        <w:rPr>
          <w:sz w:val="22"/>
          <w:szCs w:val="22"/>
          <w:lang w:val="en-GB"/>
        </w:rPr>
        <w:t xml:space="preserve"> </w:t>
      </w:r>
      <w:r w:rsidR="00586EA4" w:rsidRPr="005B2F4E">
        <w:rPr>
          <w:sz w:val="22"/>
          <w:szCs w:val="22"/>
          <w:lang w:val="en-GB"/>
        </w:rPr>
        <w:t xml:space="preserve">a) </w:t>
      </w:r>
      <w:r w:rsidR="007F12B2" w:rsidRPr="005B2F4E">
        <w:rPr>
          <w:sz w:val="22"/>
          <w:szCs w:val="22"/>
          <w:lang w:val="en-GB"/>
        </w:rPr>
        <w:t>a</w:t>
      </w:r>
      <w:r w:rsidRPr="005B2F4E">
        <w:rPr>
          <w:sz w:val="22"/>
          <w:szCs w:val="22"/>
          <w:lang w:val="en-GB"/>
        </w:rPr>
        <w:t xml:space="preserve"> comprehensive</w:t>
      </w:r>
      <w:r w:rsidR="007F12B2" w:rsidRPr="005B2F4E">
        <w:rPr>
          <w:sz w:val="22"/>
          <w:szCs w:val="22"/>
          <w:lang w:val="en-GB"/>
        </w:rPr>
        <w:t xml:space="preserve"> option</w:t>
      </w:r>
      <w:r w:rsidRPr="005B2F4E">
        <w:rPr>
          <w:sz w:val="22"/>
          <w:szCs w:val="22"/>
          <w:lang w:val="en-GB"/>
        </w:rPr>
        <w:t>, with a higher budget</w:t>
      </w:r>
      <w:r w:rsidR="007F12B2" w:rsidRPr="005B2F4E">
        <w:rPr>
          <w:sz w:val="22"/>
          <w:szCs w:val="22"/>
          <w:lang w:val="en-GB"/>
        </w:rPr>
        <w:t>,</w:t>
      </w:r>
      <w:r w:rsidRPr="005B2F4E">
        <w:rPr>
          <w:sz w:val="22"/>
          <w:szCs w:val="22"/>
          <w:lang w:val="en-GB"/>
        </w:rPr>
        <w:t xml:space="preserve"> and </w:t>
      </w:r>
      <w:r w:rsidR="00586EA4" w:rsidRPr="005B2F4E">
        <w:rPr>
          <w:sz w:val="22"/>
          <w:szCs w:val="22"/>
          <w:lang w:val="en-GB"/>
        </w:rPr>
        <w:t xml:space="preserve">b) </w:t>
      </w:r>
      <w:r w:rsidR="007F12B2" w:rsidRPr="005B2F4E">
        <w:rPr>
          <w:sz w:val="22"/>
          <w:szCs w:val="22"/>
          <w:lang w:val="en-GB"/>
        </w:rPr>
        <w:t>a</w:t>
      </w:r>
      <w:r w:rsidRPr="005B2F4E">
        <w:rPr>
          <w:sz w:val="22"/>
          <w:szCs w:val="22"/>
          <w:lang w:val="en-GB"/>
        </w:rPr>
        <w:t xml:space="preserve"> basic </w:t>
      </w:r>
      <w:r w:rsidR="007F12B2" w:rsidRPr="005B2F4E">
        <w:rPr>
          <w:sz w:val="22"/>
          <w:szCs w:val="22"/>
          <w:lang w:val="en-GB"/>
        </w:rPr>
        <w:t xml:space="preserve">option, </w:t>
      </w:r>
      <w:r w:rsidRPr="005B2F4E">
        <w:rPr>
          <w:sz w:val="22"/>
          <w:szCs w:val="22"/>
          <w:lang w:val="en-GB"/>
        </w:rPr>
        <w:t>delivered at lower cost</w:t>
      </w:r>
      <w:r w:rsidR="342BF5F0" w:rsidRPr="005B2F4E">
        <w:rPr>
          <w:sz w:val="22"/>
          <w:szCs w:val="22"/>
          <w:lang w:val="en-GB"/>
        </w:rPr>
        <w:t xml:space="preserve">. For both options there is an assumption that staffing will increase over </w:t>
      </w:r>
      <w:r w:rsidR="00272C60">
        <w:rPr>
          <w:sz w:val="22"/>
          <w:szCs w:val="22"/>
          <w:lang w:val="en-GB"/>
        </w:rPr>
        <w:t>an initial</w:t>
      </w:r>
      <w:r w:rsidR="342BF5F0" w:rsidRPr="005B2F4E">
        <w:rPr>
          <w:sz w:val="22"/>
          <w:szCs w:val="22"/>
          <w:lang w:val="en-GB"/>
        </w:rPr>
        <w:t xml:space="preserve"> five-year period, starting with a limited number of staff and reaching full capacity in Year Three. </w:t>
      </w:r>
    </w:p>
    <w:p w14:paraId="47972CA7" w14:textId="48382274" w:rsidR="00D75EEC" w:rsidRPr="005B2F4E" w:rsidRDefault="00D75EEC" w:rsidP="79846DD9">
      <w:pPr>
        <w:jc w:val="both"/>
        <w:rPr>
          <w:rFonts w:ascii="Aptos Narrow" w:eastAsia="Times New Roman" w:hAnsi="Aptos Narrow" w:cs="Times New Roman"/>
          <w:color w:val="000000" w:themeColor="text1"/>
          <w:lang w:eastAsia="en-GB"/>
        </w:rPr>
      </w:pPr>
      <w:r w:rsidRPr="79846DD9">
        <w:rPr>
          <w:b/>
          <w:bCs/>
          <w:sz w:val="22"/>
          <w:szCs w:val="22"/>
          <w:lang w:val="en-GB"/>
        </w:rPr>
        <w:t>OPTION 1</w:t>
      </w:r>
      <w:r w:rsidRPr="79846DD9">
        <w:rPr>
          <w:sz w:val="22"/>
          <w:szCs w:val="22"/>
          <w:lang w:val="en-GB"/>
        </w:rPr>
        <w:t xml:space="preserve"> </w:t>
      </w:r>
      <w:r w:rsidR="0026320C" w:rsidRPr="79846DD9">
        <w:rPr>
          <w:sz w:val="22"/>
          <w:szCs w:val="22"/>
          <w:lang w:val="en-GB"/>
        </w:rPr>
        <w:t xml:space="preserve">is a higher-cost model and </w:t>
      </w:r>
      <w:r w:rsidRPr="79846DD9">
        <w:rPr>
          <w:sz w:val="22"/>
          <w:szCs w:val="22"/>
          <w:lang w:val="en-GB"/>
        </w:rPr>
        <w:t>proposes that a secretariat is created to</w:t>
      </w:r>
      <w:r w:rsidR="0053786A" w:rsidRPr="79846DD9">
        <w:rPr>
          <w:sz w:val="22"/>
          <w:szCs w:val="22"/>
          <w:lang w:val="en-GB"/>
        </w:rPr>
        <w:t xml:space="preserve">: </w:t>
      </w:r>
      <w:r w:rsidRPr="79846DD9">
        <w:rPr>
          <w:sz w:val="22"/>
          <w:szCs w:val="22"/>
          <w:lang w:val="en-GB"/>
        </w:rPr>
        <w:t>a) deliver the connector function</w:t>
      </w:r>
      <w:r w:rsidR="0053786A" w:rsidRPr="79846DD9">
        <w:rPr>
          <w:sz w:val="22"/>
          <w:szCs w:val="22"/>
          <w:lang w:val="en-GB"/>
        </w:rPr>
        <w:t>,</w:t>
      </w:r>
      <w:r w:rsidRPr="79846DD9">
        <w:rPr>
          <w:sz w:val="22"/>
          <w:szCs w:val="22"/>
          <w:lang w:val="en-GB"/>
        </w:rPr>
        <w:t xml:space="preserve"> and b) </w:t>
      </w:r>
      <w:r w:rsidR="007F12B2" w:rsidRPr="79846DD9">
        <w:rPr>
          <w:sz w:val="22"/>
          <w:szCs w:val="22"/>
          <w:lang w:val="en-GB"/>
        </w:rPr>
        <w:t>provide support for</w:t>
      </w:r>
      <w:r w:rsidRPr="79846DD9">
        <w:rPr>
          <w:sz w:val="22"/>
          <w:szCs w:val="22"/>
          <w:lang w:val="en-GB"/>
        </w:rPr>
        <w:t xml:space="preserve"> or coordinat</w:t>
      </w:r>
      <w:r w:rsidR="73D4051D" w:rsidRPr="79846DD9">
        <w:rPr>
          <w:sz w:val="22"/>
          <w:szCs w:val="22"/>
          <w:lang w:val="en-GB"/>
        </w:rPr>
        <w:t xml:space="preserve">ion </w:t>
      </w:r>
      <w:r w:rsidR="007F12B2" w:rsidRPr="79846DD9">
        <w:rPr>
          <w:sz w:val="22"/>
          <w:szCs w:val="22"/>
          <w:lang w:val="en-GB"/>
        </w:rPr>
        <w:t>with</w:t>
      </w:r>
      <w:r w:rsidRPr="79846DD9">
        <w:rPr>
          <w:sz w:val="22"/>
          <w:szCs w:val="22"/>
          <w:lang w:val="en-GB"/>
        </w:rPr>
        <w:t xml:space="preserve"> the other functions within the quadrant. </w:t>
      </w:r>
    </w:p>
    <w:p w14:paraId="6DBD52D7" w14:textId="54E47C0E" w:rsidR="00D75EEC" w:rsidRPr="005B2F4E" w:rsidRDefault="00D75EEC" w:rsidP="79846DD9">
      <w:pPr>
        <w:jc w:val="both"/>
        <w:rPr>
          <w:sz w:val="22"/>
          <w:szCs w:val="22"/>
          <w:lang w:val="en-GB"/>
        </w:rPr>
      </w:pPr>
      <w:r w:rsidRPr="005B2F4E">
        <w:rPr>
          <w:sz w:val="22"/>
          <w:szCs w:val="22"/>
          <w:lang w:val="en-GB"/>
        </w:rPr>
        <w:t>Total costs for this option</w:t>
      </w:r>
      <w:r w:rsidR="2DCB75C8" w:rsidRPr="005B2F4E">
        <w:rPr>
          <w:sz w:val="22"/>
          <w:szCs w:val="22"/>
          <w:lang w:val="en-GB"/>
        </w:rPr>
        <w:t xml:space="preserve"> over a five</w:t>
      </w:r>
      <w:r w:rsidR="58BB01EE" w:rsidRPr="005B2F4E">
        <w:rPr>
          <w:sz w:val="22"/>
          <w:szCs w:val="22"/>
          <w:lang w:val="en-GB"/>
        </w:rPr>
        <w:t>-</w:t>
      </w:r>
      <w:r w:rsidR="2DCB75C8" w:rsidRPr="005B2F4E">
        <w:rPr>
          <w:sz w:val="22"/>
          <w:szCs w:val="22"/>
          <w:lang w:val="en-GB"/>
        </w:rPr>
        <w:t xml:space="preserve">year period </w:t>
      </w:r>
      <w:r w:rsidRPr="005B2F4E">
        <w:rPr>
          <w:sz w:val="22"/>
          <w:szCs w:val="22"/>
          <w:lang w:val="en-GB"/>
        </w:rPr>
        <w:t>would be</w:t>
      </w:r>
      <w:r w:rsidR="025BC999" w:rsidRPr="79846DD9">
        <w:rPr>
          <w:rFonts w:eastAsiaTheme="minorEastAsia"/>
          <w:sz w:val="22"/>
          <w:szCs w:val="22"/>
          <w:lang w:val="en-GB"/>
        </w:rPr>
        <w:t xml:space="preserve"> </w:t>
      </w:r>
      <w:r w:rsidR="025BC999" w:rsidRPr="79846DD9">
        <w:rPr>
          <w:rFonts w:eastAsiaTheme="minorEastAsia"/>
          <w:b/>
          <w:bCs/>
          <w:sz w:val="22"/>
          <w:szCs w:val="22"/>
          <w:lang w:val="en-GB"/>
        </w:rPr>
        <w:t>US$</w:t>
      </w:r>
      <w:r w:rsidR="025BC999" w:rsidRPr="79846DD9">
        <w:rPr>
          <w:rFonts w:eastAsiaTheme="minorEastAsia"/>
          <w:b/>
          <w:bCs/>
          <w:sz w:val="22"/>
          <w:szCs w:val="22"/>
        </w:rPr>
        <w:t xml:space="preserve"> 7,602,955</w:t>
      </w:r>
      <w:r w:rsidR="3114D5B0" w:rsidRPr="79846DD9">
        <w:rPr>
          <w:rFonts w:eastAsiaTheme="minorEastAsia"/>
          <w:b/>
          <w:bCs/>
          <w:sz w:val="22"/>
          <w:szCs w:val="22"/>
        </w:rPr>
        <w:t xml:space="preserve"> </w:t>
      </w:r>
      <w:r w:rsidR="6F417954" w:rsidRPr="79846DD9">
        <w:rPr>
          <w:rFonts w:eastAsiaTheme="minorEastAsia"/>
          <w:sz w:val="22"/>
          <w:szCs w:val="22"/>
          <w:lang w:val="en-GB"/>
        </w:rPr>
        <w:t>(</w:t>
      </w:r>
      <w:r w:rsidR="004A3859" w:rsidRPr="79846DD9">
        <w:rPr>
          <w:rFonts w:eastAsiaTheme="minorEastAsia"/>
          <w:sz w:val="22"/>
          <w:szCs w:val="22"/>
          <w:lang w:val="en-GB"/>
        </w:rPr>
        <w:t>US$</w:t>
      </w:r>
      <w:r w:rsidR="004A3859" w:rsidRPr="79846DD9">
        <w:rPr>
          <w:rFonts w:eastAsiaTheme="minorEastAsia"/>
          <w:sz w:val="22"/>
          <w:szCs w:val="22"/>
        </w:rPr>
        <w:t>9,123,546</w:t>
      </w:r>
      <w:r w:rsidR="3819F75B" w:rsidRPr="79846DD9">
        <w:rPr>
          <w:rFonts w:eastAsiaTheme="minorEastAsia"/>
          <w:sz w:val="22"/>
          <w:szCs w:val="22"/>
        </w:rPr>
        <w:t xml:space="preserve"> with </w:t>
      </w:r>
      <w:r w:rsidR="0A0109B5" w:rsidRPr="79846DD9">
        <w:rPr>
          <w:rFonts w:eastAsiaTheme="minorEastAsia"/>
          <w:sz w:val="22"/>
          <w:szCs w:val="22"/>
        </w:rPr>
        <w:t xml:space="preserve">a </w:t>
      </w:r>
      <w:r w:rsidR="3819F75B" w:rsidRPr="79846DD9">
        <w:rPr>
          <w:rFonts w:eastAsiaTheme="minorEastAsia"/>
          <w:sz w:val="22"/>
          <w:szCs w:val="22"/>
        </w:rPr>
        <w:t>20</w:t>
      </w:r>
      <w:r w:rsidR="389CD0F5" w:rsidRPr="79846DD9">
        <w:rPr>
          <w:rFonts w:eastAsiaTheme="minorEastAsia"/>
          <w:sz w:val="22"/>
          <w:szCs w:val="22"/>
        </w:rPr>
        <w:t>%</w:t>
      </w:r>
      <w:r w:rsidR="3819F75B" w:rsidRPr="79846DD9">
        <w:rPr>
          <w:rFonts w:eastAsiaTheme="minorEastAsia"/>
          <w:sz w:val="22"/>
          <w:szCs w:val="22"/>
        </w:rPr>
        <w:t xml:space="preserve"> overhead)</w:t>
      </w:r>
      <w:r w:rsidRPr="79846DD9">
        <w:rPr>
          <w:rFonts w:eastAsiaTheme="minorEastAsia"/>
          <w:sz w:val="22"/>
          <w:szCs w:val="22"/>
          <w:lang w:val="en-GB"/>
        </w:rPr>
        <w:t>.</w:t>
      </w:r>
      <w:r w:rsidR="65545C2A" w:rsidRPr="79846DD9">
        <w:rPr>
          <w:rFonts w:eastAsiaTheme="minorEastAsia"/>
          <w:sz w:val="22"/>
          <w:szCs w:val="22"/>
          <w:lang w:val="en-GB"/>
        </w:rPr>
        <w:t xml:space="preserve"> This represents </w:t>
      </w:r>
      <w:r w:rsidR="6CC63F6B" w:rsidRPr="79846DD9">
        <w:rPr>
          <w:rFonts w:eastAsiaTheme="minorEastAsia"/>
          <w:sz w:val="22"/>
          <w:szCs w:val="22"/>
          <w:lang w:val="en-GB"/>
        </w:rPr>
        <w:t>3.42</w:t>
      </w:r>
      <w:r w:rsidR="32BF86EE" w:rsidRPr="79846DD9">
        <w:rPr>
          <w:rFonts w:eastAsiaTheme="minorEastAsia"/>
          <w:sz w:val="22"/>
          <w:szCs w:val="22"/>
          <w:lang w:val="en-GB"/>
        </w:rPr>
        <w:t>%</w:t>
      </w:r>
      <w:r w:rsidR="65545C2A" w:rsidRPr="79846DD9">
        <w:rPr>
          <w:rFonts w:eastAsiaTheme="minorEastAsia"/>
          <w:sz w:val="22"/>
          <w:szCs w:val="22"/>
          <w:lang w:val="en-GB"/>
        </w:rPr>
        <w:t xml:space="preserve"> of the total budget of the prioritised ESIC solutions.</w:t>
      </w:r>
    </w:p>
    <w:p w14:paraId="1F5CDEA9" w14:textId="34538197" w:rsidR="00D75EEC" w:rsidRPr="005B2F4E" w:rsidRDefault="00D75EEC" w:rsidP="007F12B2">
      <w:pPr>
        <w:jc w:val="both"/>
        <w:rPr>
          <w:sz w:val="22"/>
          <w:szCs w:val="22"/>
          <w:lang w:val="en-GB"/>
        </w:rPr>
      </w:pPr>
      <w:r w:rsidRPr="005B2F4E">
        <w:rPr>
          <w:sz w:val="22"/>
          <w:szCs w:val="22"/>
          <w:lang w:val="en-GB"/>
        </w:rPr>
        <w:t xml:space="preserve">For </w:t>
      </w:r>
      <w:r w:rsidRPr="005B2F4E">
        <w:rPr>
          <w:b/>
          <w:bCs/>
          <w:sz w:val="22"/>
          <w:szCs w:val="22"/>
          <w:lang w:val="en-GB"/>
        </w:rPr>
        <w:t xml:space="preserve">OPTION </w:t>
      </w:r>
      <w:r w:rsidR="6DBDC26C" w:rsidRPr="005B2F4E">
        <w:rPr>
          <w:sz w:val="22"/>
          <w:szCs w:val="22"/>
          <w:lang w:val="en-GB"/>
        </w:rPr>
        <w:t>2, a</w:t>
      </w:r>
      <w:r w:rsidRPr="005B2F4E">
        <w:rPr>
          <w:sz w:val="22"/>
          <w:szCs w:val="22"/>
          <w:lang w:val="en-GB"/>
        </w:rPr>
        <w:t xml:space="preserve"> small evidence synthesis network coordination team is proposed. </w:t>
      </w:r>
      <w:r w:rsidR="0053786A" w:rsidRPr="005B2F4E">
        <w:rPr>
          <w:sz w:val="22"/>
          <w:szCs w:val="22"/>
          <w:lang w:val="en-GB"/>
        </w:rPr>
        <w:t>This option</w:t>
      </w:r>
      <w:r w:rsidR="0A784FBB" w:rsidRPr="005B2F4E">
        <w:rPr>
          <w:sz w:val="22"/>
          <w:szCs w:val="22"/>
          <w:lang w:val="en-GB"/>
        </w:rPr>
        <w:t xml:space="preserve"> </w:t>
      </w:r>
      <w:r w:rsidR="0053786A" w:rsidRPr="005B2F4E">
        <w:rPr>
          <w:sz w:val="22"/>
          <w:szCs w:val="22"/>
          <w:lang w:val="en-GB"/>
        </w:rPr>
        <w:t xml:space="preserve">would provide a more limited range of connector functions and coordination support to other quadrants. </w:t>
      </w:r>
    </w:p>
    <w:p w14:paraId="5A291489" w14:textId="2F655CD9" w:rsidR="00D75EEC" w:rsidRPr="005B2F4E" w:rsidRDefault="00D75EEC" w:rsidP="79846DD9">
      <w:pPr>
        <w:jc w:val="both"/>
        <w:rPr>
          <w:sz w:val="22"/>
          <w:szCs w:val="22"/>
          <w:lang w:val="en-GB"/>
        </w:rPr>
      </w:pPr>
      <w:r w:rsidRPr="005B2F4E">
        <w:rPr>
          <w:sz w:val="22"/>
          <w:szCs w:val="22"/>
          <w:lang w:val="en-GB"/>
        </w:rPr>
        <w:t xml:space="preserve">Total costs for this option </w:t>
      </w:r>
      <w:r w:rsidR="21EB4982" w:rsidRPr="005B2F4E">
        <w:rPr>
          <w:sz w:val="22"/>
          <w:szCs w:val="22"/>
          <w:lang w:val="en-GB"/>
        </w:rPr>
        <w:t>over a five</w:t>
      </w:r>
      <w:r w:rsidR="66CD933C" w:rsidRPr="005B2F4E">
        <w:rPr>
          <w:sz w:val="22"/>
          <w:szCs w:val="22"/>
          <w:lang w:val="en-GB"/>
        </w:rPr>
        <w:t>-</w:t>
      </w:r>
      <w:r w:rsidR="21EB4982" w:rsidRPr="005B2F4E">
        <w:rPr>
          <w:sz w:val="22"/>
          <w:szCs w:val="22"/>
          <w:lang w:val="en-GB"/>
        </w:rPr>
        <w:t xml:space="preserve">year period </w:t>
      </w:r>
      <w:r w:rsidRPr="005B2F4E">
        <w:rPr>
          <w:sz w:val="22"/>
          <w:szCs w:val="22"/>
          <w:lang w:val="en-GB"/>
        </w:rPr>
        <w:t xml:space="preserve">would be </w:t>
      </w:r>
      <w:r w:rsidR="00AC0FD8" w:rsidRPr="79846DD9">
        <w:rPr>
          <w:b/>
          <w:bCs/>
          <w:sz w:val="22"/>
          <w:szCs w:val="22"/>
          <w:lang w:val="en-GB"/>
        </w:rPr>
        <w:t>US$</w:t>
      </w:r>
      <w:r w:rsidR="00AC0FD8" w:rsidRPr="79846DD9">
        <w:rPr>
          <w:rFonts w:ascii="Aptos Narrow" w:eastAsia="Times New Roman" w:hAnsi="Aptos Narrow" w:cs="Times New Roman"/>
          <w:b/>
          <w:bCs/>
          <w:color w:val="000000"/>
          <w:kern w:val="0"/>
          <w:sz w:val="22"/>
          <w:szCs w:val="22"/>
          <w:lang w:eastAsia="en-GB"/>
          <w14:ligatures w14:val="none"/>
        </w:rPr>
        <w:t>3,</w:t>
      </w:r>
      <w:r w:rsidR="68E1D041" w:rsidRPr="79846DD9">
        <w:rPr>
          <w:rFonts w:ascii="Aptos Narrow" w:eastAsia="Times New Roman" w:hAnsi="Aptos Narrow" w:cs="Times New Roman"/>
          <w:b/>
          <w:bCs/>
          <w:color w:val="000000"/>
          <w:kern w:val="0"/>
          <w:sz w:val="22"/>
          <w:szCs w:val="22"/>
          <w:lang w:eastAsia="en-GB"/>
          <w14:ligatures w14:val="none"/>
        </w:rPr>
        <w:t>182,120</w:t>
      </w:r>
      <w:r w:rsidR="68E1D041" w:rsidRPr="005B2F4E">
        <w:rPr>
          <w:rFonts w:ascii="Aptos Narrow" w:eastAsia="Times New Roman" w:hAnsi="Aptos Narrow" w:cs="Times New Roman"/>
          <w:color w:val="000000"/>
          <w:kern w:val="0"/>
          <w:sz w:val="22"/>
          <w:szCs w:val="22"/>
          <w:lang w:eastAsia="en-GB"/>
          <w14:ligatures w14:val="none"/>
        </w:rPr>
        <w:t xml:space="preserve"> (US$ 3,</w:t>
      </w:r>
      <w:r w:rsidR="00AC0FD8" w:rsidRPr="005B2F4E">
        <w:rPr>
          <w:rFonts w:ascii="Aptos Narrow" w:eastAsia="Times New Roman" w:hAnsi="Aptos Narrow" w:cs="Times New Roman"/>
          <w:color w:val="000000"/>
          <w:kern w:val="0"/>
          <w:sz w:val="22"/>
          <w:szCs w:val="22"/>
          <w:lang w:eastAsia="en-GB"/>
          <w14:ligatures w14:val="none"/>
        </w:rPr>
        <w:t>818,544</w:t>
      </w:r>
      <w:r w:rsidR="5D0FDD02" w:rsidRPr="005B2F4E">
        <w:rPr>
          <w:rFonts w:ascii="Aptos Narrow" w:eastAsia="Times New Roman" w:hAnsi="Aptos Narrow" w:cs="Times New Roman"/>
          <w:color w:val="000000"/>
          <w:kern w:val="0"/>
          <w:sz w:val="22"/>
          <w:szCs w:val="22"/>
          <w:lang w:eastAsia="en-GB"/>
          <w14:ligatures w14:val="none"/>
        </w:rPr>
        <w:t xml:space="preserve"> with a 20</w:t>
      </w:r>
      <w:r w:rsidR="2F2C5361" w:rsidRPr="005B2F4E">
        <w:rPr>
          <w:rFonts w:ascii="Aptos Narrow" w:eastAsia="Times New Roman" w:hAnsi="Aptos Narrow" w:cs="Times New Roman"/>
          <w:color w:val="000000"/>
          <w:kern w:val="0"/>
          <w:sz w:val="22"/>
          <w:szCs w:val="22"/>
          <w:lang w:eastAsia="en-GB"/>
          <w14:ligatures w14:val="none"/>
        </w:rPr>
        <w:t>%</w:t>
      </w:r>
      <w:r w:rsidR="5D0FDD02" w:rsidRPr="005B2F4E">
        <w:rPr>
          <w:rFonts w:ascii="Aptos Narrow" w:eastAsia="Times New Roman" w:hAnsi="Aptos Narrow" w:cs="Times New Roman"/>
          <w:color w:val="000000"/>
          <w:kern w:val="0"/>
          <w:sz w:val="22"/>
          <w:szCs w:val="22"/>
          <w:lang w:eastAsia="en-GB"/>
          <w14:ligatures w14:val="none"/>
        </w:rPr>
        <w:t xml:space="preserve"> overhead). </w:t>
      </w:r>
      <w:r w:rsidR="0AA01B0D" w:rsidRPr="79846DD9">
        <w:rPr>
          <w:rFonts w:eastAsiaTheme="minorEastAsia"/>
          <w:sz w:val="22"/>
          <w:szCs w:val="22"/>
          <w:lang w:val="en-GB"/>
        </w:rPr>
        <w:t>This represents 1.43% of the total budget of the prioritised ESIC solutions.</w:t>
      </w:r>
    </w:p>
    <w:p w14:paraId="4FB9AF6D" w14:textId="2758D31D" w:rsidR="00D75EEC" w:rsidRPr="005B2F4E" w:rsidRDefault="00D75EEC" w:rsidP="79846DD9">
      <w:pPr>
        <w:jc w:val="both"/>
        <w:rPr>
          <w:rFonts w:ascii="Aptos Narrow" w:eastAsia="Times New Roman" w:hAnsi="Aptos Narrow" w:cs="Times New Roman"/>
          <w:color w:val="000000" w:themeColor="text1"/>
          <w:sz w:val="22"/>
          <w:szCs w:val="22"/>
          <w:lang w:eastAsia="en-GB"/>
        </w:rPr>
      </w:pPr>
    </w:p>
    <w:p w14:paraId="679B83AC" w14:textId="13F3A9F8" w:rsidR="00D75EEC" w:rsidRPr="005B2F4E" w:rsidRDefault="00D75EEC">
      <w:pPr>
        <w:rPr>
          <w:rFonts w:asciiTheme="minorBidi" w:hAnsiTheme="minorBidi"/>
          <w:b/>
          <w:bCs/>
          <w:color w:val="0B769F" w:themeColor="accent4" w:themeShade="BF"/>
          <w:sz w:val="21"/>
          <w:szCs w:val="21"/>
          <w:lang w:val="en-GB"/>
        </w:rPr>
      </w:pPr>
    </w:p>
    <w:p w14:paraId="1F131EE1" w14:textId="33AA990A" w:rsidR="00D75EEC" w:rsidRPr="00F45406" w:rsidRDefault="00D75EEC" w:rsidP="001247D9">
      <w:pPr>
        <w:spacing w:after="0" w:line="240" w:lineRule="auto"/>
        <w:rPr>
          <w:rFonts w:asciiTheme="minorBidi" w:hAnsiTheme="minorBidi"/>
          <w:b/>
          <w:bCs/>
          <w:color w:val="0B769F" w:themeColor="accent4" w:themeShade="BF"/>
          <w:lang w:val="en-GB"/>
        </w:rPr>
      </w:pPr>
      <w:r w:rsidRPr="00F45406">
        <w:rPr>
          <w:rFonts w:asciiTheme="minorBidi" w:hAnsiTheme="minorBidi"/>
          <w:b/>
          <w:bCs/>
          <w:color w:val="0B769F" w:themeColor="accent4" w:themeShade="BF"/>
          <w:lang w:val="en-GB"/>
        </w:rPr>
        <w:lastRenderedPageBreak/>
        <w:t>Stage 4b Report</w:t>
      </w:r>
    </w:p>
    <w:p w14:paraId="389B2A59" w14:textId="77777777" w:rsidR="00D75EEC" w:rsidRPr="00F45406" w:rsidRDefault="00D75EEC" w:rsidP="00D75EEC">
      <w:pPr>
        <w:rPr>
          <w:lang w:val="en-GB"/>
        </w:rPr>
      </w:pPr>
    </w:p>
    <w:p w14:paraId="26673DE2" w14:textId="65B3AE63" w:rsidR="0026320C" w:rsidRPr="00F45406" w:rsidRDefault="0026320C" w:rsidP="0026320C">
      <w:pPr>
        <w:spacing w:after="0" w:line="240" w:lineRule="auto"/>
        <w:rPr>
          <w:rFonts w:asciiTheme="minorBidi" w:hAnsiTheme="minorBidi"/>
          <w:b/>
          <w:bCs/>
          <w:color w:val="0B769F" w:themeColor="accent4" w:themeShade="BF"/>
          <w:lang w:val="en-GB"/>
        </w:rPr>
      </w:pPr>
      <w:r w:rsidRPr="00F45406">
        <w:rPr>
          <w:rFonts w:asciiTheme="minorBidi" w:hAnsiTheme="minorBidi"/>
          <w:b/>
          <w:bCs/>
          <w:color w:val="0B769F" w:themeColor="accent4" w:themeShade="BF"/>
          <w:lang w:val="en-GB"/>
        </w:rPr>
        <w:t>Introduction</w:t>
      </w:r>
    </w:p>
    <w:p w14:paraId="4BBED6FB" w14:textId="77777777" w:rsidR="0026320C" w:rsidRPr="00F45406" w:rsidRDefault="0026320C" w:rsidP="00D75EEC">
      <w:pPr>
        <w:rPr>
          <w:lang w:val="en-GB"/>
        </w:rPr>
      </w:pPr>
    </w:p>
    <w:p w14:paraId="03E8AE58" w14:textId="757B16B7" w:rsidR="0026320C" w:rsidRPr="00F45406" w:rsidRDefault="00D75EEC" w:rsidP="00D75EEC">
      <w:pPr>
        <w:rPr>
          <w:lang w:val="en-GB"/>
        </w:rPr>
      </w:pPr>
      <w:r w:rsidRPr="13DE3CE6">
        <w:rPr>
          <w:lang w:val="en-GB"/>
        </w:rPr>
        <w:t xml:space="preserve">This report presents costing options for two governance models developed in the GPG Stage 4a report. </w:t>
      </w:r>
      <w:r w:rsidR="50A782AB" w:rsidRPr="13DE3CE6">
        <w:rPr>
          <w:lang w:val="en-GB"/>
        </w:rPr>
        <w:t xml:space="preserve">Costings cover an initial five-year period. </w:t>
      </w:r>
      <w:r w:rsidR="0026320C" w:rsidRPr="13DE3CE6">
        <w:rPr>
          <w:lang w:val="en-GB"/>
        </w:rPr>
        <w:t xml:space="preserve">The </w:t>
      </w:r>
      <w:r w:rsidR="00627269" w:rsidRPr="13DE3CE6">
        <w:rPr>
          <w:lang w:val="en-GB"/>
        </w:rPr>
        <w:t>governance models envisaged</w:t>
      </w:r>
      <w:r w:rsidR="0026320C" w:rsidRPr="13DE3CE6">
        <w:rPr>
          <w:lang w:val="en-GB"/>
        </w:rPr>
        <w:t xml:space="preserve"> link to the quadrant model, where:</w:t>
      </w:r>
    </w:p>
    <w:p w14:paraId="74B79A9B" w14:textId="5B14FA65" w:rsidR="0026320C" w:rsidRPr="00F45406" w:rsidRDefault="36E6E9AD" w:rsidP="0026320C">
      <w:pPr>
        <w:pStyle w:val="ListParagraph"/>
        <w:numPr>
          <w:ilvl w:val="0"/>
          <w:numId w:val="41"/>
        </w:numPr>
        <w:rPr>
          <w:lang w:val="en-GB"/>
        </w:rPr>
      </w:pPr>
      <w:r w:rsidRPr="79846DD9">
        <w:rPr>
          <w:lang w:val="en-GB"/>
        </w:rPr>
        <w:t>E</w:t>
      </w:r>
      <w:r w:rsidR="0026320C" w:rsidRPr="79846DD9">
        <w:rPr>
          <w:lang w:val="en-GB"/>
        </w:rPr>
        <w:t>xternally</w:t>
      </w:r>
      <w:r w:rsidRPr="79846DD9">
        <w:rPr>
          <w:lang w:val="en-GB"/>
        </w:rPr>
        <w:t>-</w:t>
      </w:r>
      <w:r w:rsidR="0026320C" w:rsidRPr="79846DD9">
        <w:rPr>
          <w:lang w:val="en-GB"/>
        </w:rPr>
        <w:t>facing centralised function</w:t>
      </w:r>
      <w:r w:rsidR="39F86FCE" w:rsidRPr="79846DD9">
        <w:rPr>
          <w:lang w:val="en-GB"/>
        </w:rPr>
        <w:t>s</w:t>
      </w:r>
      <w:r w:rsidR="0026320C" w:rsidRPr="79846DD9">
        <w:rPr>
          <w:lang w:val="en-GB"/>
        </w:rPr>
        <w:t xml:space="preserve"> provided by a </w:t>
      </w:r>
      <w:r w:rsidR="0026320C" w:rsidRPr="79846DD9">
        <w:rPr>
          <w:b/>
          <w:bCs/>
          <w:lang w:val="en-GB"/>
        </w:rPr>
        <w:t>connector</w:t>
      </w:r>
      <w:r w:rsidR="0026320C" w:rsidRPr="79846DD9">
        <w:rPr>
          <w:lang w:val="en-GB"/>
        </w:rPr>
        <w:t xml:space="preserve">, </w:t>
      </w:r>
    </w:p>
    <w:p w14:paraId="2827478F" w14:textId="5857D4EF" w:rsidR="0026320C" w:rsidRPr="00F45406" w:rsidRDefault="3C909B8C" w:rsidP="0026320C">
      <w:pPr>
        <w:pStyle w:val="ListParagraph"/>
        <w:numPr>
          <w:ilvl w:val="0"/>
          <w:numId w:val="41"/>
        </w:numPr>
        <w:rPr>
          <w:lang w:val="en-GB"/>
        </w:rPr>
      </w:pPr>
      <w:r w:rsidRPr="79846DD9">
        <w:rPr>
          <w:lang w:val="en-GB"/>
        </w:rPr>
        <w:t>E</w:t>
      </w:r>
      <w:r w:rsidR="0026320C" w:rsidRPr="79846DD9">
        <w:rPr>
          <w:lang w:val="en-GB"/>
        </w:rPr>
        <w:t>xternally</w:t>
      </w:r>
      <w:r w:rsidRPr="79846DD9">
        <w:rPr>
          <w:lang w:val="en-GB"/>
        </w:rPr>
        <w:t>-</w:t>
      </w:r>
      <w:r w:rsidR="0026320C" w:rsidRPr="79846DD9">
        <w:rPr>
          <w:lang w:val="en-GB"/>
        </w:rPr>
        <w:t>facing decentralised functions</w:t>
      </w:r>
      <w:r w:rsidR="00586EA4" w:rsidRPr="79846DD9">
        <w:rPr>
          <w:lang w:val="en-GB"/>
        </w:rPr>
        <w:t xml:space="preserve"> are hosted</w:t>
      </w:r>
      <w:r w:rsidR="0026320C" w:rsidRPr="79846DD9">
        <w:rPr>
          <w:lang w:val="en-GB"/>
        </w:rPr>
        <w:t xml:space="preserve"> by </w:t>
      </w:r>
      <w:r w:rsidR="0026320C" w:rsidRPr="79846DD9">
        <w:rPr>
          <w:b/>
          <w:bCs/>
          <w:lang w:val="en-GB"/>
        </w:rPr>
        <w:t>participatory platforms</w:t>
      </w:r>
      <w:r w:rsidR="0026320C" w:rsidRPr="79846DD9">
        <w:rPr>
          <w:lang w:val="en-GB"/>
        </w:rPr>
        <w:t xml:space="preserve">, </w:t>
      </w:r>
    </w:p>
    <w:p w14:paraId="08545022" w14:textId="5B19B5C0" w:rsidR="0026320C" w:rsidRPr="00F45406" w:rsidRDefault="779209D3" w:rsidP="0026320C">
      <w:pPr>
        <w:pStyle w:val="ListParagraph"/>
        <w:numPr>
          <w:ilvl w:val="0"/>
          <w:numId w:val="41"/>
        </w:numPr>
        <w:rPr>
          <w:lang w:val="en-GB"/>
        </w:rPr>
      </w:pPr>
      <w:r w:rsidRPr="79846DD9">
        <w:rPr>
          <w:lang w:val="en-GB"/>
        </w:rPr>
        <w:t>C</w:t>
      </w:r>
      <w:r w:rsidR="0026320C" w:rsidRPr="79846DD9">
        <w:rPr>
          <w:lang w:val="en-GB"/>
        </w:rPr>
        <w:t xml:space="preserve">entralised internal functions support the evidence synthesis community </w:t>
      </w:r>
      <w:r w:rsidR="00586EA4" w:rsidRPr="79846DD9">
        <w:rPr>
          <w:lang w:val="en-GB"/>
        </w:rPr>
        <w:t>through provision of</w:t>
      </w:r>
      <w:r w:rsidR="0026320C" w:rsidRPr="79846DD9">
        <w:rPr>
          <w:lang w:val="en-GB"/>
        </w:rPr>
        <w:t xml:space="preserve"> </w:t>
      </w:r>
      <w:r w:rsidR="0026320C" w:rsidRPr="79846DD9">
        <w:rPr>
          <w:b/>
          <w:bCs/>
          <w:lang w:val="en-GB"/>
        </w:rPr>
        <w:t>core infrastructure</w:t>
      </w:r>
      <w:r w:rsidR="0026320C" w:rsidRPr="79846DD9">
        <w:rPr>
          <w:lang w:val="en-GB"/>
        </w:rPr>
        <w:t xml:space="preserve">, and </w:t>
      </w:r>
    </w:p>
    <w:p w14:paraId="0BABDD04" w14:textId="3ECC2C69" w:rsidR="00D23CC3" w:rsidRPr="00F45406" w:rsidRDefault="3F0B7846" w:rsidP="00D23CC3">
      <w:pPr>
        <w:pStyle w:val="ListParagraph"/>
        <w:numPr>
          <w:ilvl w:val="0"/>
          <w:numId w:val="41"/>
        </w:numPr>
        <w:rPr>
          <w:lang w:val="en-GB"/>
        </w:rPr>
      </w:pPr>
      <w:r w:rsidRPr="79846DD9">
        <w:rPr>
          <w:lang w:val="en-GB"/>
        </w:rPr>
        <w:t>I</w:t>
      </w:r>
      <w:r w:rsidR="4A53AA76" w:rsidRPr="79846DD9">
        <w:rPr>
          <w:lang w:val="en-GB"/>
        </w:rPr>
        <w:t>nternally</w:t>
      </w:r>
      <w:r w:rsidR="089242AD" w:rsidRPr="79846DD9">
        <w:rPr>
          <w:lang w:val="en-GB"/>
        </w:rPr>
        <w:t>-</w:t>
      </w:r>
      <w:r w:rsidR="4A53AA76" w:rsidRPr="79846DD9">
        <w:rPr>
          <w:lang w:val="en-GB"/>
        </w:rPr>
        <w:t>facing</w:t>
      </w:r>
      <w:r w:rsidR="0026320C" w:rsidRPr="79846DD9">
        <w:rPr>
          <w:lang w:val="en-GB"/>
        </w:rPr>
        <w:t xml:space="preserve"> decentralised functions </w:t>
      </w:r>
      <w:r w:rsidR="00586EA4" w:rsidRPr="79846DD9">
        <w:rPr>
          <w:lang w:val="en-GB"/>
        </w:rPr>
        <w:t>are supported by</w:t>
      </w:r>
      <w:r w:rsidR="0026320C" w:rsidRPr="79846DD9">
        <w:rPr>
          <w:lang w:val="en-GB"/>
        </w:rPr>
        <w:t xml:space="preserve"> </w:t>
      </w:r>
      <w:r w:rsidR="0026320C" w:rsidRPr="79846DD9">
        <w:rPr>
          <w:b/>
          <w:bCs/>
          <w:lang w:val="en-GB"/>
        </w:rPr>
        <w:t>engine rooms</w:t>
      </w:r>
      <w:r w:rsidR="0026320C" w:rsidRPr="79846DD9">
        <w:rPr>
          <w:lang w:val="en-GB"/>
        </w:rPr>
        <w:t xml:space="preserve">. </w:t>
      </w:r>
    </w:p>
    <w:p w14:paraId="7337406B" w14:textId="03CFB5B3" w:rsidR="00D23CC3" w:rsidRPr="00F45406" w:rsidRDefault="00D23CC3" w:rsidP="00D23CC3">
      <w:pPr>
        <w:rPr>
          <w:lang w:val="en-GB"/>
        </w:rPr>
      </w:pPr>
      <w:r w:rsidRPr="79846DD9">
        <w:rPr>
          <w:lang w:val="en-GB"/>
        </w:rPr>
        <w:t xml:space="preserve">Connector functions are particularly important in relation to </w:t>
      </w:r>
      <w:r w:rsidR="002A7490" w:rsidRPr="79846DD9">
        <w:rPr>
          <w:lang w:val="en-GB"/>
        </w:rPr>
        <w:t xml:space="preserve">the </w:t>
      </w:r>
      <w:r w:rsidRPr="79846DD9">
        <w:rPr>
          <w:lang w:val="en-GB"/>
        </w:rPr>
        <w:t>costing of future governance. These functions include advocacy for evidence synthesis, strategy development (to support, for example, greater inclusion and equity in evidence synthesis</w:t>
      </w:r>
      <w:r w:rsidR="002A7490" w:rsidRPr="79846DD9">
        <w:rPr>
          <w:lang w:val="en-GB"/>
        </w:rPr>
        <w:t xml:space="preserve"> and reduction in duplication across the ecosystem</w:t>
      </w:r>
      <w:r w:rsidRPr="79846DD9">
        <w:rPr>
          <w:lang w:val="en-GB"/>
        </w:rPr>
        <w:t xml:space="preserve">), communications, liaison with funders, partnership development, and monitoring, evaluation and learning. These functions have the potential to drive a step change in evidence synthesis, to create synergies across evidence synthesis solutions and to encourage better coordination </w:t>
      </w:r>
      <w:r w:rsidR="002A7490" w:rsidRPr="79846DD9">
        <w:rPr>
          <w:lang w:val="en-GB"/>
        </w:rPr>
        <w:t>between evidence synthesis interest holders</w:t>
      </w:r>
      <w:r w:rsidRPr="79846DD9">
        <w:rPr>
          <w:lang w:val="en-GB"/>
        </w:rPr>
        <w:t>. Given this</w:t>
      </w:r>
      <w:r w:rsidR="00627269" w:rsidRPr="79846DD9">
        <w:rPr>
          <w:lang w:val="en-GB"/>
        </w:rPr>
        <w:t>,</w:t>
      </w:r>
      <w:r w:rsidRPr="79846DD9">
        <w:rPr>
          <w:lang w:val="en-GB"/>
        </w:rPr>
        <w:t xml:space="preserve"> the governance options focus </w:t>
      </w:r>
      <w:r w:rsidR="71025892" w:rsidRPr="79846DD9">
        <w:rPr>
          <w:lang w:val="en-GB"/>
        </w:rPr>
        <w:t>on</w:t>
      </w:r>
      <w:r w:rsidRPr="79846DD9">
        <w:rPr>
          <w:lang w:val="en-GB"/>
        </w:rPr>
        <w:t xml:space="preserve"> </w:t>
      </w:r>
      <w:r w:rsidR="002A7490" w:rsidRPr="79846DD9">
        <w:rPr>
          <w:lang w:val="en-GB"/>
        </w:rPr>
        <w:t>the provision of</w:t>
      </w:r>
      <w:r w:rsidRPr="79846DD9">
        <w:rPr>
          <w:lang w:val="en-GB"/>
        </w:rPr>
        <w:t xml:space="preserve"> connector functions, alongside </w:t>
      </w:r>
      <w:r w:rsidR="00627269" w:rsidRPr="79846DD9">
        <w:rPr>
          <w:lang w:val="en-GB"/>
        </w:rPr>
        <w:t xml:space="preserve">coordination </w:t>
      </w:r>
      <w:r w:rsidRPr="79846DD9">
        <w:rPr>
          <w:lang w:val="en-GB"/>
        </w:rPr>
        <w:t>support</w:t>
      </w:r>
      <w:r w:rsidR="00627269" w:rsidRPr="79846DD9">
        <w:rPr>
          <w:lang w:val="en-GB"/>
        </w:rPr>
        <w:t xml:space="preserve"> </w:t>
      </w:r>
      <w:r w:rsidRPr="79846DD9">
        <w:rPr>
          <w:lang w:val="en-GB"/>
        </w:rPr>
        <w:t xml:space="preserve">for other functions. </w:t>
      </w:r>
      <w:r w:rsidR="002A7490" w:rsidRPr="79846DD9">
        <w:rPr>
          <w:lang w:val="en-GB"/>
        </w:rPr>
        <w:t xml:space="preserve">To clarify we have not costed </w:t>
      </w:r>
      <w:r w:rsidR="0CEB6A4B" w:rsidRPr="79846DD9">
        <w:rPr>
          <w:lang w:val="en-GB"/>
        </w:rPr>
        <w:t xml:space="preserve">governance of the </w:t>
      </w:r>
      <w:r w:rsidR="002A7490" w:rsidRPr="79846DD9">
        <w:rPr>
          <w:lang w:val="en-GB"/>
        </w:rPr>
        <w:t>other functions as we assume that governance and management of solutions within these quadrants will be embedded and costed in the solutions themselves. We do</w:t>
      </w:r>
      <w:r w:rsidR="00084B3B" w:rsidRPr="79846DD9">
        <w:rPr>
          <w:lang w:val="en-GB"/>
        </w:rPr>
        <w:t xml:space="preserve">, </w:t>
      </w:r>
      <w:r w:rsidR="002A7490" w:rsidRPr="79846DD9">
        <w:rPr>
          <w:lang w:val="en-GB"/>
        </w:rPr>
        <w:t>however</w:t>
      </w:r>
      <w:r w:rsidR="00084B3B" w:rsidRPr="79846DD9">
        <w:rPr>
          <w:lang w:val="en-GB"/>
        </w:rPr>
        <w:t>,</w:t>
      </w:r>
      <w:r w:rsidR="002A7490" w:rsidRPr="79846DD9">
        <w:rPr>
          <w:lang w:val="en-GB"/>
        </w:rPr>
        <w:t xml:space="preserve"> cost coordination with solutions in the other quadrants. </w:t>
      </w:r>
    </w:p>
    <w:p w14:paraId="0D910EFC" w14:textId="5D51B3DA" w:rsidR="00D75EEC" w:rsidRPr="00F45406" w:rsidRDefault="0026320C" w:rsidP="13DE3CE6">
      <w:pPr>
        <w:rPr>
          <w:lang w:val="en-GB"/>
        </w:rPr>
      </w:pPr>
      <w:r w:rsidRPr="13DE3CE6">
        <w:rPr>
          <w:lang w:val="en-GB"/>
        </w:rPr>
        <w:t xml:space="preserve">The two </w:t>
      </w:r>
      <w:r w:rsidR="00D23CC3" w:rsidRPr="13DE3CE6">
        <w:rPr>
          <w:lang w:val="en-GB"/>
        </w:rPr>
        <w:t xml:space="preserve">governance </w:t>
      </w:r>
      <w:r w:rsidRPr="13DE3CE6">
        <w:rPr>
          <w:lang w:val="en-GB"/>
        </w:rPr>
        <w:t>models that are set out are</w:t>
      </w:r>
      <w:r w:rsidR="0053786A" w:rsidRPr="13DE3CE6">
        <w:rPr>
          <w:lang w:val="en-GB"/>
        </w:rPr>
        <w:t>:</w:t>
      </w:r>
      <w:r w:rsidRPr="13DE3CE6">
        <w:rPr>
          <w:lang w:val="en-GB"/>
        </w:rPr>
        <w:t xml:space="preserve"> </w:t>
      </w:r>
    </w:p>
    <w:p w14:paraId="608EE06C" w14:textId="2452F1D6" w:rsidR="0026320C" w:rsidRDefault="0026320C" w:rsidP="79846DD9">
      <w:pPr>
        <w:rPr>
          <w:lang w:val="en-GB"/>
        </w:rPr>
      </w:pPr>
      <w:r w:rsidRPr="79846DD9">
        <w:rPr>
          <w:b/>
          <w:bCs/>
          <w:lang w:val="en-GB"/>
        </w:rPr>
        <w:t>Option 1</w:t>
      </w:r>
      <w:r w:rsidR="0053786A" w:rsidRPr="79846DD9">
        <w:rPr>
          <w:b/>
          <w:bCs/>
          <w:lang w:val="en-GB"/>
        </w:rPr>
        <w:t>,</w:t>
      </w:r>
      <w:r w:rsidRPr="79846DD9">
        <w:rPr>
          <w:lang w:val="en-GB"/>
        </w:rPr>
        <w:t xml:space="preserve"> a higher-c</w:t>
      </w:r>
      <w:r w:rsidR="00D23CC3" w:rsidRPr="79846DD9">
        <w:rPr>
          <w:lang w:val="en-GB"/>
        </w:rPr>
        <w:t>apacity</w:t>
      </w:r>
      <w:r w:rsidRPr="79846DD9">
        <w:rPr>
          <w:lang w:val="en-GB"/>
        </w:rPr>
        <w:t xml:space="preserve"> model for a central secretariat</w:t>
      </w:r>
      <w:r w:rsidR="0053786A" w:rsidRPr="79846DD9">
        <w:rPr>
          <w:lang w:val="en-GB"/>
        </w:rPr>
        <w:t>,</w:t>
      </w:r>
      <w:r w:rsidRPr="79846DD9">
        <w:rPr>
          <w:lang w:val="en-GB"/>
        </w:rPr>
        <w:t xml:space="preserve"> providing core connector evidence synthesis functions, and coordination support for the other three quadrant functions mentioned above. </w:t>
      </w:r>
      <w:r w:rsidR="00D23CC3" w:rsidRPr="79846DD9">
        <w:rPr>
          <w:lang w:val="en-GB"/>
        </w:rPr>
        <w:t xml:space="preserve">This </w:t>
      </w:r>
      <w:r w:rsidR="66223030" w:rsidRPr="79846DD9">
        <w:rPr>
          <w:lang w:val="en-GB"/>
        </w:rPr>
        <w:t xml:space="preserve">is a higher-budget model. </w:t>
      </w:r>
    </w:p>
    <w:p w14:paraId="4FECCE70" w14:textId="707D72EA" w:rsidR="0026320C" w:rsidRPr="00F45406" w:rsidRDefault="0053786A" w:rsidP="00D75EEC">
      <w:pPr>
        <w:rPr>
          <w:lang w:val="en-GB"/>
        </w:rPr>
      </w:pPr>
      <w:r w:rsidRPr="00F45406">
        <w:rPr>
          <w:b/>
          <w:bCs/>
          <w:lang w:val="en-GB"/>
        </w:rPr>
        <w:t xml:space="preserve">Option 2: </w:t>
      </w:r>
      <w:r w:rsidRPr="00F45406">
        <w:rPr>
          <w:lang w:val="en-GB"/>
        </w:rPr>
        <w:t>an</w:t>
      </w:r>
      <w:r w:rsidR="0026320C" w:rsidRPr="00F45406">
        <w:rPr>
          <w:lang w:val="en-GB"/>
        </w:rPr>
        <w:t xml:space="preserve"> alternative lower-cost option for a </w:t>
      </w:r>
      <w:r w:rsidRPr="00F45406">
        <w:rPr>
          <w:lang w:val="en-GB"/>
        </w:rPr>
        <w:t>more lightly-staffed</w:t>
      </w:r>
      <w:r w:rsidR="0026320C" w:rsidRPr="00F45406">
        <w:rPr>
          <w:lang w:val="en-GB"/>
        </w:rPr>
        <w:t xml:space="preserve"> secretaria</w:t>
      </w:r>
      <w:r w:rsidRPr="00F45406">
        <w:rPr>
          <w:lang w:val="en-GB"/>
        </w:rPr>
        <w:t xml:space="preserve">t providing more limited connector functions and coordination support. </w:t>
      </w:r>
    </w:p>
    <w:p w14:paraId="55FBE24A" w14:textId="51C0B708" w:rsidR="0026320C" w:rsidRPr="00F45406" w:rsidRDefault="0026320C" w:rsidP="00D75EEC">
      <w:pPr>
        <w:rPr>
          <w:lang w:val="en-GB"/>
        </w:rPr>
      </w:pPr>
      <w:r w:rsidRPr="00F45406">
        <w:rPr>
          <w:lang w:val="en-GB"/>
        </w:rPr>
        <w:t>The report presents the principles that have been used to guide choices about costing, highlighting the importance of subsidiarity and efficiency.</w:t>
      </w:r>
    </w:p>
    <w:p w14:paraId="0639F345" w14:textId="6E47A84B" w:rsidR="0026320C" w:rsidRPr="00F45406" w:rsidRDefault="0026320C" w:rsidP="00D75EEC">
      <w:pPr>
        <w:rPr>
          <w:lang w:val="en-GB"/>
        </w:rPr>
      </w:pPr>
      <w:r w:rsidRPr="79846DD9">
        <w:rPr>
          <w:lang w:val="en-GB"/>
        </w:rPr>
        <w:t xml:space="preserve">An explanation of possible staffing requirements for the two options is </w:t>
      </w:r>
      <w:r w:rsidR="00D7104C" w:rsidRPr="79846DD9">
        <w:rPr>
          <w:lang w:val="en-GB"/>
        </w:rPr>
        <w:t>also provided</w:t>
      </w:r>
      <w:r w:rsidRPr="79846DD9">
        <w:rPr>
          <w:lang w:val="en-GB"/>
        </w:rPr>
        <w:t xml:space="preserve">. This </w:t>
      </w:r>
      <w:r w:rsidR="00627269" w:rsidRPr="79846DD9">
        <w:rPr>
          <w:lang w:val="en-GB"/>
        </w:rPr>
        <w:t>includes indicating</w:t>
      </w:r>
      <w:r w:rsidRPr="79846DD9">
        <w:rPr>
          <w:lang w:val="en-GB"/>
        </w:rPr>
        <w:t xml:space="preserve"> </w:t>
      </w:r>
      <w:r w:rsidR="00627269" w:rsidRPr="79846DD9">
        <w:rPr>
          <w:lang w:val="en-GB"/>
        </w:rPr>
        <w:t>the</w:t>
      </w:r>
      <w:r w:rsidRPr="79846DD9">
        <w:rPr>
          <w:lang w:val="en-GB"/>
        </w:rPr>
        <w:t xml:space="preserve"> level of staffin</w:t>
      </w:r>
      <w:r w:rsidR="00627269" w:rsidRPr="79846DD9">
        <w:rPr>
          <w:lang w:val="en-GB"/>
        </w:rPr>
        <w:t>g</w:t>
      </w:r>
      <w:r w:rsidRPr="79846DD9">
        <w:rPr>
          <w:lang w:val="en-GB"/>
        </w:rPr>
        <w:t xml:space="preserve"> needed to provide support to and coordinate with the </w:t>
      </w:r>
      <w:r w:rsidRPr="79846DD9">
        <w:rPr>
          <w:lang w:val="en-GB"/>
        </w:rPr>
        <w:lastRenderedPageBreak/>
        <w:t>other quadrant functions.</w:t>
      </w:r>
      <w:r w:rsidR="66DF3251" w:rsidRPr="79846DD9">
        <w:rPr>
          <w:lang w:val="en-GB"/>
        </w:rPr>
        <w:t xml:space="preserve"> The staffing suggestions are flexible and may alter depending on what solutions Wellcome and other funders choose to invest in. </w:t>
      </w:r>
    </w:p>
    <w:p w14:paraId="470D3959" w14:textId="77777777" w:rsidR="00D75EEC" w:rsidRPr="00F45406" w:rsidRDefault="00D75EEC" w:rsidP="001247D9">
      <w:pPr>
        <w:spacing w:after="0" w:line="240" w:lineRule="auto"/>
        <w:rPr>
          <w:rFonts w:asciiTheme="minorBidi" w:hAnsiTheme="minorBidi"/>
          <w:b/>
          <w:bCs/>
          <w:color w:val="0B769F" w:themeColor="accent4" w:themeShade="BF"/>
          <w:lang w:val="en-GB"/>
        </w:rPr>
      </w:pPr>
    </w:p>
    <w:p w14:paraId="7C02076A" w14:textId="3B9465AC" w:rsidR="00582396" w:rsidRPr="00F45406" w:rsidRDefault="00146F9D" w:rsidP="79846DD9">
      <w:pPr>
        <w:spacing w:after="0" w:line="240" w:lineRule="auto"/>
        <w:rPr>
          <w:rFonts w:asciiTheme="minorBidi" w:hAnsiTheme="minorBidi"/>
          <w:b/>
          <w:bCs/>
          <w:color w:val="0B769F" w:themeColor="accent4" w:themeShade="BF"/>
          <w:lang w:val="en-GB"/>
        </w:rPr>
      </w:pPr>
      <w:r w:rsidRPr="79846DD9">
        <w:rPr>
          <w:rFonts w:asciiTheme="minorBidi" w:hAnsiTheme="minorBidi"/>
          <w:b/>
          <w:bCs/>
          <w:color w:val="0B769F" w:themeColor="accent4" w:themeShade="BF"/>
          <w:lang w:val="en-GB"/>
        </w:rPr>
        <w:t xml:space="preserve">Principles guiding costing </w:t>
      </w:r>
    </w:p>
    <w:p w14:paraId="4C369A4C" w14:textId="77777777" w:rsidR="00F13BDA" w:rsidRPr="00F45406" w:rsidRDefault="00F13BDA" w:rsidP="001247D9">
      <w:pPr>
        <w:spacing w:after="0" w:line="240" w:lineRule="auto"/>
        <w:rPr>
          <w:rFonts w:asciiTheme="minorBidi" w:hAnsiTheme="minorBidi"/>
          <w:b/>
          <w:bCs/>
          <w:color w:val="0B769F" w:themeColor="accent4" w:themeShade="BF"/>
          <w:lang w:val="en-GB"/>
        </w:rPr>
      </w:pPr>
    </w:p>
    <w:p w14:paraId="18A4D784" w14:textId="18BCEED9" w:rsidR="00146F9D" w:rsidRPr="00F45406" w:rsidRDefault="00F13BDA" w:rsidP="00C670B6">
      <w:pPr>
        <w:rPr>
          <w:lang w:val="en-GB"/>
        </w:rPr>
      </w:pPr>
      <w:r w:rsidRPr="00F45406">
        <w:rPr>
          <w:lang w:val="en-GB"/>
        </w:rPr>
        <w:t>In thinking about costing</w:t>
      </w:r>
      <w:r w:rsidR="00C670B6" w:rsidRPr="00F45406">
        <w:rPr>
          <w:lang w:val="en-GB"/>
        </w:rPr>
        <w:t xml:space="preserve"> for governance options</w:t>
      </w:r>
      <w:r w:rsidR="00490EAB" w:rsidRPr="00F45406">
        <w:rPr>
          <w:lang w:val="en-GB"/>
        </w:rPr>
        <w:t>,</w:t>
      </w:r>
      <w:r w:rsidRPr="00F45406">
        <w:rPr>
          <w:lang w:val="en-GB"/>
        </w:rPr>
        <w:t xml:space="preserve"> we have been informed by the following principles:</w:t>
      </w:r>
    </w:p>
    <w:p w14:paraId="52C1367A" w14:textId="5A780520" w:rsidR="00582396" w:rsidRPr="00F45406" w:rsidRDefault="00582396" w:rsidP="00A1195E">
      <w:pPr>
        <w:pStyle w:val="ListParagraph"/>
        <w:numPr>
          <w:ilvl w:val="0"/>
          <w:numId w:val="38"/>
        </w:numPr>
        <w:rPr>
          <w:lang w:val="en-GB"/>
        </w:rPr>
      </w:pPr>
      <w:r w:rsidRPr="40E8511B">
        <w:rPr>
          <w:b/>
          <w:bCs/>
          <w:lang w:val="en-GB"/>
        </w:rPr>
        <w:t>Subsidiarity</w:t>
      </w:r>
      <w:r w:rsidRPr="40E8511B">
        <w:rPr>
          <w:lang w:val="en-GB"/>
        </w:rPr>
        <w:t xml:space="preserve"> –</w:t>
      </w:r>
      <w:r w:rsidR="00F13BDA" w:rsidRPr="40E8511B">
        <w:rPr>
          <w:lang w:val="en-GB"/>
        </w:rPr>
        <w:t xml:space="preserve"> </w:t>
      </w:r>
      <w:r w:rsidRPr="40E8511B">
        <w:rPr>
          <w:lang w:val="en-GB"/>
        </w:rPr>
        <w:t>governance model</w:t>
      </w:r>
      <w:r w:rsidR="0063111A" w:rsidRPr="40E8511B">
        <w:rPr>
          <w:lang w:val="en-GB"/>
        </w:rPr>
        <w:t>s</w:t>
      </w:r>
      <w:r w:rsidRPr="40E8511B">
        <w:rPr>
          <w:lang w:val="en-GB"/>
        </w:rPr>
        <w:t xml:space="preserve"> </w:t>
      </w:r>
      <w:r w:rsidR="00F13BDA" w:rsidRPr="40E8511B">
        <w:rPr>
          <w:lang w:val="en-GB"/>
        </w:rPr>
        <w:t>proposed in Report 4a follow</w:t>
      </w:r>
      <w:r w:rsidRPr="40E8511B">
        <w:rPr>
          <w:lang w:val="en-GB"/>
        </w:rPr>
        <w:t xml:space="preserve"> the principles of subsidiarity, </w:t>
      </w:r>
      <w:r w:rsidR="00F13BDA" w:rsidRPr="40E8511B">
        <w:rPr>
          <w:lang w:val="en-GB"/>
        </w:rPr>
        <w:t>and the</w:t>
      </w:r>
      <w:r w:rsidRPr="40E8511B">
        <w:rPr>
          <w:lang w:val="en-GB"/>
        </w:rPr>
        <w:t xml:space="preserve"> costing model </w:t>
      </w:r>
      <w:r w:rsidR="00F13BDA" w:rsidRPr="40E8511B">
        <w:rPr>
          <w:lang w:val="en-GB"/>
        </w:rPr>
        <w:t>follows suit</w:t>
      </w:r>
      <w:r w:rsidRPr="40E8511B">
        <w:rPr>
          <w:lang w:val="en-GB"/>
        </w:rPr>
        <w:t xml:space="preserve">. </w:t>
      </w:r>
      <w:r w:rsidR="00F13BDA" w:rsidRPr="40E8511B">
        <w:rPr>
          <w:lang w:val="en-GB"/>
        </w:rPr>
        <w:t>In practice this means that costing is for</w:t>
      </w:r>
      <w:r w:rsidRPr="40E8511B">
        <w:rPr>
          <w:lang w:val="en-GB"/>
        </w:rPr>
        <w:t xml:space="preserve"> </w:t>
      </w:r>
      <w:r w:rsidR="683F4A22" w:rsidRPr="40E8511B">
        <w:rPr>
          <w:lang w:val="en-GB"/>
        </w:rPr>
        <w:t xml:space="preserve">the </w:t>
      </w:r>
      <w:r w:rsidRPr="40E8511B">
        <w:rPr>
          <w:lang w:val="en-GB"/>
        </w:rPr>
        <w:t xml:space="preserve">governance </w:t>
      </w:r>
      <w:r w:rsidR="00BD3057" w:rsidRPr="40E8511B">
        <w:rPr>
          <w:lang w:val="en-GB"/>
        </w:rPr>
        <w:t>activities undertaken</w:t>
      </w:r>
      <w:r w:rsidRPr="40E8511B">
        <w:rPr>
          <w:lang w:val="en-GB"/>
        </w:rPr>
        <w:t xml:space="preserve"> by the connector function. </w:t>
      </w:r>
      <w:r w:rsidR="00F13BDA" w:rsidRPr="40E8511B">
        <w:rPr>
          <w:lang w:val="en-GB"/>
        </w:rPr>
        <w:t xml:space="preserve">It is </w:t>
      </w:r>
      <w:r w:rsidRPr="40E8511B">
        <w:rPr>
          <w:lang w:val="en-GB"/>
        </w:rPr>
        <w:t>assume</w:t>
      </w:r>
      <w:r w:rsidR="00F13BDA" w:rsidRPr="40E8511B">
        <w:rPr>
          <w:lang w:val="en-GB"/>
        </w:rPr>
        <w:t>d</w:t>
      </w:r>
      <w:r w:rsidRPr="40E8511B">
        <w:rPr>
          <w:lang w:val="en-GB"/>
        </w:rPr>
        <w:t xml:space="preserve"> that internal governance, oversight and management of any funded projects or programs is costed within </w:t>
      </w:r>
      <w:r w:rsidR="00586EA4" w:rsidRPr="40E8511B">
        <w:rPr>
          <w:lang w:val="en-GB"/>
        </w:rPr>
        <w:t>those projects and programs</w:t>
      </w:r>
      <w:r w:rsidRPr="40E8511B">
        <w:rPr>
          <w:lang w:val="en-GB"/>
        </w:rPr>
        <w:t>. There could be times where the central governance structure is asked to take over project management for an activity in one of the three other quadrants (</w:t>
      </w:r>
      <w:r w:rsidR="00B74D07" w:rsidRPr="40E8511B">
        <w:rPr>
          <w:lang w:val="en-GB"/>
        </w:rPr>
        <w:t>e.g.</w:t>
      </w:r>
      <w:r w:rsidRPr="40E8511B">
        <w:rPr>
          <w:lang w:val="en-GB"/>
        </w:rPr>
        <w:t xml:space="preserve"> if there is no obvious group to do this outside of the central governance structure). However</w:t>
      </w:r>
      <w:r w:rsidR="00B74D07" w:rsidRPr="40E8511B">
        <w:rPr>
          <w:lang w:val="en-GB"/>
        </w:rPr>
        <w:t>,</w:t>
      </w:r>
      <w:r w:rsidRPr="40E8511B">
        <w:rPr>
          <w:lang w:val="en-GB"/>
        </w:rPr>
        <w:t xml:space="preserve"> if this is the case, then the governance, oversight and management </w:t>
      </w:r>
      <w:r w:rsidR="00C670B6" w:rsidRPr="40E8511B">
        <w:rPr>
          <w:lang w:val="en-GB"/>
        </w:rPr>
        <w:t>should</w:t>
      </w:r>
      <w:r w:rsidRPr="40E8511B">
        <w:rPr>
          <w:lang w:val="en-GB"/>
        </w:rPr>
        <w:t xml:space="preserve"> have been costed into the project/program funding.</w:t>
      </w:r>
    </w:p>
    <w:p w14:paraId="42B287FC" w14:textId="77777777" w:rsidR="00A1195E" w:rsidRPr="00F45406" w:rsidRDefault="00A1195E" w:rsidP="00A1195E">
      <w:pPr>
        <w:pStyle w:val="ListParagraph"/>
        <w:rPr>
          <w:lang w:val="en-GB"/>
        </w:rPr>
      </w:pPr>
    </w:p>
    <w:p w14:paraId="7E4A47B1" w14:textId="48EE1EB3" w:rsidR="00582396" w:rsidRPr="00F45406" w:rsidRDefault="00582396">
      <w:pPr>
        <w:pStyle w:val="ListParagraph"/>
        <w:numPr>
          <w:ilvl w:val="0"/>
          <w:numId w:val="38"/>
        </w:numPr>
        <w:rPr>
          <w:lang w:val="en-GB"/>
        </w:rPr>
      </w:pPr>
      <w:r w:rsidRPr="00F45406">
        <w:rPr>
          <w:b/>
          <w:bCs/>
          <w:lang w:val="en-GB"/>
        </w:rPr>
        <w:t>Efficiency</w:t>
      </w:r>
      <w:r w:rsidRPr="00F45406">
        <w:rPr>
          <w:lang w:val="en-GB"/>
        </w:rPr>
        <w:t xml:space="preserve"> – it is likely that </w:t>
      </w:r>
      <w:r w:rsidR="0063111A" w:rsidRPr="00F45406">
        <w:rPr>
          <w:lang w:val="en-GB"/>
        </w:rPr>
        <w:t>future</w:t>
      </w:r>
      <w:r w:rsidR="5ADE5354" w:rsidRPr="00F45406">
        <w:rPr>
          <w:lang w:val="en-GB"/>
        </w:rPr>
        <w:t xml:space="preserve"> ESIC</w:t>
      </w:r>
      <w:r w:rsidR="005C0B6C" w:rsidRPr="00F45406">
        <w:rPr>
          <w:rStyle w:val="FootnoteReference"/>
          <w:lang w:val="en-GB"/>
        </w:rPr>
        <w:footnoteReference w:id="1"/>
      </w:r>
      <w:r w:rsidR="005C0B6C" w:rsidRPr="00F45406">
        <w:rPr>
          <w:lang w:val="en-GB"/>
        </w:rPr>
        <w:t>-</w:t>
      </w:r>
      <w:r w:rsidR="5ADE5354" w:rsidRPr="00F45406">
        <w:rPr>
          <w:lang w:val="en-GB"/>
        </w:rPr>
        <w:t>rela</w:t>
      </w:r>
      <w:r w:rsidR="005C0B6C" w:rsidRPr="00F45406">
        <w:rPr>
          <w:lang w:val="en-GB"/>
        </w:rPr>
        <w:t xml:space="preserve">ted </w:t>
      </w:r>
      <w:r w:rsidRPr="00F45406">
        <w:rPr>
          <w:lang w:val="en-GB"/>
        </w:rPr>
        <w:t>projects and programs will need similar infrastructure (</w:t>
      </w:r>
      <w:r w:rsidR="00B74D07" w:rsidRPr="00F45406">
        <w:rPr>
          <w:lang w:val="en-GB"/>
        </w:rPr>
        <w:t>e.g.</w:t>
      </w:r>
      <w:r w:rsidRPr="00F45406">
        <w:rPr>
          <w:lang w:val="en-GB"/>
        </w:rPr>
        <w:t xml:space="preserve"> a website). It would be inefficient (and user unfriendly) for each project/program to create its own website on a local host. </w:t>
      </w:r>
      <w:r w:rsidR="7B0052F5" w:rsidRPr="00F45406">
        <w:rPr>
          <w:lang w:val="en-GB"/>
        </w:rPr>
        <w:t>A</w:t>
      </w:r>
      <w:r w:rsidRPr="00F45406">
        <w:rPr>
          <w:lang w:val="en-GB"/>
        </w:rPr>
        <w:t xml:space="preserve">n </w:t>
      </w:r>
      <w:r w:rsidR="005C0B6C" w:rsidRPr="00F45406">
        <w:rPr>
          <w:lang w:val="en-GB"/>
        </w:rPr>
        <w:t>ESIC</w:t>
      </w:r>
      <w:r w:rsidRPr="00F45406">
        <w:rPr>
          <w:lang w:val="en-GB"/>
        </w:rPr>
        <w:t xml:space="preserve"> website </w:t>
      </w:r>
      <w:r w:rsidR="04872C3C" w:rsidRPr="00F45406">
        <w:rPr>
          <w:lang w:val="en-GB"/>
        </w:rPr>
        <w:t>w</w:t>
      </w:r>
      <w:r w:rsidRPr="00F45406">
        <w:rPr>
          <w:lang w:val="en-GB"/>
        </w:rPr>
        <w:t xml:space="preserve">ould be managed by the connector </w:t>
      </w:r>
      <w:r w:rsidR="452FF1DF" w:rsidRPr="00F45406">
        <w:rPr>
          <w:lang w:val="en-GB"/>
        </w:rPr>
        <w:t>hosting</w:t>
      </w:r>
      <w:r w:rsidRPr="00F45406">
        <w:rPr>
          <w:lang w:val="en-GB"/>
        </w:rPr>
        <w:t xml:space="preserve"> webpages from projects and programs (in addition to being a first port of call for information on evidence synthesis).</w:t>
      </w:r>
    </w:p>
    <w:p w14:paraId="02AD437F" w14:textId="340B9488" w:rsidR="00582396" w:rsidRPr="00F45406" w:rsidRDefault="00C670B6" w:rsidP="00582396">
      <w:pPr>
        <w:rPr>
          <w:lang w:val="en-GB"/>
        </w:rPr>
      </w:pPr>
      <w:r w:rsidRPr="13DE3CE6">
        <w:rPr>
          <w:lang w:val="en-GB"/>
        </w:rPr>
        <w:t xml:space="preserve">In </w:t>
      </w:r>
      <w:r w:rsidR="27DEA218" w:rsidRPr="13DE3CE6">
        <w:rPr>
          <w:lang w:val="en-GB"/>
        </w:rPr>
        <w:t>addition,</w:t>
      </w:r>
      <w:r w:rsidR="00A1195E" w:rsidRPr="13DE3CE6">
        <w:rPr>
          <w:lang w:val="en-GB"/>
        </w:rPr>
        <w:t xml:space="preserve"> </w:t>
      </w:r>
      <w:r w:rsidR="00F301BC" w:rsidRPr="13DE3CE6">
        <w:rPr>
          <w:lang w:val="en-GB"/>
        </w:rPr>
        <w:t xml:space="preserve">we also </w:t>
      </w:r>
      <w:r w:rsidR="00A1195E" w:rsidRPr="13DE3CE6">
        <w:rPr>
          <w:lang w:val="en-GB"/>
        </w:rPr>
        <w:t>suggest</w:t>
      </w:r>
      <w:r w:rsidR="00F301BC" w:rsidRPr="13DE3CE6">
        <w:rPr>
          <w:lang w:val="en-GB"/>
        </w:rPr>
        <w:t xml:space="preserve"> </w:t>
      </w:r>
      <w:r w:rsidR="00A1195E" w:rsidRPr="13DE3CE6">
        <w:rPr>
          <w:lang w:val="en-GB"/>
        </w:rPr>
        <w:t>that</w:t>
      </w:r>
      <w:r w:rsidRPr="13DE3CE6">
        <w:rPr>
          <w:lang w:val="en-GB"/>
        </w:rPr>
        <w:t xml:space="preserve">: </w:t>
      </w:r>
    </w:p>
    <w:p w14:paraId="4C030BB8" w14:textId="77777777" w:rsidR="00582396" w:rsidRPr="00F45406" w:rsidRDefault="00582396" w:rsidP="00A1195E">
      <w:pPr>
        <w:pStyle w:val="ListParagraph"/>
        <w:numPr>
          <w:ilvl w:val="0"/>
          <w:numId w:val="39"/>
        </w:numPr>
        <w:rPr>
          <w:lang w:val="en-GB"/>
        </w:rPr>
      </w:pPr>
      <w:r w:rsidRPr="00F45406">
        <w:rPr>
          <w:lang w:val="en-GB"/>
        </w:rPr>
        <w:t>The overall governance costs should be modest compared to the total budget.</w:t>
      </w:r>
    </w:p>
    <w:p w14:paraId="2BE56E9C" w14:textId="16A72922" w:rsidR="00582396" w:rsidRPr="00F45406" w:rsidRDefault="00C670B6" w:rsidP="00A1195E">
      <w:pPr>
        <w:pStyle w:val="ListParagraph"/>
        <w:numPr>
          <w:ilvl w:val="0"/>
          <w:numId w:val="39"/>
        </w:numPr>
        <w:rPr>
          <w:lang w:val="en-GB"/>
        </w:rPr>
      </w:pPr>
      <w:r w:rsidRPr="00F45406">
        <w:rPr>
          <w:lang w:val="en-GB"/>
        </w:rPr>
        <w:t>The evidence synthesis</w:t>
      </w:r>
      <w:r w:rsidR="00582396" w:rsidRPr="00F45406">
        <w:rPr>
          <w:lang w:val="en-GB"/>
        </w:rPr>
        <w:t xml:space="preserve"> connector should aim to become self-funded </w:t>
      </w:r>
      <w:r w:rsidR="005C0B6C" w:rsidRPr="00F45406">
        <w:rPr>
          <w:lang w:val="en-GB"/>
        </w:rPr>
        <w:t>by the end of the five-year period. It is expected that a consortium of funders would provide support over the initial five year-phase.</w:t>
      </w:r>
    </w:p>
    <w:p w14:paraId="35244D62" w14:textId="7B17C89C" w:rsidR="00C670B6" w:rsidRPr="00F45406" w:rsidRDefault="00582396" w:rsidP="00582396">
      <w:pPr>
        <w:pStyle w:val="ListParagraph"/>
        <w:numPr>
          <w:ilvl w:val="0"/>
          <w:numId w:val="39"/>
        </w:numPr>
        <w:rPr>
          <w:lang w:val="en-GB"/>
        </w:rPr>
      </w:pPr>
      <w:r w:rsidRPr="13DE3CE6">
        <w:rPr>
          <w:lang w:val="en-GB"/>
        </w:rPr>
        <w:t xml:space="preserve">However, the </w:t>
      </w:r>
      <w:r w:rsidR="00B74D07" w:rsidRPr="13DE3CE6">
        <w:rPr>
          <w:lang w:val="en-GB"/>
        </w:rPr>
        <w:t>evidence synthesis</w:t>
      </w:r>
      <w:r w:rsidRPr="13DE3CE6">
        <w:rPr>
          <w:lang w:val="en-GB"/>
        </w:rPr>
        <w:t xml:space="preserve"> connector </w:t>
      </w:r>
      <w:r w:rsidR="00BD3057">
        <w:rPr>
          <w:lang w:val="en-GB"/>
        </w:rPr>
        <w:t xml:space="preserve">must </w:t>
      </w:r>
      <w:r w:rsidRPr="13DE3CE6">
        <w:rPr>
          <w:lang w:val="en-GB"/>
        </w:rPr>
        <w:t xml:space="preserve">avoid competing with evidence synthesis groups for funding. </w:t>
      </w:r>
    </w:p>
    <w:p w14:paraId="0A54918E" w14:textId="77777777" w:rsidR="0053786A" w:rsidRPr="00F45406" w:rsidRDefault="0053786A" w:rsidP="0053786A">
      <w:pPr>
        <w:pStyle w:val="ListParagraph"/>
        <w:rPr>
          <w:lang w:val="en-GB"/>
        </w:rPr>
      </w:pPr>
    </w:p>
    <w:p w14:paraId="569E9CD3" w14:textId="7D0720F2" w:rsidR="00F45406" w:rsidRPr="00F45406" w:rsidRDefault="00F45406" w:rsidP="00F45406">
      <w:pPr>
        <w:rPr>
          <w:lang w:val="en-GB"/>
        </w:rPr>
      </w:pPr>
      <w:r w:rsidRPr="79846DD9">
        <w:rPr>
          <w:lang w:val="en-GB"/>
        </w:rPr>
        <w:t xml:space="preserve">It is also noted that an </w:t>
      </w:r>
      <w:r w:rsidRPr="79846DD9">
        <w:rPr>
          <w:b/>
          <w:bCs/>
          <w:lang w:val="en-GB"/>
        </w:rPr>
        <w:t xml:space="preserve">interim </w:t>
      </w:r>
      <w:r w:rsidR="48D48280" w:rsidRPr="79846DD9">
        <w:rPr>
          <w:b/>
          <w:bCs/>
          <w:lang w:val="en-GB"/>
        </w:rPr>
        <w:t xml:space="preserve">governance </w:t>
      </w:r>
      <w:r w:rsidRPr="79846DD9">
        <w:rPr>
          <w:b/>
          <w:bCs/>
          <w:lang w:val="en-GB"/>
        </w:rPr>
        <w:t>planning phase</w:t>
      </w:r>
      <w:r w:rsidRPr="79846DD9">
        <w:rPr>
          <w:lang w:val="en-GB"/>
        </w:rPr>
        <w:t xml:space="preserve"> will be needed after the ESIC planning period ends to support the development of governance structures and </w:t>
      </w:r>
      <w:r w:rsidR="00084B3B" w:rsidRPr="79846DD9">
        <w:rPr>
          <w:lang w:val="en-GB"/>
        </w:rPr>
        <w:t xml:space="preserve">coordination </w:t>
      </w:r>
      <w:r w:rsidRPr="79846DD9">
        <w:rPr>
          <w:lang w:val="en-GB"/>
        </w:rPr>
        <w:t xml:space="preserve">processes for future evidence synthesis/ESIC initiatives. </w:t>
      </w:r>
      <w:r w:rsidR="16EFA7F8" w:rsidRPr="79846DD9">
        <w:rPr>
          <w:lang w:val="en-GB"/>
        </w:rPr>
        <w:t>This structure is critical to ensure that</w:t>
      </w:r>
      <w:r w:rsidR="3E03C9D7" w:rsidRPr="79846DD9">
        <w:rPr>
          <w:lang w:val="en-GB"/>
        </w:rPr>
        <w:t xml:space="preserve"> </w:t>
      </w:r>
      <w:r w:rsidR="4CDB3ABF" w:rsidRPr="79846DD9">
        <w:rPr>
          <w:lang w:val="en-GB"/>
        </w:rPr>
        <w:lastRenderedPageBreak/>
        <w:t>tra</w:t>
      </w:r>
      <w:r w:rsidR="611DEA9A" w:rsidRPr="79846DD9">
        <w:rPr>
          <w:lang w:val="en-GB"/>
        </w:rPr>
        <w:t xml:space="preserve">nsformative </w:t>
      </w:r>
      <w:r w:rsidR="4CDB3ABF" w:rsidRPr="79846DD9">
        <w:rPr>
          <w:lang w:val="en-GB"/>
        </w:rPr>
        <w:t xml:space="preserve">evidence synthesis </w:t>
      </w:r>
      <w:r w:rsidR="395C6E13" w:rsidRPr="79846DD9">
        <w:rPr>
          <w:lang w:val="en-GB"/>
        </w:rPr>
        <w:t>activities are optimally planned, connected and</w:t>
      </w:r>
      <w:r w:rsidR="59B4ACF4" w:rsidRPr="79846DD9">
        <w:rPr>
          <w:lang w:val="en-GB"/>
        </w:rPr>
        <w:t xml:space="preserve"> supported</w:t>
      </w:r>
      <w:r w:rsidR="4CDB3ABF" w:rsidRPr="79846DD9">
        <w:rPr>
          <w:lang w:val="en-GB"/>
        </w:rPr>
        <w:t xml:space="preserve">. </w:t>
      </w:r>
      <w:r w:rsidR="00627269" w:rsidRPr="79846DD9">
        <w:rPr>
          <w:lang w:val="en-GB"/>
        </w:rPr>
        <w:t xml:space="preserve">How this </w:t>
      </w:r>
      <w:r w:rsidR="235C7B60" w:rsidRPr="79846DD9">
        <w:rPr>
          <w:lang w:val="en-GB"/>
        </w:rPr>
        <w:t xml:space="preserve">group or entity </w:t>
      </w:r>
      <w:r w:rsidR="00627269" w:rsidRPr="79846DD9">
        <w:rPr>
          <w:lang w:val="en-GB"/>
        </w:rPr>
        <w:t xml:space="preserve">will be constituted is still to be determined. </w:t>
      </w:r>
    </w:p>
    <w:p w14:paraId="7C30B3DA" w14:textId="77777777" w:rsidR="00F45406" w:rsidRPr="00F45406" w:rsidRDefault="00F45406" w:rsidP="00F45406">
      <w:pPr>
        <w:rPr>
          <w:lang w:val="en-GB"/>
        </w:rPr>
      </w:pPr>
    </w:p>
    <w:p w14:paraId="033F9B5D" w14:textId="7370B23F" w:rsidR="00F45406" w:rsidRPr="00F45406" w:rsidRDefault="00586EA4" w:rsidP="00F45406">
      <w:pPr>
        <w:pStyle w:val="Heading3"/>
        <w:rPr>
          <w:lang w:val="en-GB"/>
        </w:rPr>
      </w:pPr>
      <w:r w:rsidRPr="00F45406">
        <w:rPr>
          <w:lang w:val="en-GB"/>
        </w:rPr>
        <w:t>Two costed governance options</w:t>
      </w:r>
    </w:p>
    <w:p w14:paraId="3ED49C4F" w14:textId="6E01C1B3" w:rsidR="00F301BC" w:rsidRDefault="00F301BC" w:rsidP="79846DD9">
      <w:pPr>
        <w:rPr>
          <w:lang w:val="en-GB"/>
        </w:rPr>
      </w:pPr>
      <w:r w:rsidRPr="79846DD9">
        <w:rPr>
          <w:lang w:val="en-GB"/>
        </w:rPr>
        <w:t xml:space="preserve">This section presents two options derived from the decision tool presented in Report 4a. We have rejected the option of </w:t>
      </w:r>
      <w:r w:rsidR="00627269" w:rsidRPr="79846DD9">
        <w:rPr>
          <w:lang w:val="en-GB"/>
        </w:rPr>
        <w:t xml:space="preserve">a </w:t>
      </w:r>
      <w:r w:rsidRPr="79846DD9">
        <w:rPr>
          <w:lang w:val="en-GB"/>
        </w:rPr>
        <w:t xml:space="preserve">highly centralised initiative where governance of all future ESIC activities is carried out by a single organisation. </w:t>
      </w:r>
      <w:r w:rsidR="00627269" w:rsidRPr="79846DD9">
        <w:rPr>
          <w:lang w:val="en-GB"/>
        </w:rPr>
        <w:t xml:space="preserve">There is little appetite for a </w:t>
      </w:r>
      <w:r w:rsidR="173960DF" w:rsidRPr="79846DD9">
        <w:rPr>
          <w:lang w:val="en-GB"/>
        </w:rPr>
        <w:t>command-and-control</w:t>
      </w:r>
      <w:r w:rsidR="00627269" w:rsidRPr="79846DD9">
        <w:rPr>
          <w:lang w:val="en-GB"/>
        </w:rPr>
        <w:t xml:space="preserve"> model in the evidence synthesis community.</w:t>
      </w:r>
      <w:r w:rsidRPr="79846DD9">
        <w:rPr>
          <w:lang w:val="en-GB"/>
        </w:rPr>
        <w:t xml:space="preserve"> We have also noted that </w:t>
      </w:r>
      <w:r w:rsidR="3C6FE1CC" w:rsidRPr="79846DD9">
        <w:rPr>
          <w:lang w:val="en-GB"/>
        </w:rPr>
        <w:t xml:space="preserve">whilst </w:t>
      </w:r>
      <w:r w:rsidRPr="79846DD9">
        <w:rPr>
          <w:lang w:val="en-GB"/>
        </w:rPr>
        <w:t xml:space="preserve">a fully decentralised model </w:t>
      </w:r>
      <w:r w:rsidR="46678BE3" w:rsidRPr="79846DD9">
        <w:rPr>
          <w:lang w:val="en-GB"/>
        </w:rPr>
        <w:t>would be</w:t>
      </w:r>
      <w:r w:rsidRPr="79846DD9">
        <w:rPr>
          <w:lang w:val="en-GB"/>
        </w:rPr>
        <w:t xml:space="preserve"> possible</w:t>
      </w:r>
      <w:r w:rsidR="005C0B6C" w:rsidRPr="79846DD9">
        <w:rPr>
          <w:lang w:val="en-GB"/>
        </w:rPr>
        <w:t xml:space="preserve">, </w:t>
      </w:r>
      <w:r w:rsidR="4D38614E" w:rsidRPr="79846DD9">
        <w:rPr>
          <w:lang w:val="en-GB"/>
        </w:rPr>
        <w:t xml:space="preserve">it </w:t>
      </w:r>
      <w:r w:rsidR="005C0B6C" w:rsidRPr="79846DD9">
        <w:rPr>
          <w:lang w:val="en-GB"/>
        </w:rPr>
        <w:t xml:space="preserve">would likely result in a failure to nurture evidence synthesis as a public </w:t>
      </w:r>
      <w:r w:rsidR="5F6AB398" w:rsidRPr="79846DD9">
        <w:rPr>
          <w:lang w:val="en-GB"/>
        </w:rPr>
        <w:t>g</w:t>
      </w:r>
      <w:r w:rsidR="005C0B6C" w:rsidRPr="79846DD9">
        <w:rPr>
          <w:lang w:val="en-GB"/>
        </w:rPr>
        <w:t>ood</w:t>
      </w:r>
      <w:r w:rsidR="5ECB41E7" w:rsidRPr="79846DD9">
        <w:rPr>
          <w:lang w:val="en-GB"/>
        </w:rPr>
        <w:t>. F</w:t>
      </w:r>
      <w:r w:rsidR="005C0B6C" w:rsidRPr="79846DD9">
        <w:rPr>
          <w:lang w:val="en-GB"/>
        </w:rPr>
        <w:t xml:space="preserve">or example, it would be less likely to identify and support extension of evidence synthesis </w:t>
      </w:r>
      <w:r w:rsidR="07567C2F" w:rsidRPr="79846DD9">
        <w:rPr>
          <w:lang w:val="en-GB"/>
        </w:rPr>
        <w:t>i</w:t>
      </w:r>
      <w:r w:rsidR="005C0B6C" w:rsidRPr="79846DD9">
        <w:rPr>
          <w:lang w:val="en-GB"/>
        </w:rPr>
        <w:t xml:space="preserve">nto underserved regions or sectors. </w:t>
      </w:r>
      <w:r w:rsidR="00627269" w:rsidRPr="79846DD9">
        <w:rPr>
          <w:lang w:val="en-GB"/>
        </w:rPr>
        <w:t xml:space="preserve">It is possible that funders do not invest in </w:t>
      </w:r>
      <w:r w:rsidR="3C95B6FF" w:rsidRPr="79846DD9">
        <w:rPr>
          <w:lang w:val="en-GB"/>
        </w:rPr>
        <w:t xml:space="preserve">either </w:t>
      </w:r>
      <w:r w:rsidR="7ABAF07F" w:rsidRPr="79846DD9">
        <w:rPr>
          <w:lang w:val="en-GB"/>
        </w:rPr>
        <w:t xml:space="preserve">of </w:t>
      </w:r>
      <w:r w:rsidR="00627269" w:rsidRPr="79846DD9">
        <w:rPr>
          <w:lang w:val="en-GB"/>
        </w:rPr>
        <w:t xml:space="preserve">the options proposed here. This would amount in effect to choosing a decentralised model. </w:t>
      </w:r>
    </w:p>
    <w:p w14:paraId="29948BD3" w14:textId="33C420D7" w:rsidR="00627269" w:rsidRPr="00F45406" w:rsidRDefault="00627269" w:rsidP="00F301BC">
      <w:pPr>
        <w:rPr>
          <w:lang w:val="en-GB"/>
        </w:rPr>
      </w:pPr>
      <w:r>
        <w:rPr>
          <w:lang w:val="en-GB"/>
        </w:rPr>
        <w:t>The two core options presented are as follows:</w:t>
      </w:r>
    </w:p>
    <w:p w14:paraId="10D9DEB0" w14:textId="10E39E39" w:rsidR="00582396" w:rsidRPr="00F45406" w:rsidRDefault="00582396" w:rsidP="00582396">
      <w:pPr>
        <w:pStyle w:val="Heading2"/>
        <w:rPr>
          <w:lang w:val="en-GB"/>
        </w:rPr>
      </w:pPr>
      <w:r w:rsidRPr="00F45406">
        <w:rPr>
          <w:rFonts w:asciiTheme="minorHAnsi" w:hAnsiTheme="minorHAnsi"/>
          <w:b/>
          <w:bCs/>
          <w:sz w:val="24"/>
          <w:szCs w:val="24"/>
          <w:lang w:val="en-GB"/>
        </w:rPr>
        <w:t>OPTION 1</w:t>
      </w:r>
      <w:r w:rsidRPr="00F45406">
        <w:rPr>
          <w:rFonts w:asciiTheme="minorHAnsi" w:hAnsiTheme="minorHAnsi"/>
          <w:sz w:val="24"/>
          <w:szCs w:val="24"/>
          <w:lang w:val="en-GB"/>
        </w:rPr>
        <w:t xml:space="preserve"> proposes that a secretariat is created to a) </w:t>
      </w:r>
      <w:r w:rsidRPr="00F45406">
        <w:rPr>
          <w:rFonts w:asciiTheme="minorHAnsi" w:hAnsiTheme="minorHAnsi"/>
          <w:b/>
          <w:bCs/>
          <w:sz w:val="24"/>
          <w:szCs w:val="24"/>
          <w:lang w:val="en-GB"/>
        </w:rPr>
        <w:t>deliver the connector function</w:t>
      </w:r>
      <w:r w:rsidRPr="00F45406">
        <w:rPr>
          <w:rFonts w:asciiTheme="minorHAnsi" w:hAnsiTheme="minorHAnsi"/>
          <w:sz w:val="24"/>
          <w:szCs w:val="24"/>
          <w:lang w:val="en-GB"/>
        </w:rPr>
        <w:t xml:space="preserve"> and b) liaise with or </w:t>
      </w:r>
      <w:r w:rsidRPr="00F45406">
        <w:rPr>
          <w:rFonts w:asciiTheme="minorHAnsi" w:hAnsiTheme="minorHAnsi"/>
          <w:b/>
          <w:bCs/>
          <w:sz w:val="24"/>
          <w:szCs w:val="24"/>
          <w:lang w:val="en-GB"/>
        </w:rPr>
        <w:t>coordinate the other functions</w:t>
      </w:r>
      <w:r w:rsidRPr="00F45406">
        <w:rPr>
          <w:rFonts w:asciiTheme="minorHAnsi" w:hAnsiTheme="minorHAnsi"/>
          <w:sz w:val="24"/>
          <w:szCs w:val="24"/>
          <w:lang w:val="en-GB"/>
        </w:rPr>
        <w:t xml:space="preserve"> within the quadrant. </w:t>
      </w:r>
    </w:p>
    <w:p w14:paraId="1140B3B9" w14:textId="27669D70" w:rsidR="00582396" w:rsidRPr="00F45406" w:rsidRDefault="00582396" w:rsidP="00582396">
      <w:pPr>
        <w:rPr>
          <w:lang w:val="en-GB"/>
        </w:rPr>
      </w:pPr>
      <w:r w:rsidRPr="00F45406">
        <w:rPr>
          <w:lang w:val="en-GB"/>
        </w:rPr>
        <w:t>A central secretariat would have core staff to carry out all connector functions described in the 4a report (</w:t>
      </w:r>
      <w:r w:rsidR="00C2711A" w:rsidRPr="00F45406">
        <w:rPr>
          <w:lang w:val="en-GB"/>
        </w:rPr>
        <w:t xml:space="preserve">including </w:t>
      </w:r>
      <w:r w:rsidRPr="00F45406">
        <w:rPr>
          <w:lang w:val="en-GB"/>
        </w:rPr>
        <w:t>advocacy, strategy development, liaison with funders, partnership development</w:t>
      </w:r>
      <w:r w:rsidR="0063111A" w:rsidRPr="00F45406">
        <w:rPr>
          <w:lang w:val="en-GB"/>
        </w:rPr>
        <w:t xml:space="preserve">, </w:t>
      </w:r>
      <w:r w:rsidRPr="00F45406">
        <w:rPr>
          <w:lang w:val="en-GB"/>
        </w:rPr>
        <w:t>communications</w:t>
      </w:r>
      <w:r w:rsidR="0063111A" w:rsidRPr="00F45406">
        <w:rPr>
          <w:lang w:val="en-GB"/>
        </w:rPr>
        <w:t xml:space="preserve"> and monitoring, evaluation and learning</w:t>
      </w:r>
      <w:r w:rsidRPr="00F45406">
        <w:rPr>
          <w:lang w:val="en-GB"/>
        </w:rPr>
        <w:t xml:space="preserve">). </w:t>
      </w:r>
    </w:p>
    <w:p w14:paraId="7A3B7301" w14:textId="6FC2E40F" w:rsidR="00582396" w:rsidRPr="00F45406" w:rsidRDefault="00582396" w:rsidP="13DE3CE6">
      <w:pPr>
        <w:rPr>
          <w:i/>
          <w:iCs/>
          <w:lang w:val="en-GB"/>
        </w:rPr>
      </w:pPr>
      <w:r w:rsidRPr="13DE3CE6">
        <w:rPr>
          <w:lang w:val="en-GB"/>
        </w:rPr>
        <w:t xml:space="preserve">All the organisational functions provided by the other quadrants (participatory platforms, core infrastructure and engine rooms) would </w:t>
      </w:r>
      <w:r w:rsidR="0063111A" w:rsidRPr="13DE3CE6">
        <w:rPr>
          <w:lang w:val="en-GB"/>
        </w:rPr>
        <w:t>receive some</w:t>
      </w:r>
      <w:r w:rsidRPr="13DE3CE6">
        <w:rPr>
          <w:lang w:val="en-GB"/>
        </w:rPr>
        <w:t xml:space="preserve"> coordination support </w:t>
      </w:r>
      <w:r w:rsidR="0063111A" w:rsidRPr="13DE3CE6">
        <w:rPr>
          <w:lang w:val="en-GB"/>
        </w:rPr>
        <w:t>from</w:t>
      </w:r>
      <w:r w:rsidRPr="13DE3CE6">
        <w:rPr>
          <w:lang w:val="en-GB"/>
        </w:rPr>
        <w:t xml:space="preserve"> the secretariat. </w:t>
      </w:r>
      <w:r w:rsidR="00C2711A" w:rsidRPr="13DE3CE6">
        <w:rPr>
          <w:i/>
          <w:iCs/>
          <w:lang w:val="en-GB"/>
        </w:rPr>
        <w:t xml:space="preserve">As noted above, </w:t>
      </w:r>
      <w:r w:rsidR="3282451A" w:rsidRPr="13DE3CE6">
        <w:rPr>
          <w:i/>
          <w:iCs/>
          <w:lang w:val="en-GB"/>
        </w:rPr>
        <w:t>it is</w:t>
      </w:r>
      <w:r w:rsidRPr="13DE3CE6">
        <w:rPr>
          <w:i/>
          <w:iCs/>
          <w:lang w:val="en-GB"/>
        </w:rPr>
        <w:t xml:space="preserve"> assumed that staffing for delivery of these other functions will be costed by the WGs.</w:t>
      </w:r>
    </w:p>
    <w:p w14:paraId="1D025495" w14:textId="2BAE05C9" w:rsidR="0063111A" w:rsidRPr="00F45406" w:rsidRDefault="0063111A" w:rsidP="0063111A">
      <w:pPr>
        <w:rPr>
          <w:lang w:val="en-GB"/>
        </w:rPr>
      </w:pPr>
      <w:r w:rsidRPr="00F45406">
        <w:rPr>
          <w:lang w:val="en-GB"/>
        </w:rPr>
        <w:t>In addition to staffing</w:t>
      </w:r>
      <w:r w:rsidR="007F12B2" w:rsidRPr="00F45406">
        <w:rPr>
          <w:lang w:val="en-GB"/>
        </w:rPr>
        <w:t>,</w:t>
      </w:r>
      <w:r w:rsidRPr="00F45406">
        <w:rPr>
          <w:lang w:val="en-GB"/>
        </w:rPr>
        <w:t xml:space="preserve"> budgets will also be required for: </w:t>
      </w:r>
    </w:p>
    <w:p w14:paraId="7D739498" w14:textId="79E1EBEF" w:rsidR="0063111A" w:rsidRPr="00F45406" w:rsidRDefault="0063111A" w:rsidP="0063111A">
      <w:pPr>
        <w:pStyle w:val="ListParagraph"/>
        <w:numPr>
          <w:ilvl w:val="0"/>
          <w:numId w:val="32"/>
        </w:numPr>
        <w:rPr>
          <w:lang w:val="en-GB"/>
        </w:rPr>
      </w:pPr>
      <w:r w:rsidRPr="13DE3CE6">
        <w:rPr>
          <w:lang w:val="en-GB"/>
        </w:rPr>
        <w:t>Website development and maintenance</w:t>
      </w:r>
      <w:r w:rsidR="00D7104C" w:rsidRPr="13DE3CE6">
        <w:rPr>
          <w:lang w:val="en-GB"/>
        </w:rPr>
        <w:t>,</w:t>
      </w:r>
      <w:r w:rsidRPr="13DE3CE6">
        <w:rPr>
          <w:lang w:val="en-GB"/>
        </w:rPr>
        <w:t xml:space="preserve"> laptops and software</w:t>
      </w:r>
      <w:r w:rsidR="00D7104C" w:rsidRPr="13DE3CE6">
        <w:rPr>
          <w:lang w:val="en-GB"/>
        </w:rPr>
        <w:t>,</w:t>
      </w:r>
      <w:r w:rsidRPr="13DE3CE6">
        <w:rPr>
          <w:lang w:val="en-GB"/>
        </w:rPr>
        <w:t xml:space="preserve"> translation services</w:t>
      </w:r>
      <w:r w:rsidR="00D7104C" w:rsidRPr="13DE3CE6">
        <w:rPr>
          <w:lang w:val="en-GB"/>
        </w:rPr>
        <w:t>,</w:t>
      </w:r>
      <w:r w:rsidRPr="13DE3CE6">
        <w:rPr>
          <w:lang w:val="en-GB"/>
        </w:rPr>
        <w:t xml:space="preserve"> communications products</w:t>
      </w:r>
      <w:r w:rsidR="00D7104C" w:rsidRPr="13DE3CE6">
        <w:rPr>
          <w:lang w:val="en-GB"/>
        </w:rPr>
        <w:t>,</w:t>
      </w:r>
      <w:r w:rsidRPr="13DE3CE6">
        <w:rPr>
          <w:lang w:val="en-GB"/>
        </w:rPr>
        <w:t xml:space="preserve"> travel to meetings and events</w:t>
      </w:r>
      <w:r w:rsidR="00D7104C" w:rsidRPr="13DE3CE6">
        <w:rPr>
          <w:lang w:val="en-GB"/>
        </w:rPr>
        <w:t xml:space="preserve">, </w:t>
      </w:r>
      <w:r w:rsidRPr="13DE3CE6">
        <w:rPr>
          <w:lang w:val="en-GB"/>
        </w:rPr>
        <w:t>capacity building of staff</w:t>
      </w:r>
      <w:r w:rsidR="00D7104C" w:rsidRPr="13DE3CE6">
        <w:rPr>
          <w:lang w:val="en-GB"/>
        </w:rPr>
        <w:t xml:space="preserve">, </w:t>
      </w:r>
      <w:r w:rsidRPr="13DE3CE6">
        <w:rPr>
          <w:lang w:val="en-GB"/>
        </w:rPr>
        <w:t>and citizen engagement</w:t>
      </w:r>
      <w:r w:rsidR="007F12B2" w:rsidRPr="13DE3CE6">
        <w:rPr>
          <w:lang w:val="en-GB"/>
        </w:rPr>
        <w:t>.</w:t>
      </w:r>
    </w:p>
    <w:p w14:paraId="63917B27" w14:textId="7E1DE052" w:rsidR="0C9B81E4" w:rsidRPr="00F45406" w:rsidRDefault="00BD3057">
      <w:pPr>
        <w:rPr>
          <w:lang w:val="en-GB"/>
        </w:rPr>
      </w:pPr>
      <w:r>
        <w:rPr>
          <w:lang w:val="en-GB"/>
        </w:rPr>
        <w:t>The costings presented here are for an initial five-year period. Roll out of governance mechanisms would be phased</w:t>
      </w:r>
      <w:r w:rsidR="0C9B81E4" w:rsidRPr="13DE3CE6">
        <w:rPr>
          <w:lang w:val="en-GB"/>
        </w:rPr>
        <w:t xml:space="preserve"> over the </w:t>
      </w:r>
      <w:r>
        <w:rPr>
          <w:lang w:val="en-GB"/>
        </w:rPr>
        <w:t xml:space="preserve">five years, staffing would gradually increase over the </w:t>
      </w:r>
      <w:r w:rsidR="0C9B81E4" w:rsidRPr="13DE3CE6">
        <w:rPr>
          <w:lang w:val="en-GB"/>
        </w:rPr>
        <w:t xml:space="preserve">first three years of </w:t>
      </w:r>
      <w:r>
        <w:rPr>
          <w:lang w:val="en-GB"/>
        </w:rPr>
        <w:t>the</w:t>
      </w:r>
      <w:r w:rsidR="0C9B81E4" w:rsidRPr="13DE3CE6">
        <w:rPr>
          <w:lang w:val="en-GB"/>
        </w:rPr>
        <w:t xml:space="preserve"> initiative. </w:t>
      </w:r>
    </w:p>
    <w:p w14:paraId="0D01DB57" w14:textId="6A3A8BD9" w:rsidR="00582396" w:rsidRPr="00F45406" w:rsidRDefault="00582396" w:rsidP="00582396">
      <w:pPr>
        <w:rPr>
          <w:lang w:val="en-GB"/>
        </w:rPr>
      </w:pPr>
      <w:r w:rsidRPr="79846DD9">
        <w:rPr>
          <w:lang w:val="en-GB"/>
        </w:rPr>
        <w:t>Governance for the quadrant functions under O</w:t>
      </w:r>
      <w:r w:rsidR="3296F76E" w:rsidRPr="79846DD9">
        <w:rPr>
          <w:lang w:val="en-GB"/>
        </w:rPr>
        <w:t>ption</w:t>
      </w:r>
      <w:r w:rsidRPr="79846DD9">
        <w:rPr>
          <w:lang w:val="en-GB"/>
        </w:rPr>
        <w:t xml:space="preserve"> </w:t>
      </w:r>
      <w:r w:rsidR="00C2711A" w:rsidRPr="79846DD9">
        <w:rPr>
          <w:lang w:val="en-GB"/>
        </w:rPr>
        <w:t>1</w:t>
      </w:r>
      <w:r w:rsidRPr="79846DD9">
        <w:rPr>
          <w:lang w:val="en-GB"/>
        </w:rPr>
        <w:t xml:space="preserve"> would be supported as follows: </w:t>
      </w:r>
    </w:p>
    <w:p w14:paraId="1B484411" w14:textId="0A497B02" w:rsidR="00582396" w:rsidRPr="00F45406" w:rsidRDefault="00582396" w:rsidP="0026320C">
      <w:pPr>
        <w:pStyle w:val="Heading3"/>
        <w:numPr>
          <w:ilvl w:val="0"/>
          <w:numId w:val="40"/>
        </w:numPr>
        <w:rPr>
          <w:lang w:val="en-GB"/>
        </w:rPr>
      </w:pPr>
      <w:r w:rsidRPr="00F45406">
        <w:rPr>
          <w:lang w:val="en-GB"/>
        </w:rPr>
        <w:t xml:space="preserve">Connector  </w:t>
      </w:r>
    </w:p>
    <w:p w14:paraId="3E680124" w14:textId="77777777" w:rsidR="00582396" w:rsidRPr="00F45406" w:rsidRDefault="00582396" w:rsidP="00582396">
      <w:pPr>
        <w:rPr>
          <w:lang w:val="en-GB"/>
        </w:rPr>
      </w:pPr>
      <w:r w:rsidRPr="00F45406">
        <w:rPr>
          <w:b/>
          <w:bCs/>
          <w:lang w:val="en-GB"/>
        </w:rPr>
        <w:t xml:space="preserve">Organisation: </w:t>
      </w:r>
      <w:r w:rsidRPr="00F45406">
        <w:rPr>
          <w:lang w:val="en-GB"/>
        </w:rPr>
        <w:t xml:space="preserve">secretariat providing functions listed above, may be decentralised and in several locations.  If there is a single predominant location, this would likely be in the Global South. </w:t>
      </w:r>
    </w:p>
    <w:p w14:paraId="37008810" w14:textId="419542E2" w:rsidR="00582396" w:rsidRPr="00F45406" w:rsidRDefault="00582396" w:rsidP="00582396">
      <w:pPr>
        <w:rPr>
          <w:b/>
          <w:bCs/>
          <w:lang w:val="en-GB"/>
        </w:rPr>
      </w:pPr>
      <w:r w:rsidRPr="13DE3CE6">
        <w:rPr>
          <w:b/>
          <w:bCs/>
          <w:lang w:val="en-GB"/>
        </w:rPr>
        <w:lastRenderedPageBreak/>
        <w:t>Staffing requirements</w:t>
      </w:r>
      <w:r w:rsidR="5324286C" w:rsidRPr="13DE3CE6">
        <w:rPr>
          <w:b/>
          <w:bCs/>
          <w:lang w:val="en-GB"/>
        </w:rPr>
        <w:t xml:space="preserve"> (assumed to be full time roles)</w:t>
      </w:r>
      <w:r w:rsidRPr="13DE3CE6">
        <w:rPr>
          <w:b/>
          <w:bCs/>
          <w:lang w:val="en-GB"/>
        </w:rPr>
        <w:t xml:space="preserve">: </w:t>
      </w:r>
    </w:p>
    <w:p w14:paraId="2A709A51" w14:textId="033EEF15" w:rsidR="00582396" w:rsidRPr="00F45406" w:rsidRDefault="5159F295" w:rsidP="00582396">
      <w:pPr>
        <w:pStyle w:val="ListParagraph"/>
        <w:numPr>
          <w:ilvl w:val="0"/>
          <w:numId w:val="31"/>
        </w:numPr>
        <w:rPr>
          <w:lang w:val="en-GB"/>
        </w:rPr>
      </w:pPr>
      <w:r w:rsidRPr="13DE3CE6">
        <w:rPr>
          <w:lang w:val="en-GB"/>
        </w:rPr>
        <w:t>Director (</w:t>
      </w:r>
      <w:r w:rsidR="00582396" w:rsidRPr="13DE3CE6">
        <w:rPr>
          <w:lang w:val="en-GB"/>
        </w:rPr>
        <w:t>CEO level/designation t</w:t>
      </w:r>
      <w:r w:rsidR="00F45406" w:rsidRPr="13DE3CE6">
        <w:rPr>
          <w:lang w:val="en-GB"/>
        </w:rPr>
        <w:t>o be determined</w:t>
      </w:r>
      <w:r w:rsidR="00582396" w:rsidRPr="13DE3CE6">
        <w:rPr>
          <w:lang w:val="en-GB"/>
        </w:rPr>
        <w:t>)</w:t>
      </w:r>
    </w:p>
    <w:p w14:paraId="3CDCDA5C" w14:textId="77777777" w:rsidR="00582396" w:rsidRPr="00F45406" w:rsidRDefault="00582396" w:rsidP="00582396">
      <w:pPr>
        <w:pStyle w:val="ListParagraph"/>
        <w:numPr>
          <w:ilvl w:val="0"/>
          <w:numId w:val="31"/>
        </w:numPr>
        <w:rPr>
          <w:lang w:val="en-GB"/>
        </w:rPr>
      </w:pPr>
      <w:r w:rsidRPr="00F45406">
        <w:rPr>
          <w:lang w:val="en-GB"/>
        </w:rPr>
        <w:t>Operations manager, (senior level); finance manager (mid-level)</w:t>
      </w:r>
    </w:p>
    <w:p w14:paraId="7FB1D974" w14:textId="7406631C" w:rsidR="00582396" w:rsidRPr="00F45406" w:rsidRDefault="00627269" w:rsidP="00582396">
      <w:pPr>
        <w:pStyle w:val="ListParagraph"/>
        <w:numPr>
          <w:ilvl w:val="0"/>
          <w:numId w:val="31"/>
        </w:numPr>
        <w:rPr>
          <w:lang w:val="en-GB"/>
        </w:rPr>
      </w:pPr>
      <w:r w:rsidRPr="13DE3CE6">
        <w:rPr>
          <w:lang w:val="en-GB"/>
        </w:rPr>
        <w:t>Five</w:t>
      </w:r>
      <w:r w:rsidR="00582396" w:rsidRPr="13DE3CE6">
        <w:rPr>
          <w:lang w:val="en-GB"/>
        </w:rPr>
        <w:t xml:space="preserve"> theme leads</w:t>
      </w:r>
      <w:r w:rsidR="00D7104C" w:rsidRPr="13DE3CE6">
        <w:rPr>
          <w:lang w:val="en-GB"/>
        </w:rPr>
        <w:t xml:space="preserve"> (exact roles to be confirmed, but possibly)</w:t>
      </w:r>
      <w:r w:rsidR="00582396" w:rsidRPr="13DE3CE6">
        <w:rPr>
          <w:lang w:val="en-GB"/>
        </w:rPr>
        <w:t xml:space="preserve">: Communications; advocacy; </w:t>
      </w:r>
      <w:r w:rsidR="54962769" w:rsidRPr="13DE3CE6">
        <w:rPr>
          <w:lang w:val="en-GB"/>
        </w:rPr>
        <w:t>monitoring, evaluation and learning</w:t>
      </w:r>
      <w:r w:rsidR="00582396" w:rsidRPr="13DE3CE6">
        <w:rPr>
          <w:lang w:val="en-GB"/>
        </w:rPr>
        <w:t>; fund</w:t>
      </w:r>
      <w:r w:rsidR="44B2009C" w:rsidRPr="13DE3CE6">
        <w:rPr>
          <w:lang w:val="en-GB"/>
        </w:rPr>
        <w:t>er liaison</w:t>
      </w:r>
      <w:r w:rsidR="00582396" w:rsidRPr="13DE3CE6">
        <w:rPr>
          <w:lang w:val="en-GB"/>
        </w:rPr>
        <w:t xml:space="preserve">; </w:t>
      </w:r>
      <w:r w:rsidR="6259DC57" w:rsidRPr="13DE3CE6">
        <w:rPr>
          <w:lang w:val="en-GB"/>
        </w:rPr>
        <w:t>equity</w:t>
      </w:r>
      <w:r w:rsidR="07AF8EB6" w:rsidRPr="13DE3CE6">
        <w:rPr>
          <w:lang w:val="en-GB"/>
        </w:rPr>
        <w:t xml:space="preserve"> </w:t>
      </w:r>
      <w:r w:rsidR="7F76E161" w:rsidRPr="13DE3CE6">
        <w:rPr>
          <w:lang w:val="en-GB"/>
        </w:rPr>
        <w:t xml:space="preserve">strategy and implementation </w:t>
      </w:r>
      <w:r w:rsidR="07AF8EB6" w:rsidRPr="13DE3CE6">
        <w:rPr>
          <w:lang w:val="en-GB"/>
        </w:rPr>
        <w:t>(</w:t>
      </w:r>
      <w:r w:rsidR="00582396" w:rsidRPr="13DE3CE6">
        <w:rPr>
          <w:lang w:val="en-GB"/>
        </w:rPr>
        <w:t>mid-level)</w:t>
      </w:r>
    </w:p>
    <w:p w14:paraId="6E4B9F5B" w14:textId="62F52ACB" w:rsidR="00582396" w:rsidRPr="00F45406" w:rsidRDefault="00582396" w:rsidP="00582396">
      <w:pPr>
        <w:pStyle w:val="ListParagraph"/>
        <w:numPr>
          <w:ilvl w:val="0"/>
          <w:numId w:val="31"/>
        </w:numPr>
        <w:rPr>
          <w:lang w:val="en-GB"/>
        </w:rPr>
      </w:pPr>
      <w:r w:rsidRPr="249C5EA8">
        <w:rPr>
          <w:lang w:val="en-GB"/>
        </w:rPr>
        <w:t>Admin</w:t>
      </w:r>
      <w:r w:rsidR="5E7D31F2" w:rsidRPr="249C5EA8">
        <w:rPr>
          <w:lang w:val="en-GB"/>
        </w:rPr>
        <w:t>istrative</w:t>
      </w:r>
      <w:r w:rsidRPr="249C5EA8">
        <w:rPr>
          <w:lang w:val="en-GB"/>
        </w:rPr>
        <w:t xml:space="preserve"> support (admin scale) x2</w:t>
      </w:r>
    </w:p>
    <w:p w14:paraId="662D4943" w14:textId="6513A99F" w:rsidR="00582396" w:rsidRPr="00F45406" w:rsidRDefault="00582396" w:rsidP="0026320C">
      <w:pPr>
        <w:pStyle w:val="Heading3"/>
        <w:numPr>
          <w:ilvl w:val="0"/>
          <w:numId w:val="40"/>
        </w:numPr>
        <w:rPr>
          <w:lang w:val="en-GB"/>
        </w:rPr>
      </w:pPr>
      <w:r w:rsidRPr="00F45406">
        <w:rPr>
          <w:lang w:val="en-GB"/>
        </w:rPr>
        <w:t>Participatory platforms</w:t>
      </w:r>
    </w:p>
    <w:p w14:paraId="72607C0F" w14:textId="489A606C" w:rsidR="00582396" w:rsidRPr="00F45406" w:rsidRDefault="00582396" w:rsidP="00582396">
      <w:pPr>
        <w:rPr>
          <w:lang w:val="en-GB"/>
        </w:rPr>
      </w:pPr>
      <w:r w:rsidRPr="249C5EA8">
        <w:rPr>
          <w:b/>
          <w:bCs/>
          <w:lang w:val="en-GB"/>
        </w:rPr>
        <w:t>Organisation</w:t>
      </w:r>
      <w:r w:rsidRPr="249C5EA8">
        <w:rPr>
          <w:lang w:val="en-GB"/>
        </w:rPr>
        <w:t xml:space="preserve">: </w:t>
      </w:r>
      <w:r w:rsidR="00627269" w:rsidRPr="249C5EA8">
        <w:rPr>
          <w:lang w:val="en-GB"/>
        </w:rPr>
        <w:t>Ten</w:t>
      </w:r>
      <w:r w:rsidRPr="249C5EA8">
        <w:rPr>
          <w:lang w:val="en-GB"/>
        </w:rPr>
        <w:t xml:space="preserve"> participatory platforms (2 per UN region). These could be virtual, or could have a physical location, and could be in hosted organisations. </w:t>
      </w:r>
      <w:r w:rsidR="00F301BC" w:rsidRPr="249C5EA8">
        <w:rPr>
          <w:lang w:val="en-GB"/>
        </w:rPr>
        <w:t xml:space="preserve">It will also be necessary to confirm that this number of participatory platforms aligns with the solutions being presented by the ESIC Working Groups. </w:t>
      </w:r>
    </w:p>
    <w:p w14:paraId="3DD05470" w14:textId="2BA91B49" w:rsidR="00582396" w:rsidRPr="00F45406" w:rsidRDefault="00582396" w:rsidP="00582396">
      <w:pPr>
        <w:rPr>
          <w:lang w:val="en-GB"/>
        </w:rPr>
      </w:pPr>
      <w:r w:rsidRPr="00F45406">
        <w:rPr>
          <w:b/>
          <w:bCs/>
          <w:lang w:val="en-GB"/>
        </w:rPr>
        <w:t>Staffing requirement</w:t>
      </w:r>
      <w:r w:rsidRPr="00F45406">
        <w:rPr>
          <w:lang w:val="en-GB"/>
        </w:rPr>
        <w:t>: for coordination with connector</w:t>
      </w:r>
      <w:r w:rsidR="00D7104C" w:rsidRPr="00F45406">
        <w:rPr>
          <w:lang w:val="en-GB"/>
        </w:rPr>
        <w:t>. O</w:t>
      </w:r>
      <w:r w:rsidRPr="00F45406">
        <w:rPr>
          <w:lang w:val="en-GB"/>
        </w:rPr>
        <w:t xml:space="preserve">nly secretariat support </w:t>
      </w:r>
      <w:r w:rsidR="00586EA4" w:rsidRPr="00F45406">
        <w:rPr>
          <w:lang w:val="en-GB"/>
        </w:rPr>
        <w:t xml:space="preserve">is </w:t>
      </w:r>
      <w:r w:rsidRPr="00F45406">
        <w:rPr>
          <w:lang w:val="en-GB"/>
        </w:rPr>
        <w:t>costed by GPG</w:t>
      </w:r>
      <w:r w:rsidR="00586EA4" w:rsidRPr="00F45406">
        <w:rPr>
          <w:lang w:val="en-GB"/>
        </w:rPr>
        <w:t>.</w:t>
      </w:r>
    </w:p>
    <w:p w14:paraId="6C0F62E7" w14:textId="34DC8B90" w:rsidR="00582396" w:rsidRPr="00F45406" w:rsidRDefault="00582396" w:rsidP="00582396">
      <w:pPr>
        <w:pStyle w:val="ListParagraph"/>
        <w:numPr>
          <w:ilvl w:val="0"/>
          <w:numId w:val="32"/>
        </w:numPr>
        <w:rPr>
          <w:lang w:val="en-GB"/>
        </w:rPr>
      </w:pPr>
      <w:r w:rsidRPr="79846DD9">
        <w:rPr>
          <w:lang w:val="en-GB"/>
        </w:rPr>
        <w:t>3 staff in secretariat to support platforms (one senior; two mid-level)</w:t>
      </w:r>
    </w:p>
    <w:p w14:paraId="255224DE" w14:textId="44469A9F" w:rsidR="00582396" w:rsidRPr="00F45406" w:rsidRDefault="00582396" w:rsidP="0026320C">
      <w:pPr>
        <w:pStyle w:val="Heading3"/>
        <w:numPr>
          <w:ilvl w:val="0"/>
          <w:numId w:val="40"/>
        </w:numPr>
        <w:rPr>
          <w:lang w:val="en-GB"/>
        </w:rPr>
      </w:pPr>
      <w:r w:rsidRPr="00F45406">
        <w:rPr>
          <w:lang w:val="en-GB"/>
        </w:rPr>
        <w:t xml:space="preserve">Engine rooms </w:t>
      </w:r>
    </w:p>
    <w:p w14:paraId="5B5D102B" w14:textId="09B10687" w:rsidR="00582396" w:rsidRPr="00F45406" w:rsidRDefault="00582396" w:rsidP="00582396">
      <w:pPr>
        <w:rPr>
          <w:lang w:val="en-GB"/>
        </w:rPr>
      </w:pPr>
      <w:r w:rsidRPr="13DE3CE6">
        <w:rPr>
          <w:b/>
          <w:bCs/>
          <w:lang w:val="en-GB"/>
        </w:rPr>
        <w:t>Organisation</w:t>
      </w:r>
      <w:r w:rsidRPr="13DE3CE6">
        <w:rPr>
          <w:lang w:val="en-GB"/>
        </w:rPr>
        <w:t xml:space="preserve">: </w:t>
      </w:r>
      <w:r w:rsidR="00586EA4" w:rsidRPr="13DE3CE6">
        <w:rPr>
          <w:lang w:val="en-GB"/>
        </w:rPr>
        <w:t xml:space="preserve">Assumption </w:t>
      </w:r>
      <w:r w:rsidR="00627269" w:rsidRPr="13DE3CE6">
        <w:rPr>
          <w:lang w:val="en-GB"/>
        </w:rPr>
        <w:t>ten</w:t>
      </w:r>
      <w:r w:rsidRPr="13DE3CE6">
        <w:rPr>
          <w:lang w:val="en-GB"/>
        </w:rPr>
        <w:t xml:space="preserve"> engine rooms</w:t>
      </w:r>
      <w:r w:rsidR="00586EA4" w:rsidRPr="13DE3CE6">
        <w:rPr>
          <w:lang w:val="en-GB"/>
        </w:rPr>
        <w:t xml:space="preserve"> (but this is to be determined)</w:t>
      </w:r>
      <w:r w:rsidRPr="13DE3CE6">
        <w:rPr>
          <w:lang w:val="en-GB"/>
        </w:rPr>
        <w:t xml:space="preserve">, </w:t>
      </w:r>
      <w:r w:rsidR="00586EA4" w:rsidRPr="13DE3CE6">
        <w:rPr>
          <w:lang w:val="en-GB"/>
        </w:rPr>
        <w:t xml:space="preserve">these </w:t>
      </w:r>
      <w:r w:rsidRPr="13DE3CE6">
        <w:rPr>
          <w:lang w:val="en-GB"/>
        </w:rPr>
        <w:t xml:space="preserve">could be virtual, </w:t>
      </w:r>
      <w:r w:rsidR="00586EA4" w:rsidRPr="13DE3CE6">
        <w:rPr>
          <w:lang w:val="en-GB"/>
        </w:rPr>
        <w:t xml:space="preserve">or </w:t>
      </w:r>
      <w:r w:rsidRPr="13DE3CE6">
        <w:rPr>
          <w:lang w:val="en-GB"/>
        </w:rPr>
        <w:t>may have physical location</w:t>
      </w:r>
      <w:r w:rsidR="2DD9BE53" w:rsidRPr="13DE3CE6">
        <w:rPr>
          <w:lang w:val="en-GB"/>
        </w:rPr>
        <w:t>, and there could be 2 per UN region</w:t>
      </w:r>
      <w:r w:rsidRPr="13DE3CE6">
        <w:rPr>
          <w:lang w:val="en-GB"/>
        </w:rPr>
        <w:t xml:space="preserve">. </w:t>
      </w:r>
    </w:p>
    <w:p w14:paraId="32910819" w14:textId="2EF5D9E2" w:rsidR="00582396" w:rsidRPr="00F45406" w:rsidRDefault="00582396" w:rsidP="00582396">
      <w:pPr>
        <w:rPr>
          <w:lang w:val="en-GB"/>
        </w:rPr>
      </w:pPr>
      <w:r w:rsidRPr="13DE3CE6">
        <w:rPr>
          <w:b/>
          <w:bCs/>
          <w:lang w:val="en-GB"/>
        </w:rPr>
        <w:t xml:space="preserve">Staffing requirement: </w:t>
      </w:r>
      <w:r w:rsidRPr="13DE3CE6">
        <w:rPr>
          <w:lang w:val="en-GB"/>
        </w:rPr>
        <w:t>coordination support</w:t>
      </w:r>
      <w:r w:rsidR="00D7104C" w:rsidRPr="13DE3CE6">
        <w:rPr>
          <w:lang w:val="en-GB"/>
        </w:rPr>
        <w:t>. O</w:t>
      </w:r>
      <w:r w:rsidRPr="13DE3CE6">
        <w:rPr>
          <w:lang w:val="en-GB"/>
        </w:rPr>
        <w:t>nly secretariat support</w:t>
      </w:r>
      <w:r w:rsidR="00586EA4" w:rsidRPr="13DE3CE6">
        <w:rPr>
          <w:lang w:val="en-GB"/>
        </w:rPr>
        <w:t xml:space="preserve"> is </w:t>
      </w:r>
      <w:r w:rsidRPr="13DE3CE6">
        <w:rPr>
          <w:lang w:val="en-GB"/>
        </w:rPr>
        <w:t>costed</w:t>
      </w:r>
      <w:r w:rsidR="00586EA4" w:rsidRPr="13DE3CE6">
        <w:rPr>
          <w:lang w:val="en-GB"/>
        </w:rPr>
        <w:t>.</w:t>
      </w:r>
    </w:p>
    <w:p w14:paraId="552E2D5B" w14:textId="012A83EC" w:rsidR="00AD2ACA" w:rsidRPr="00F45406" w:rsidRDefault="00582396" w:rsidP="00A1195E">
      <w:pPr>
        <w:pStyle w:val="ListParagraph"/>
        <w:numPr>
          <w:ilvl w:val="0"/>
          <w:numId w:val="32"/>
        </w:numPr>
        <w:rPr>
          <w:lang w:val="en-GB"/>
        </w:rPr>
      </w:pPr>
      <w:r w:rsidRPr="00F45406">
        <w:rPr>
          <w:lang w:val="en-GB"/>
        </w:rPr>
        <w:t xml:space="preserve">3 staff provide </w:t>
      </w:r>
      <w:r w:rsidR="00AD2ACA" w:rsidRPr="00F45406">
        <w:rPr>
          <w:lang w:val="en-GB"/>
        </w:rPr>
        <w:t xml:space="preserve">coordination </w:t>
      </w:r>
      <w:r w:rsidRPr="00F45406">
        <w:rPr>
          <w:lang w:val="en-GB"/>
        </w:rPr>
        <w:t>support to engine rooms (one senior; 2 mid-level)</w:t>
      </w:r>
    </w:p>
    <w:p w14:paraId="74C3CB36" w14:textId="5AAF6823" w:rsidR="00582396" w:rsidRPr="00F45406" w:rsidRDefault="00582396" w:rsidP="0026320C">
      <w:pPr>
        <w:pStyle w:val="Heading3"/>
        <w:numPr>
          <w:ilvl w:val="0"/>
          <w:numId w:val="40"/>
        </w:numPr>
        <w:rPr>
          <w:lang w:val="en-GB"/>
        </w:rPr>
      </w:pPr>
      <w:r w:rsidRPr="00F45406">
        <w:rPr>
          <w:lang w:val="en-GB"/>
        </w:rPr>
        <w:t xml:space="preserve">Core infrastructure </w:t>
      </w:r>
    </w:p>
    <w:p w14:paraId="1657C211" w14:textId="2D18EA49" w:rsidR="00582396" w:rsidRPr="00F45406" w:rsidRDefault="00582396" w:rsidP="00582396">
      <w:pPr>
        <w:rPr>
          <w:lang w:val="en-GB"/>
        </w:rPr>
      </w:pPr>
      <w:r w:rsidRPr="79846DD9">
        <w:rPr>
          <w:b/>
          <w:bCs/>
          <w:lang w:val="en-GB"/>
        </w:rPr>
        <w:t>Organisation:</w:t>
      </w:r>
      <w:r w:rsidRPr="79846DD9">
        <w:rPr>
          <w:lang w:val="en-GB"/>
        </w:rPr>
        <w:t xml:space="preserve"> </w:t>
      </w:r>
      <w:r w:rsidR="00B07C88" w:rsidRPr="79846DD9">
        <w:rPr>
          <w:lang w:val="en-GB"/>
        </w:rPr>
        <w:t>core infrastructure functions</w:t>
      </w:r>
      <w:r w:rsidRPr="79846DD9">
        <w:rPr>
          <w:lang w:val="en-GB"/>
        </w:rPr>
        <w:t xml:space="preserve"> </w:t>
      </w:r>
      <w:r w:rsidR="00D7104C" w:rsidRPr="79846DD9">
        <w:rPr>
          <w:lang w:val="en-GB"/>
        </w:rPr>
        <w:t>could be delivered in several different ways: for example, by</w:t>
      </w:r>
      <w:r w:rsidRPr="79846DD9">
        <w:rPr>
          <w:lang w:val="en-GB"/>
        </w:rPr>
        <w:t xml:space="preserve"> one organisation linked to the connector in a single secretariat</w:t>
      </w:r>
      <w:r w:rsidR="00D7104C" w:rsidRPr="79846DD9">
        <w:rPr>
          <w:lang w:val="en-GB"/>
        </w:rPr>
        <w:t>;</w:t>
      </w:r>
      <w:r w:rsidRPr="79846DD9">
        <w:rPr>
          <w:lang w:val="en-GB"/>
        </w:rPr>
        <w:t xml:space="preserve"> </w:t>
      </w:r>
      <w:r w:rsidR="00B07C88" w:rsidRPr="79846DD9">
        <w:rPr>
          <w:lang w:val="en-GB"/>
        </w:rPr>
        <w:t>in</w:t>
      </w:r>
      <w:r w:rsidRPr="79846DD9">
        <w:rPr>
          <w:lang w:val="en-GB"/>
        </w:rPr>
        <w:t xml:space="preserve"> a separate organisation or </w:t>
      </w:r>
      <w:r w:rsidR="00B07C88" w:rsidRPr="79846DD9">
        <w:rPr>
          <w:lang w:val="en-GB"/>
        </w:rPr>
        <w:t xml:space="preserve">a </w:t>
      </w:r>
      <w:r w:rsidRPr="79846DD9">
        <w:rPr>
          <w:lang w:val="en-GB"/>
        </w:rPr>
        <w:t xml:space="preserve">series of organisations. </w:t>
      </w:r>
      <w:r w:rsidR="293DF221" w:rsidRPr="79846DD9">
        <w:rPr>
          <w:lang w:val="en-GB"/>
        </w:rPr>
        <w:t>For</w:t>
      </w:r>
      <w:r w:rsidRPr="79846DD9">
        <w:rPr>
          <w:lang w:val="en-GB"/>
        </w:rPr>
        <w:t xml:space="preserve"> the </w:t>
      </w:r>
      <w:r w:rsidR="00D7104C" w:rsidRPr="79846DD9">
        <w:rPr>
          <w:lang w:val="en-GB"/>
        </w:rPr>
        <w:t xml:space="preserve">Option 1 </w:t>
      </w:r>
      <w:r w:rsidRPr="79846DD9">
        <w:rPr>
          <w:lang w:val="en-GB"/>
        </w:rPr>
        <w:t xml:space="preserve">secretariat there would be </w:t>
      </w:r>
      <w:r w:rsidR="32BEC046" w:rsidRPr="79846DD9">
        <w:rPr>
          <w:lang w:val="en-GB"/>
        </w:rPr>
        <w:t xml:space="preserve">four </w:t>
      </w:r>
      <w:r w:rsidRPr="79846DD9">
        <w:rPr>
          <w:lang w:val="en-GB"/>
        </w:rPr>
        <w:t xml:space="preserve">task teams covering </w:t>
      </w:r>
      <w:r w:rsidR="70BEA6C0" w:rsidRPr="79846DD9">
        <w:rPr>
          <w:lang w:val="en-GB"/>
        </w:rPr>
        <w:t>four</w:t>
      </w:r>
      <w:r w:rsidRPr="79846DD9">
        <w:rPr>
          <w:lang w:val="en-GB"/>
        </w:rPr>
        <w:t xml:space="preserve"> core infrastructure work areas (</w:t>
      </w:r>
      <w:r w:rsidR="5D385DD5" w:rsidRPr="79846DD9">
        <w:rPr>
          <w:lang w:val="en-GB"/>
        </w:rPr>
        <w:t xml:space="preserve">possibly </w:t>
      </w:r>
      <w:r w:rsidRPr="79846DD9">
        <w:rPr>
          <w:lang w:val="en-GB"/>
        </w:rPr>
        <w:t>methods and processes, data sharing, capacity building</w:t>
      </w:r>
      <w:r w:rsidR="0999A796" w:rsidRPr="79846DD9">
        <w:rPr>
          <w:lang w:val="en-GB"/>
        </w:rPr>
        <w:t>,</w:t>
      </w:r>
      <w:r w:rsidRPr="79846DD9">
        <w:rPr>
          <w:lang w:val="en-GB"/>
        </w:rPr>
        <w:t xml:space="preserve"> and AI tools).</w:t>
      </w:r>
      <w:r w:rsidR="00D7104C" w:rsidRPr="79846DD9">
        <w:rPr>
          <w:lang w:val="en-GB"/>
        </w:rPr>
        <w:t xml:space="preserve"> These task teams would ensure that the enabling benefits of core infrastructure work are communicated </w:t>
      </w:r>
      <w:r w:rsidR="00586EA4" w:rsidRPr="79846DD9">
        <w:rPr>
          <w:lang w:val="en-GB"/>
        </w:rPr>
        <w:t xml:space="preserve">and shared </w:t>
      </w:r>
      <w:r w:rsidR="00D7104C" w:rsidRPr="79846DD9">
        <w:rPr>
          <w:lang w:val="en-GB"/>
        </w:rPr>
        <w:t>effectively externally</w:t>
      </w:r>
      <w:r w:rsidR="00586EA4" w:rsidRPr="79846DD9">
        <w:rPr>
          <w:lang w:val="en-GB"/>
        </w:rPr>
        <w:t xml:space="preserve">. Teams would also share </w:t>
      </w:r>
      <w:r w:rsidR="00D7104C" w:rsidRPr="79846DD9">
        <w:rPr>
          <w:lang w:val="en-GB"/>
        </w:rPr>
        <w:t xml:space="preserve">feedback needs on the demand side to infrastructure delivery organisations. </w:t>
      </w:r>
    </w:p>
    <w:p w14:paraId="3FBCCBC9" w14:textId="77777777" w:rsidR="00582396" w:rsidRPr="00F45406" w:rsidRDefault="00582396" w:rsidP="00582396">
      <w:pPr>
        <w:rPr>
          <w:lang w:val="en-GB"/>
        </w:rPr>
      </w:pPr>
      <w:r w:rsidRPr="00F45406">
        <w:rPr>
          <w:b/>
          <w:bCs/>
          <w:lang w:val="en-GB"/>
        </w:rPr>
        <w:t xml:space="preserve">Staffing requirement: </w:t>
      </w:r>
      <w:r w:rsidRPr="00F45406">
        <w:rPr>
          <w:lang w:val="en-GB"/>
        </w:rPr>
        <w:t>for coordination with areas of technical work</w:t>
      </w:r>
    </w:p>
    <w:p w14:paraId="3B3BB589" w14:textId="74952710" w:rsidR="00582396" w:rsidRPr="00F45406" w:rsidRDefault="00582396" w:rsidP="00582396">
      <w:pPr>
        <w:pStyle w:val="ListParagraph"/>
        <w:numPr>
          <w:ilvl w:val="0"/>
          <w:numId w:val="32"/>
        </w:numPr>
        <w:rPr>
          <w:lang w:val="en-GB"/>
        </w:rPr>
      </w:pPr>
      <w:r w:rsidRPr="249C5EA8">
        <w:rPr>
          <w:lang w:val="en-GB"/>
        </w:rPr>
        <w:t xml:space="preserve">2 staff for each </w:t>
      </w:r>
      <w:r w:rsidR="00B07C88" w:rsidRPr="249C5EA8">
        <w:rPr>
          <w:lang w:val="en-GB"/>
        </w:rPr>
        <w:t xml:space="preserve">task team coordination point </w:t>
      </w:r>
      <w:r w:rsidRPr="249C5EA8">
        <w:rPr>
          <w:lang w:val="en-GB"/>
        </w:rPr>
        <w:t xml:space="preserve">(total of 8 staff) – mid-level </w:t>
      </w:r>
    </w:p>
    <w:p w14:paraId="7CB024EE" w14:textId="6E2C853A" w:rsidR="00582396" w:rsidRPr="00F45406" w:rsidRDefault="00582396" w:rsidP="0053786A">
      <w:pPr>
        <w:pStyle w:val="Heading3"/>
        <w:rPr>
          <w:lang w:val="en-GB"/>
        </w:rPr>
      </w:pPr>
      <w:r w:rsidRPr="00F45406">
        <w:rPr>
          <w:lang w:val="en-GB"/>
        </w:rPr>
        <w:lastRenderedPageBreak/>
        <w:t>Overall staffing requirement for Option 1</w:t>
      </w:r>
    </w:p>
    <w:p w14:paraId="7E97B80A" w14:textId="143B0A3D" w:rsidR="00582396" w:rsidRPr="00F45406" w:rsidRDefault="00582396" w:rsidP="00582396">
      <w:pPr>
        <w:rPr>
          <w:lang w:val="en-GB"/>
        </w:rPr>
      </w:pPr>
      <w:r w:rsidRPr="13DE3CE6">
        <w:rPr>
          <w:lang w:val="en-GB"/>
        </w:rPr>
        <w:t xml:space="preserve">The maximum Option </w:t>
      </w:r>
      <w:r w:rsidR="007F12B2" w:rsidRPr="13DE3CE6">
        <w:rPr>
          <w:lang w:val="en-GB"/>
        </w:rPr>
        <w:t>1</w:t>
      </w:r>
      <w:r w:rsidRPr="13DE3CE6">
        <w:rPr>
          <w:lang w:val="en-GB"/>
        </w:rPr>
        <w:t xml:space="preserve"> staffing requirements described here are for Year 3 following (of an initial five</w:t>
      </w:r>
      <w:r w:rsidR="3841DA22" w:rsidRPr="13DE3CE6">
        <w:rPr>
          <w:lang w:val="en-GB"/>
        </w:rPr>
        <w:t>-</w:t>
      </w:r>
      <w:r w:rsidRPr="13DE3CE6">
        <w:rPr>
          <w:lang w:val="en-GB"/>
        </w:rPr>
        <w:t>year operating period). The initiative will start with a smaller staff</w:t>
      </w:r>
      <w:r w:rsidR="007F12B2" w:rsidRPr="13DE3CE6">
        <w:rPr>
          <w:lang w:val="en-GB"/>
        </w:rPr>
        <w:t>ing</w:t>
      </w:r>
      <w:r w:rsidRPr="13DE3CE6">
        <w:rPr>
          <w:lang w:val="en-GB"/>
        </w:rPr>
        <w:t xml:space="preserve"> requirement </w:t>
      </w:r>
      <w:r w:rsidR="007F12B2" w:rsidRPr="13DE3CE6">
        <w:rPr>
          <w:lang w:val="en-GB"/>
        </w:rPr>
        <w:t>to reflect needs during a start-up period</w:t>
      </w:r>
      <w:r w:rsidRPr="13DE3CE6">
        <w:rPr>
          <w:lang w:val="en-GB"/>
        </w:rPr>
        <w:t>. One possible progression is set out in the table below</w:t>
      </w:r>
      <w:r w:rsidR="5736A3E8" w:rsidRPr="13DE3CE6">
        <w:rPr>
          <w:lang w:val="en-GB"/>
        </w:rPr>
        <w:t xml:space="preserve"> (staff are all assumed to be full-time)</w:t>
      </w:r>
      <w:r w:rsidRPr="13DE3CE6">
        <w:rPr>
          <w:lang w:val="en-GB"/>
        </w:rPr>
        <w:t>:</w:t>
      </w:r>
    </w:p>
    <w:tbl>
      <w:tblPr>
        <w:tblStyle w:val="TableGrid"/>
        <w:tblW w:w="0" w:type="auto"/>
        <w:tblLook w:val="04A0" w:firstRow="1" w:lastRow="0" w:firstColumn="1" w:lastColumn="0" w:noHBand="0" w:noVBand="1"/>
      </w:tblPr>
      <w:tblGrid>
        <w:gridCol w:w="1663"/>
        <w:gridCol w:w="1468"/>
        <w:gridCol w:w="1469"/>
        <w:gridCol w:w="1470"/>
        <w:gridCol w:w="1470"/>
        <w:gridCol w:w="1470"/>
      </w:tblGrid>
      <w:tr w:rsidR="00582396" w:rsidRPr="00F45406" w14:paraId="750D4A81" w14:textId="77777777" w:rsidTr="13DE3CE6">
        <w:tc>
          <w:tcPr>
            <w:tcW w:w="1663" w:type="dxa"/>
          </w:tcPr>
          <w:p w14:paraId="1D7C5ECE" w14:textId="77777777" w:rsidR="00582396" w:rsidRPr="00F45406" w:rsidRDefault="00582396" w:rsidP="00032846">
            <w:pPr>
              <w:rPr>
                <w:b/>
                <w:bCs/>
                <w:lang w:val="en-GB"/>
              </w:rPr>
            </w:pPr>
            <w:r w:rsidRPr="13DE3CE6">
              <w:rPr>
                <w:b/>
                <w:bCs/>
                <w:lang w:val="en-GB"/>
              </w:rPr>
              <w:t>Personnel</w:t>
            </w:r>
          </w:p>
        </w:tc>
        <w:tc>
          <w:tcPr>
            <w:tcW w:w="1468" w:type="dxa"/>
          </w:tcPr>
          <w:p w14:paraId="474DD263" w14:textId="77777777" w:rsidR="00582396" w:rsidRPr="00F45406" w:rsidRDefault="00582396" w:rsidP="00032846">
            <w:pPr>
              <w:rPr>
                <w:b/>
                <w:bCs/>
                <w:lang w:val="en-GB"/>
              </w:rPr>
            </w:pPr>
            <w:r w:rsidRPr="00F45406">
              <w:rPr>
                <w:b/>
                <w:bCs/>
                <w:lang w:val="en-GB"/>
              </w:rPr>
              <w:t>Yr1</w:t>
            </w:r>
          </w:p>
        </w:tc>
        <w:tc>
          <w:tcPr>
            <w:tcW w:w="1469" w:type="dxa"/>
          </w:tcPr>
          <w:p w14:paraId="0F8CF9BB" w14:textId="77777777" w:rsidR="00582396" w:rsidRPr="00F45406" w:rsidRDefault="00582396" w:rsidP="00032846">
            <w:pPr>
              <w:rPr>
                <w:b/>
                <w:bCs/>
                <w:lang w:val="en-GB"/>
              </w:rPr>
            </w:pPr>
            <w:r w:rsidRPr="00F45406">
              <w:rPr>
                <w:b/>
                <w:bCs/>
                <w:lang w:val="en-GB"/>
              </w:rPr>
              <w:t>Yr2</w:t>
            </w:r>
          </w:p>
        </w:tc>
        <w:tc>
          <w:tcPr>
            <w:tcW w:w="1470" w:type="dxa"/>
          </w:tcPr>
          <w:p w14:paraId="2E5545A3" w14:textId="77777777" w:rsidR="00582396" w:rsidRPr="00F45406" w:rsidRDefault="00582396" w:rsidP="00032846">
            <w:pPr>
              <w:rPr>
                <w:b/>
                <w:bCs/>
                <w:lang w:val="en-GB"/>
              </w:rPr>
            </w:pPr>
            <w:r w:rsidRPr="00F45406">
              <w:rPr>
                <w:b/>
                <w:bCs/>
                <w:lang w:val="en-GB"/>
              </w:rPr>
              <w:t>Yr3</w:t>
            </w:r>
          </w:p>
        </w:tc>
        <w:tc>
          <w:tcPr>
            <w:tcW w:w="1470" w:type="dxa"/>
          </w:tcPr>
          <w:p w14:paraId="185D5BBA" w14:textId="77777777" w:rsidR="00582396" w:rsidRPr="00F45406" w:rsidRDefault="00582396" w:rsidP="00032846">
            <w:pPr>
              <w:rPr>
                <w:b/>
                <w:bCs/>
                <w:lang w:val="en-GB"/>
              </w:rPr>
            </w:pPr>
            <w:r w:rsidRPr="00F45406">
              <w:rPr>
                <w:b/>
                <w:bCs/>
                <w:lang w:val="en-GB"/>
              </w:rPr>
              <w:t>Yr4</w:t>
            </w:r>
          </w:p>
        </w:tc>
        <w:tc>
          <w:tcPr>
            <w:tcW w:w="1470" w:type="dxa"/>
          </w:tcPr>
          <w:p w14:paraId="5094BC6C" w14:textId="77777777" w:rsidR="00582396" w:rsidRPr="00F45406" w:rsidRDefault="00582396" w:rsidP="00032846">
            <w:pPr>
              <w:rPr>
                <w:b/>
                <w:bCs/>
                <w:lang w:val="en-GB"/>
              </w:rPr>
            </w:pPr>
            <w:r w:rsidRPr="13DE3CE6">
              <w:rPr>
                <w:b/>
                <w:bCs/>
                <w:lang w:val="en-GB"/>
              </w:rPr>
              <w:t>Yr5</w:t>
            </w:r>
          </w:p>
        </w:tc>
      </w:tr>
      <w:tr w:rsidR="00582396" w:rsidRPr="00F45406" w14:paraId="168D09B7" w14:textId="77777777" w:rsidTr="13DE3CE6">
        <w:tc>
          <w:tcPr>
            <w:tcW w:w="1663" w:type="dxa"/>
          </w:tcPr>
          <w:p w14:paraId="19F03DD0" w14:textId="77777777" w:rsidR="00582396" w:rsidRPr="00F45406" w:rsidRDefault="00582396" w:rsidP="00032846">
            <w:pPr>
              <w:rPr>
                <w:b/>
                <w:bCs/>
                <w:lang w:val="en-GB"/>
              </w:rPr>
            </w:pPr>
            <w:r w:rsidRPr="00F45406">
              <w:rPr>
                <w:b/>
                <w:bCs/>
                <w:lang w:val="en-GB"/>
              </w:rPr>
              <w:t>Director</w:t>
            </w:r>
          </w:p>
        </w:tc>
        <w:tc>
          <w:tcPr>
            <w:tcW w:w="1468" w:type="dxa"/>
          </w:tcPr>
          <w:p w14:paraId="30800D49" w14:textId="77777777" w:rsidR="00582396" w:rsidRPr="00F45406" w:rsidRDefault="00582396" w:rsidP="00032846">
            <w:pPr>
              <w:rPr>
                <w:lang w:val="en-GB"/>
              </w:rPr>
            </w:pPr>
            <w:r w:rsidRPr="00F45406">
              <w:rPr>
                <w:lang w:val="en-GB"/>
              </w:rPr>
              <w:t>1</w:t>
            </w:r>
          </w:p>
        </w:tc>
        <w:tc>
          <w:tcPr>
            <w:tcW w:w="1469" w:type="dxa"/>
          </w:tcPr>
          <w:p w14:paraId="3B8A7041" w14:textId="77777777" w:rsidR="00582396" w:rsidRPr="00F45406" w:rsidRDefault="00582396" w:rsidP="00032846">
            <w:pPr>
              <w:rPr>
                <w:lang w:val="en-GB"/>
              </w:rPr>
            </w:pPr>
            <w:r w:rsidRPr="00F45406">
              <w:rPr>
                <w:lang w:val="en-GB"/>
              </w:rPr>
              <w:t>1</w:t>
            </w:r>
          </w:p>
        </w:tc>
        <w:tc>
          <w:tcPr>
            <w:tcW w:w="1470" w:type="dxa"/>
          </w:tcPr>
          <w:p w14:paraId="49013312" w14:textId="77777777" w:rsidR="00582396" w:rsidRPr="00F45406" w:rsidRDefault="00582396" w:rsidP="00032846">
            <w:pPr>
              <w:rPr>
                <w:lang w:val="en-GB"/>
              </w:rPr>
            </w:pPr>
            <w:r w:rsidRPr="00F45406">
              <w:rPr>
                <w:lang w:val="en-GB"/>
              </w:rPr>
              <w:t>1</w:t>
            </w:r>
          </w:p>
        </w:tc>
        <w:tc>
          <w:tcPr>
            <w:tcW w:w="1470" w:type="dxa"/>
          </w:tcPr>
          <w:p w14:paraId="4E1121FD" w14:textId="77777777" w:rsidR="00582396" w:rsidRPr="00F45406" w:rsidRDefault="00582396" w:rsidP="00032846">
            <w:pPr>
              <w:rPr>
                <w:lang w:val="en-GB"/>
              </w:rPr>
            </w:pPr>
            <w:r w:rsidRPr="00F45406">
              <w:rPr>
                <w:lang w:val="en-GB"/>
              </w:rPr>
              <w:t>1</w:t>
            </w:r>
          </w:p>
        </w:tc>
        <w:tc>
          <w:tcPr>
            <w:tcW w:w="1470" w:type="dxa"/>
          </w:tcPr>
          <w:p w14:paraId="0251C8B2" w14:textId="77777777" w:rsidR="00582396" w:rsidRPr="00F45406" w:rsidRDefault="00582396" w:rsidP="00032846">
            <w:pPr>
              <w:rPr>
                <w:lang w:val="en-GB"/>
              </w:rPr>
            </w:pPr>
            <w:r w:rsidRPr="00F45406">
              <w:rPr>
                <w:lang w:val="en-GB"/>
              </w:rPr>
              <w:t>1</w:t>
            </w:r>
          </w:p>
        </w:tc>
      </w:tr>
      <w:tr w:rsidR="00582396" w:rsidRPr="00F45406" w14:paraId="09F06006" w14:textId="77777777" w:rsidTr="13DE3CE6">
        <w:tc>
          <w:tcPr>
            <w:tcW w:w="1663" w:type="dxa"/>
          </w:tcPr>
          <w:p w14:paraId="3BBA7C09" w14:textId="77777777" w:rsidR="00582396" w:rsidRPr="00F45406" w:rsidRDefault="00582396" w:rsidP="00032846">
            <w:pPr>
              <w:rPr>
                <w:b/>
                <w:bCs/>
                <w:lang w:val="en-GB"/>
              </w:rPr>
            </w:pPr>
            <w:r w:rsidRPr="00F45406">
              <w:rPr>
                <w:b/>
                <w:bCs/>
                <w:lang w:val="en-GB"/>
              </w:rPr>
              <w:t>Senior</w:t>
            </w:r>
          </w:p>
        </w:tc>
        <w:tc>
          <w:tcPr>
            <w:tcW w:w="1468" w:type="dxa"/>
          </w:tcPr>
          <w:p w14:paraId="7C354BD8" w14:textId="77777777" w:rsidR="00582396" w:rsidRPr="00F45406" w:rsidRDefault="00582396" w:rsidP="00032846">
            <w:pPr>
              <w:rPr>
                <w:lang w:val="en-GB"/>
              </w:rPr>
            </w:pPr>
            <w:r w:rsidRPr="00F45406">
              <w:rPr>
                <w:lang w:val="en-GB"/>
              </w:rPr>
              <w:t>1</w:t>
            </w:r>
          </w:p>
        </w:tc>
        <w:tc>
          <w:tcPr>
            <w:tcW w:w="1469" w:type="dxa"/>
          </w:tcPr>
          <w:p w14:paraId="23AB90DC" w14:textId="77777777" w:rsidR="00582396" w:rsidRPr="00F45406" w:rsidRDefault="00582396" w:rsidP="00032846">
            <w:pPr>
              <w:rPr>
                <w:lang w:val="en-GB"/>
              </w:rPr>
            </w:pPr>
            <w:r w:rsidRPr="00F45406">
              <w:rPr>
                <w:lang w:val="en-GB"/>
              </w:rPr>
              <w:t>2</w:t>
            </w:r>
          </w:p>
        </w:tc>
        <w:tc>
          <w:tcPr>
            <w:tcW w:w="1470" w:type="dxa"/>
          </w:tcPr>
          <w:p w14:paraId="07E11746" w14:textId="77777777" w:rsidR="00582396" w:rsidRPr="00F45406" w:rsidRDefault="00582396" w:rsidP="00032846">
            <w:pPr>
              <w:rPr>
                <w:lang w:val="en-GB"/>
              </w:rPr>
            </w:pPr>
            <w:r w:rsidRPr="00F45406">
              <w:rPr>
                <w:lang w:val="en-GB"/>
              </w:rPr>
              <w:t>3</w:t>
            </w:r>
          </w:p>
        </w:tc>
        <w:tc>
          <w:tcPr>
            <w:tcW w:w="1470" w:type="dxa"/>
          </w:tcPr>
          <w:p w14:paraId="6146999E" w14:textId="77777777" w:rsidR="00582396" w:rsidRPr="00F45406" w:rsidRDefault="00582396" w:rsidP="00032846">
            <w:pPr>
              <w:rPr>
                <w:lang w:val="en-GB"/>
              </w:rPr>
            </w:pPr>
            <w:r w:rsidRPr="00F45406">
              <w:rPr>
                <w:lang w:val="en-GB"/>
              </w:rPr>
              <w:t>3</w:t>
            </w:r>
          </w:p>
        </w:tc>
        <w:tc>
          <w:tcPr>
            <w:tcW w:w="1470" w:type="dxa"/>
          </w:tcPr>
          <w:p w14:paraId="6C801D49" w14:textId="77777777" w:rsidR="00582396" w:rsidRPr="00F45406" w:rsidRDefault="00582396" w:rsidP="00032846">
            <w:pPr>
              <w:rPr>
                <w:lang w:val="en-GB"/>
              </w:rPr>
            </w:pPr>
            <w:r w:rsidRPr="00F45406">
              <w:rPr>
                <w:lang w:val="en-GB"/>
              </w:rPr>
              <w:t>3</w:t>
            </w:r>
          </w:p>
        </w:tc>
      </w:tr>
      <w:tr w:rsidR="00582396" w:rsidRPr="00F45406" w14:paraId="4BB98FF5" w14:textId="77777777" w:rsidTr="13DE3CE6">
        <w:tc>
          <w:tcPr>
            <w:tcW w:w="1663" w:type="dxa"/>
          </w:tcPr>
          <w:p w14:paraId="65A08C3C" w14:textId="77777777" w:rsidR="00582396" w:rsidRPr="00F45406" w:rsidRDefault="00582396" w:rsidP="00032846">
            <w:pPr>
              <w:rPr>
                <w:b/>
                <w:bCs/>
                <w:lang w:val="en-GB"/>
              </w:rPr>
            </w:pPr>
            <w:r w:rsidRPr="00F45406">
              <w:rPr>
                <w:b/>
                <w:bCs/>
                <w:lang w:val="en-GB"/>
              </w:rPr>
              <w:t>Mid-level</w:t>
            </w:r>
          </w:p>
        </w:tc>
        <w:tc>
          <w:tcPr>
            <w:tcW w:w="1468" w:type="dxa"/>
          </w:tcPr>
          <w:p w14:paraId="5B30D3A1" w14:textId="77777777" w:rsidR="00582396" w:rsidRPr="00F45406" w:rsidRDefault="00582396" w:rsidP="00032846">
            <w:pPr>
              <w:rPr>
                <w:lang w:val="en-GB"/>
              </w:rPr>
            </w:pPr>
            <w:r w:rsidRPr="00F45406">
              <w:rPr>
                <w:lang w:val="en-GB"/>
              </w:rPr>
              <w:t>2</w:t>
            </w:r>
          </w:p>
        </w:tc>
        <w:tc>
          <w:tcPr>
            <w:tcW w:w="1469" w:type="dxa"/>
          </w:tcPr>
          <w:p w14:paraId="7B33AEA9" w14:textId="77777777" w:rsidR="00582396" w:rsidRPr="00F45406" w:rsidRDefault="00582396" w:rsidP="00032846">
            <w:pPr>
              <w:rPr>
                <w:lang w:val="en-GB"/>
              </w:rPr>
            </w:pPr>
            <w:r w:rsidRPr="00F45406">
              <w:rPr>
                <w:lang w:val="en-GB"/>
              </w:rPr>
              <w:t>5</w:t>
            </w:r>
          </w:p>
        </w:tc>
        <w:tc>
          <w:tcPr>
            <w:tcW w:w="1470" w:type="dxa"/>
          </w:tcPr>
          <w:p w14:paraId="08C08E2C" w14:textId="77777777" w:rsidR="00582396" w:rsidRPr="00F45406" w:rsidRDefault="00582396" w:rsidP="00032846">
            <w:pPr>
              <w:rPr>
                <w:lang w:val="en-GB"/>
              </w:rPr>
            </w:pPr>
            <w:r w:rsidRPr="00F45406">
              <w:rPr>
                <w:lang w:val="en-GB"/>
              </w:rPr>
              <w:t>18</w:t>
            </w:r>
          </w:p>
        </w:tc>
        <w:tc>
          <w:tcPr>
            <w:tcW w:w="1470" w:type="dxa"/>
          </w:tcPr>
          <w:p w14:paraId="5E1ADC5D" w14:textId="77777777" w:rsidR="00582396" w:rsidRPr="00F45406" w:rsidRDefault="00582396" w:rsidP="00032846">
            <w:pPr>
              <w:rPr>
                <w:lang w:val="en-GB"/>
              </w:rPr>
            </w:pPr>
            <w:r w:rsidRPr="00F45406">
              <w:rPr>
                <w:lang w:val="en-GB"/>
              </w:rPr>
              <w:t>18</w:t>
            </w:r>
          </w:p>
        </w:tc>
        <w:tc>
          <w:tcPr>
            <w:tcW w:w="1470" w:type="dxa"/>
          </w:tcPr>
          <w:p w14:paraId="4784C655" w14:textId="77777777" w:rsidR="00582396" w:rsidRPr="00F45406" w:rsidRDefault="00582396" w:rsidP="00032846">
            <w:pPr>
              <w:rPr>
                <w:lang w:val="en-GB"/>
              </w:rPr>
            </w:pPr>
            <w:r w:rsidRPr="00F45406">
              <w:rPr>
                <w:lang w:val="en-GB"/>
              </w:rPr>
              <w:t>18</w:t>
            </w:r>
          </w:p>
        </w:tc>
      </w:tr>
      <w:tr w:rsidR="00582396" w:rsidRPr="00F45406" w14:paraId="1F4C2AF8" w14:textId="77777777" w:rsidTr="13DE3CE6">
        <w:tc>
          <w:tcPr>
            <w:tcW w:w="1663" w:type="dxa"/>
          </w:tcPr>
          <w:p w14:paraId="28D4851E" w14:textId="26FE0F87" w:rsidR="00582396" w:rsidRPr="00F45406" w:rsidRDefault="00582396" w:rsidP="00032846">
            <w:pPr>
              <w:rPr>
                <w:b/>
                <w:bCs/>
                <w:lang w:val="en-GB"/>
              </w:rPr>
            </w:pPr>
            <w:r w:rsidRPr="13DE3CE6">
              <w:rPr>
                <w:b/>
                <w:bCs/>
                <w:lang w:val="en-GB"/>
              </w:rPr>
              <w:t>Admin</w:t>
            </w:r>
          </w:p>
        </w:tc>
        <w:tc>
          <w:tcPr>
            <w:tcW w:w="1468" w:type="dxa"/>
          </w:tcPr>
          <w:p w14:paraId="7C03A4F0" w14:textId="77777777" w:rsidR="00582396" w:rsidRPr="00F45406" w:rsidRDefault="00582396" w:rsidP="00032846">
            <w:pPr>
              <w:rPr>
                <w:lang w:val="en-GB"/>
              </w:rPr>
            </w:pPr>
            <w:r w:rsidRPr="00F45406">
              <w:rPr>
                <w:lang w:val="en-GB"/>
              </w:rPr>
              <w:t>2</w:t>
            </w:r>
          </w:p>
        </w:tc>
        <w:tc>
          <w:tcPr>
            <w:tcW w:w="1469" w:type="dxa"/>
          </w:tcPr>
          <w:p w14:paraId="32DB919C" w14:textId="77777777" w:rsidR="00582396" w:rsidRPr="00F45406" w:rsidRDefault="00582396" w:rsidP="00032846">
            <w:pPr>
              <w:rPr>
                <w:lang w:val="en-GB"/>
              </w:rPr>
            </w:pPr>
            <w:r w:rsidRPr="00F45406">
              <w:rPr>
                <w:lang w:val="en-GB"/>
              </w:rPr>
              <w:t>4</w:t>
            </w:r>
          </w:p>
        </w:tc>
        <w:tc>
          <w:tcPr>
            <w:tcW w:w="1470" w:type="dxa"/>
          </w:tcPr>
          <w:p w14:paraId="2C6DE244" w14:textId="77777777" w:rsidR="00582396" w:rsidRPr="00F45406" w:rsidRDefault="00582396" w:rsidP="00032846">
            <w:pPr>
              <w:rPr>
                <w:lang w:val="en-GB"/>
              </w:rPr>
            </w:pPr>
            <w:r w:rsidRPr="00F45406">
              <w:rPr>
                <w:lang w:val="en-GB"/>
              </w:rPr>
              <w:t>6</w:t>
            </w:r>
          </w:p>
        </w:tc>
        <w:tc>
          <w:tcPr>
            <w:tcW w:w="1470" w:type="dxa"/>
          </w:tcPr>
          <w:p w14:paraId="0E8E2751" w14:textId="77777777" w:rsidR="00582396" w:rsidRPr="00F45406" w:rsidRDefault="00582396" w:rsidP="00032846">
            <w:pPr>
              <w:rPr>
                <w:lang w:val="en-GB"/>
              </w:rPr>
            </w:pPr>
            <w:r w:rsidRPr="00F45406">
              <w:rPr>
                <w:lang w:val="en-GB"/>
              </w:rPr>
              <w:t>6</w:t>
            </w:r>
          </w:p>
        </w:tc>
        <w:tc>
          <w:tcPr>
            <w:tcW w:w="1470" w:type="dxa"/>
          </w:tcPr>
          <w:p w14:paraId="7E871561" w14:textId="77777777" w:rsidR="00582396" w:rsidRPr="00F45406" w:rsidRDefault="00582396" w:rsidP="00032846">
            <w:pPr>
              <w:rPr>
                <w:lang w:val="en-GB"/>
              </w:rPr>
            </w:pPr>
            <w:r w:rsidRPr="00F45406">
              <w:rPr>
                <w:lang w:val="en-GB"/>
              </w:rPr>
              <w:t>6</w:t>
            </w:r>
          </w:p>
        </w:tc>
      </w:tr>
      <w:tr w:rsidR="00582396" w:rsidRPr="00F45406" w14:paraId="4B364223" w14:textId="77777777" w:rsidTr="13DE3CE6">
        <w:tc>
          <w:tcPr>
            <w:tcW w:w="1663" w:type="dxa"/>
          </w:tcPr>
          <w:p w14:paraId="481921D1" w14:textId="77777777" w:rsidR="00582396" w:rsidRPr="00F45406" w:rsidRDefault="00582396" w:rsidP="00032846">
            <w:pPr>
              <w:rPr>
                <w:b/>
                <w:bCs/>
                <w:lang w:val="en-GB"/>
              </w:rPr>
            </w:pPr>
            <w:r w:rsidRPr="00F45406">
              <w:rPr>
                <w:b/>
                <w:bCs/>
                <w:lang w:val="en-GB"/>
              </w:rPr>
              <w:t>Total staffing requirement</w:t>
            </w:r>
          </w:p>
        </w:tc>
        <w:tc>
          <w:tcPr>
            <w:tcW w:w="1468" w:type="dxa"/>
          </w:tcPr>
          <w:p w14:paraId="073331D6" w14:textId="77777777" w:rsidR="00582396" w:rsidRPr="00F45406" w:rsidRDefault="00582396" w:rsidP="00032846">
            <w:pPr>
              <w:rPr>
                <w:b/>
                <w:bCs/>
                <w:lang w:val="en-GB"/>
              </w:rPr>
            </w:pPr>
            <w:r w:rsidRPr="00F45406">
              <w:rPr>
                <w:b/>
                <w:bCs/>
                <w:lang w:val="en-GB"/>
              </w:rPr>
              <w:t>6</w:t>
            </w:r>
          </w:p>
        </w:tc>
        <w:tc>
          <w:tcPr>
            <w:tcW w:w="1469" w:type="dxa"/>
          </w:tcPr>
          <w:p w14:paraId="520B893A" w14:textId="77777777" w:rsidR="00582396" w:rsidRPr="00F45406" w:rsidRDefault="00582396" w:rsidP="00032846">
            <w:pPr>
              <w:rPr>
                <w:b/>
                <w:bCs/>
                <w:lang w:val="en-GB"/>
              </w:rPr>
            </w:pPr>
            <w:r w:rsidRPr="00F45406">
              <w:rPr>
                <w:b/>
                <w:bCs/>
                <w:lang w:val="en-GB"/>
              </w:rPr>
              <w:t>12</w:t>
            </w:r>
          </w:p>
        </w:tc>
        <w:tc>
          <w:tcPr>
            <w:tcW w:w="1470" w:type="dxa"/>
          </w:tcPr>
          <w:p w14:paraId="1F9C4F89" w14:textId="77777777" w:rsidR="00582396" w:rsidRPr="00F45406" w:rsidRDefault="00582396" w:rsidP="00032846">
            <w:pPr>
              <w:rPr>
                <w:b/>
                <w:bCs/>
                <w:lang w:val="en-GB"/>
              </w:rPr>
            </w:pPr>
            <w:r w:rsidRPr="00F45406">
              <w:rPr>
                <w:b/>
                <w:bCs/>
                <w:lang w:val="en-GB"/>
              </w:rPr>
              <w:t>28</w:t>
            </w:r>
          </w:p>
        </w:tc>
        <w:tc>
          <w:tcPr>
            <w:tcW w:w="1470" w:type="dxa"/>
          </w:tcPr>
          <w:p w14:paraId="4AA40FF6" w14:textId="77777777" w:rsidR="00582396" w:rsidRPr="00F45406" w:rsidRDefault="00582396" w:rsidP="00032846">
            <w:pPr>
              <w:rPr>
                <w:b/>
                <w:bCs/>
                <w:lang w:val="en-GB"/>
              </w:rPr>
            </w:pPr>
            <w:r w:rsidRPr="00F45406">
              <w:rPr>
                <w:b/>
                <w:bCs/>
                <w:lang w:val="en-GB"/>
              </w:rPr>
              <w:t>28</w:t>
            </w:r>
          </w:p>
        </w:tc>
        <w:tc>
          <w:tcPr>
            <w:tcW w:w="1470" w:type="dxa"/>
          </w:tcPr>
          <w:p w14:paraId="13053E5D" w14:textId="77777777" w:rsidR="00582396" w:rsidRPr="00F45406" w:rsidRDefault="00582396" w:rsidP="00032846">
            <w:pPr>
              <w:rPr>
                <w:b/>
                <w:bCs/>
                <w:lang w:val="en-GB"/>
              </w:rPr>
            </w:pPr>
            <w:r w:rsidRPr="00F45406">
              <w:rPr>
                <w:b/>
                <w:bCs/>
                <w:lang w:val="en-GB"/>
              </w:rPr>
              <w:t>28</w:t>
            </w:r>
          </w:p>
        </w:tc>
      </w:tr>
    </w:tbl>
    <w:p w14:paraId="7B941612" w14:textId="77777777" w:rsidR="00582396" w:rsidRPr="00F45406" w:rsidRDefault="00582396" w:rsidP="00582396">
      <w:pPr>
        <w:rPr>
          <w:lang w:val="en-GB"/>
        </w:rPr>
      </w:pPr>
    </w:p>
    <w:p w14:paraId="0F3B85CB" w14:textId="77777777" w:rsidR="0053786A" w:rsidRPr="00F45406" w:rsidRDefault="0053786A" w:rsidP="00582396">
      <w:pPr>
        <w:rPr>
          <w:lang w:val="en-GB"/>
        </w:rPr>
      </w:pPr>
    </w:p>
    <w:p w14:paraId="33DB40A7" w14:textId="4589303F" w:rsidR="0053786A" w:rsidRPr="00F45406" w:rsidRDefault="0053786A" w:rsidP="0053786A">
      <w:pPr>
        <w:pStyle w:val="Heading3"/>
        <w:rPr>
          <w:lang w:val="en-GB"/>
        </w:rPr>
      </w:pPr>
      <w:r w:rsidRPr="79846DD9">
        <w:rPr>
          <w:lang w:val="en-GB"/>
        </w:rPr>
        <w:t xml:space="preserve">Costings for Option 1   </w:t>
      </w:r>
    </w:p>
    <w:p w14:paraId="71926CAE" w14:textId="3B34D6C6" w:rsidR="0053786A" w:rsidRPr="00F45406" w:rsidRDefault="0053786A" w:rsidP="0053786A">
      <w:pPr>
        <w:pStyle w:val="Heading3"/>
        <w:rPr>
          <w:lang w:val="en-GB"/>
        </w:rPr>
      </w:pPr>
      <w:r w:rsidRPr="13DE3CE6">
        <w:rPr>
          <w:lang w:val="en-GB"/>
        </w:rPr>
        <w:t xml:space="preserve">Evidence Synthesis Secretariat – Comprehensive model </w:t>
      </w:r>
    </w:p>
    <w:tbl>
      <w:tblPr>
        <w:tblW w:w="9634" w:type="dxa"/>
        <w:tblInd w:w="5" w:type="dxa"/>
        <w:tblLook w:val="04A0" w:firstRow="1" w:lastRow="0" w:firstColumn="1" w:lastColumn="0" w:noHBand="0" w:noVBand="1"/>
      </w:tblPr>
      <w:tblGrid>
        <w:gridCol w:w="2820"/>
        <w:gridCol w:w="3838"/>
        <w:gridCol w:w="2976"/>
      </w:tblGrid>
      <w:tr w:rsidR="004A3859" w:rsidRPr="002A06DD" w14:paraId="6C074075" w14:textId="77777777" w:rsidTr="004848A9">
        <w:trPr>
          <w:gridAfter w:val="2"/>
          <w:wAfter w:w="6814" w:type="dxa"/>
          <w:trHeight w:val="301"/>
        </w:trPr>
        <w:tc>
          <w:tcPr>
            <w:tcW w:w="2820" w:type="dxa"/>
            <w:tcBorders>
              <w:top w:val="nil"/>
              <w:left w:val="nil"/>
              <w:bottom w:val="nil"/>
              <w:right w:val="nil"/>
            </w:tcBorders>
            <w:shd w:val="clear" w:color="auto" w:fill="auto"/>
            <w:noWrap/>
            <w:vAlign w:val="bottom"/>
            <w:hideMark/>
          </w:tcPr>
          <w:p w14:paraId="266B5043" w14:textId="77777777" w:rsidR="004A3859" w:rsidRPr="002A06DD" w:rsidRDefault="004A3859" w:rsidP="00B16A3A">
            <w:pPr>
              <w:spacing w:after="0" w:line="240" w:lineRule="auto"/>
              <w:rPr>
                <w:rFonts w:ascii="Aptos Narrow" w:eastAsia="Times New Roman" w:hAnsi="Aptos Narrow" w:cs="Times New Roman"/>
                <w:color w:val="000000"/>
                <w:kern w:val="0"/>
                <w:lang w:eastAsia="en-GB"/>
                <w14:ligatures w14:val="none"/>
              </w:rPr>
            </w:pPr>
          </w:p>
        </w:tc>
      </w:tr>
      <w:tr w:rsidR="004A3859" w:rsidRPr="002A06DD" w14:paraId="2EAD1CF4" w14:textId="77777777" w:rsidTr="004848A9">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40CA34" w14:textId="77777777" w:rsidR="004A3859" w:rsidRPr="002A06DD" w:rsidRDefault="004A3859" w:rsidP="00B16A3A">
            <w:pPr>
              <w:spacing w:after="0" w:line="240" w:lineRule="auto"/>
              <w:rPr>
                <w:rFonts w:ascii="Aptos" w:eastAsia="Times New Roman" w:hAnsi="Aptos" w:cs="Times New Roman"/>
                <w:b/>
                <w:bCs/>
                <w:color w:val="000000"/>
                <w:kern w:val="0"/>
                <w:lang w:eastAsia="en-GB"/>
                <w14:ligatures w14:val="none"/>
              </w:rPr>
            </w:pPr>
            <w:r w:rsidRPr="002A06DD">
              <w:rPr>
                <w:rFonts w:ascii="Aptos" w:eastAsia="Times New Roman" w:hAnsi="Aptos" w:cs="Times New Roman"/>
                <w:b/>
                <w:bCs/>
                <w:color w:val="000000"/>
                <w:kern w:val="0"/>
                <w:lang w:eastAsia="en-GB"/>
                <w14:ligatures w14:val="none"/>
              </w:rPr>
              <w:t xml:space="preserve">Category </w:t>
            </w:r>
          </w:p>
        </w:tc>
        <w:tc>
          <w:tcPr>
            <w:tcW w:w="3838" w:type="dxa"/>
            <w:tcBorders>
              <w:top w:val="single" w:sz="4" w:space="0" w:color="auto"/>
              <w:left w:val="nil"/>
              <w:bottom w:val="single" w:sz="4" w:space="0" w:color="auto"/>
              <w:right w:val="single" w:sz="4" w:space="0" w:color="auto"/>
            </w:tcBorders>
            <w:shd w:val="clear" w:color="auto" w:fill="auto"/>
            <w:vAlign w:val="center"/>
            <w:hideMark/>
          </w:tcPr>
          <w:p w14:paraId="699A16E9" w14:textId="37674134" w:rsidR="004A3859" w:rsidRPr="002A06DD" w:rsidRDefault="004A3859" w:rsidP="00B16A3A">
            <w:pPr>
              <w:spacing w:after="0" w:line="240" w:lineRule="auto"/>
              <w:rPr>
                <w:rFonts w:ascii="Aptos" w:eastAsia="Times New Roman" w:hAnsi="Aptos" w:cs="Times New Roman"/>
                <w:b/>
                <w:bCs/>
                <w:color w:val="000000"/>
                <w:kern w:val="0"/>
                <w:lang w:eastAsia="en-GB"/>
                <w14:ligatures w14:val="none"/>
              </w:rPr>
            </w:pPr>
            <w:r w:rsidRPr="002A06DD">
              <w:rPr>
                <w:rFonts w:ascii="Aptos" w:eastAsia="Times New Roman" w:hAnsi="Aptos" w:cs="Times New Roman"/>
                <w:b/>
                <w:bCs/>
                <w:color w:val="000000"/>
                <w:kern w:val="0"/>
                <w:lang w:eastAsia="en-GB"/>
                <w14:ligatures w14:val="none"/>
              </w:rPr>
              <w:t>Direct Costs by category</w:t>
            </w:r>
            <w:r>
              <w:rPr>
                <w:rFonts w:ascii="Aptos" w:eastAsia="Times New Roman" w:hAnsi="Aptos" w:cs="Times New Roman"/>
                <w:b/>
                <w:bCs/>
                <w:color w:val="000000"/>
                <w:kern w:val="0"/>
                <w:lang w:eastAsia="en-GB"/>
                <w14:ligatures w14:val="none"/>
              </w:rPr>
              <w:t xml:space="preserve"> (US$)</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576DE9BF" w14:textId="77777777" w:rsidR="004A3859" w:rsidRPr="002A06DD" w:rsidRDefault="004A3859" w:rsidP="00B16A3A">
            <w:pPr>
              <w:spacing w:after="0" w:line="240" w:lineRule="auto"/>
              <w:rPr>
                <w:rFonts w:ascii="Aptos" w:eastAsia="Times New Roman" w:hAnsi="Aptos" w:cs="Times New Roman"/>
                <w:b/>
                <w:bCs/>
                <w:color w:val="000000"/>
                <w:kern w:val="0"/>
                <w:lang w:eastAsia="en-GB"/>
                <w14:ligatures w14:val="none"/>
              </w:rPr>
            </w:pPr>
            <w:r w:rsidRPr="002A06DD">
              <w:rPr>
                <w:rFonts w:ascii="Aptos" w:eastAsia="Times New Roman" w:hAnsi="Aptos" w:cs="Times New Roman"/>
                <w:b/>
                <w:bCs/>
                <w:color w:val="000000"/>
                <w:kern w:val="0"/>
                <w:lang w:eastAsia="en-GB"/>
                <w14:ligatures w14:val="none"/>
              </w:rPr>
              <w:t xml:space="preserve">Percentage of total direct costs </w:t>
            </w:r>
          </w:p>
        </w:tc>
      </w:tr>
      <w:tr w:rsidR="004A3859" w:rsidRPr="002A06DD" w14:paraId="466504C7" w14:textId="77777777" w:rsidTr="004848A9">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23C8AF1" w14:textId="77777777" w:rsidR="004A3859" w:rsidRPr="002A06DD" w:rsidRDefault="004A3859" w:rsidP="00B16A3A">
            <w:pPr>
              <w:spacing w:after="0" w:line="240" w:lineRule="auto"/>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People</w:t>
            </w:r>
          </w:p>
        </w:tc>
        <w:tc>
          <w:tcPr>
            <w:tcW w:w="3838" w:type="dxa"/>
            <w:tcBorders>
              <w:top w:val="nil"/>
              <w:left w:val="nil"/>
              <w:bottom w:val="single" w:sz="4" w:space="0" w:color="auto"/>
              <w:right w:val="single" w:sz="4" w:space="0" w:color="auto"/>
            </w:tcBorders>
            <w:shd w:val="clear" w:color="auto" w:fill="auto"/>
            <w:noWrap/>
            <w:vAlign w:val="bottom"/>
            <w:hideMark/>
          </w:tcPr>
          <w:p w14:paraId="27AB1246" w14:textId="0F3D3AFD"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5,234,129</w:t>
            </w:r>
          </w:p>
        </w:tc>
        <w:tc>
          <w:tcPr>
            <w:tcW w:w="2976" w:type="dxa"/>
            <w:tcBorders>
              <w:top w:val="nil"/>
              <w:left w:val="nil"/>
              <w:bottom w:val="single" w:sz="4" w:space="0" w:color="auto"/>
              <w:right w:val="single" w:sz="4" w:space="0" w:color="auto"/>
            </w:tcBorders>
            <w:shd w:val="clear" w:color="auto" w:fill="auto"/>
            <w:noWrap/>
            <w:vAlign w:val="bottom"/>
            <w:hideMark/>
          </w:tcPr>
          <w:p w14:paraId="68E8CF49" w14:textId="77777777"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68.84%</w:t>
            </w:r>
          </w:p>
        </w:tc>
      </w:tr>
      <w:tr w:rsidR="004A3859" w:rsidRPr="002A06DD" w14:paraId="446A7456" w14:textId="77777777" w:rsidTr="004848A9">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C75174B" w14:textId="77777777" w:rsidR="004A3859" w:rsidRPr="002A06DD" w:rsidRDefault="004A3859" w:rsidP="00B16A3A">
            <w:pPr>
              <w:spacing w:after="0" w:line="240" w:lineRule="auto"/>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 xml:space="preserve">Contracts </w:t>
            </w:r>
          </w:p>
        </w:tc>
        <w:tc>
          <w:tcPr>
            <w:tcW w:w="3838" w:type="dxa"/>
            <w:tcBorders>
              <w:top w:val="nil"/>
              <w:left w:val="nil"/>
              <w:bottom w:val="single" w:sz="4" w:space="0" w:color="auto"/>
              <w:right w:val="single" w:sz="4" w:space="0" w:color="auto"/>
            </w:tcBorders>
            <w:shd w:val="clear" w:color="auto" w:fill="auto"/>
            <w:noWrap/>
            <w:vAlign w:val="bottom"/>
            <w:hideMark/>
          </w:tcPr>
          <w:p w14:paraId="230B5949" w14:textId="3B0CC03F"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1,250,000</w:t>
            </w:r>
          </w:p>
        </w:tc>
        <w:tc>
          <w:tcPr>
            <w:tcW w:w="2976" w:type="dxa"/>
            <w:tcBorders>
              <w:top w:val="nil"/>
              <w:left w:val="nil"/>
              <w:bottom w:val="single" w:sz="4" w:space="0" w:color="auto"/>
              <w:right w:val="single" w:sz="4" w:space="0" w:color="auto"/>
            </w:tcBorders>
            <w:shd w:val="clear" w:color="auto" w:fill="auto"/>
            <w:noWrap/>
            <w:vAlign w:val="bottom"/>
            <w:hideMark/>
          </w:tcPr>
          <w:p w14:paraId="056D127A" w14:textId="77777777"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16.44%</w:t>
            </w:r>
          </w:p>
        </w:tc>
      </w:tr>
      <w:tr w:rsidR="004A3859" w:rsidRPr="002A06DD" w14:paraId="0E3C9946" w14:textId="77777777" w:rsidTr="004848A9">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2FDF2EA" w14:textId="77777777" w:rsidR="004A3859" w:rsidRPr="002A06DD" w:rsidRDefault="004A3859" w:rsidP="00B16A3A">
            <w:pPr>
              <w:spacing w:after="0" w:line="240" w:lineRule="auto"/>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 xml:space="preserve">Tools </w:t>
            </w:r>
          </w:p>
        </w:tc>
        <w:tc>
          <w:tcPr>
            <w:tcW w:w="3838" w:type="dxa"/>
            <w:tcBorders>
              <w:top w:val="nil"/>
              <w:left w:val="nil"/>
              <w:bottom w:val="single" w:sz="4" w:space="0" w:color="auto"/>
              <w:right w:val="single" w:sz="4" w:space="0" w:color="auto"/>
            </w:tcBorders>
            <w:shd w:val="clear" w:color="auto" w:fill="auto"/>
            <w:noWrap/>
            <w:vAlign w:val="bottom"/>
            <w:hideMark/>
          </w:tcPr>
          <w:p w14:paraId="235CD586" w14:textId="7337FD89"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64,976</w:t>
            </w:r>
          </w:p>
        </w:tc>
        <w:tc>
          <w:tcPr>
            <w:tcW w:w="2976" w:type="dxa"/>
            <w:tcBorders>
              <w:top w:val="nil"/>
              <w:left w:val="nil"/>
              <w:bottom w:val="single" w:sz="4" w:space="0" w:color="auto"/>
              <w:right w:val="single" w:sz="4" w:space="0" w:color="auto"/>
            </w:tcBorders>
            <w:shd w:val="clear" w:color="auto" w:fill="auto"/>
            <w:noWrap/>
            <w:vAlign w:val="bottom"/>
            <w:hideMark/>
          </w:tcPr>
          <w:p w14:paraId="3B783957" w14:textId="77777777"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0.85%</w:t>
            </w:r>
          </w:p>
        </w:tc>
      </w:tr>
      <w:tr w:rsidR="004A3859" w:rsidRPr="002A06DD" w14:paraId="614BE2E6" w14:textId="77777777" w:rsidTr="004848A9">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5D0BDAA" w14:textId="77777777" w:rsidR="004A3859" w:rsidRPr="002A06DD" w:rsidRDefault="004A3859" w:rsidP="00B16A3A">
            <w:pPr>
              <w:spacing w:after="0" w:line="240" w:lineRule="auto"/>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 xml:space="preserve">Training event attendance </w:t>
            </w:r>
          </w:p>
        </w:tc>
        <w:tc>
          <w:tcPr>
            <w:tcW w:w="3838" w:type="dxa"/>
            <w:tcBorders>
              <w:top w:val="nil"/>
              <w:left w:val="nil"/>
              <w:bottom w:val="single" w:sz="4" w:space="0" w:color="auto"/>
              <w:right w:val="single" w:sz="4" w:space="0" w:color="auto"/>
            </w:tcBorders>
            <w:shd w:val="clear" w:color="auto" w:fill="auto"/>
            <w:noWrap/>
            <w:vAlign w:val="bottom"/>
            <w:hideMark/>
          </w:tcPr>
          <w:p w14:paraId="7408F52D" w14:textId="46066A01"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400,000</w:t>
            </w:r>
          </w:p>
        </w:tc>
        <w:tc>
          <w:tcPr>
            <w:tcW w:w="2976" w:type="dxa"/>
            <w:tcBorders>
              <w:top w:val="nil"/>
              <w:left w:val="nil"/>
              <w:bottom w:val="single" w:sz="4" w:space="0" w:color="auto"/>
              <w:right w:val="single" w:sz="4" w:space="0" w:color="auto"/>
            </w:tcBorders>
            <w:shd w:val="clear" w:color="auto" w:fill="auto"/>
            <w:noWrap/>
            <w:vAlign w:val="bottom"/>
            <w:hideMark/>
          </w:tcPr>
          <w:p w14:paraId="16B2B80F" w14:textId="77777777"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5.26%</w:t>
            </w:r>
          </w:p>
        </w:tc>
      </w:tr>
      <w:tr w:rsidR="004A3859" w:rsidRPr="002A06DD" w14:paraId="63078B43" w14:textId="77777777" w:rsidTr="004848A9">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74C8E63" w14:textId="77777777" w:rsidR="004A3859" w:rsidRPr="002A06DD" w:rsidRDefault="004A3859" w:rsidP="00B16A3A">
            <w:pPr>
              <w:spacing w:after="0" w:line="240" w:lineRule="auto"/>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 xml:space="preserve">Citizen engagement </w:t>
            </w:r>
          </w:p>
        </w:tc>
        <w:tc>
          <w:tcPr>
            <w:tcW w:w="3838" w:type="dxa"/>
            <w:tcBorders>
              <w:top w:val="nil"/>
              <w:left w:val="nil"/>
              <w:bottom w:val="single" w:sz="4" w:space="0" w:color="auto"/>
              <w:right w:val="single" w:sz="4" w:space="0" w:color="auto"/>
            </w:tcBorders>
            <w:shd w:val="clear" w:color="auto" w:fill="auto"/>
            <w:noWrap/>
            <w:vAlign w:val="bottom"/>
            <w:hideMark/>
          </w:tcPr>
          <w:p w14:paraId="0EFF36F9" w14:textId="7F1D7E27"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102,600</w:t>
            </w:r>
          </w:p>
        </w:tc>
        <w:tc>
          <w:tcPr>
            <w:tcW w:w="2976" w:type="dxa"/>
            <w:tcBorders>
              <w:top w:val="nil"/>
              <w:left w:val="nil"/>
              <w:bottom w:val="single" w:sz="4" w:space="0" w:color="auto"/>
              <w:right w:val="single" w:sz="4" w:space="0" w:color="auto"/>
            </w:tcBorders>
            <w:shd w:val="clear" w:color="auto" w:fill="auto"/>
            <w:noWrap/>
            <w:vAlign w:val="bottom"/>
            <w:hideMark/>
          </w:tcPr>
          <w:p w14:paraId="6FEC9B1D" w14:textId="77777777"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1.35%</w:t>
            </w:r>
          </w:p>
        </w:tc>
      </w:tr>
      <w:tr w:rsidR="004A3859" w:rsidRPr="002A06DD" w14:paraId="48BDEAFC" w14:textId="77777777" w:rsidTr="004848A9">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376808D" w14:textId="77777777" w:rsidR="004A3859" w:rsidRPr="002A06DD" w:rsidRDefault="004A3859" w:rsidP="00B16A3A">
            <w:pPr>
              <w:spacing w:after="0" w:line="240" w:lineRule="auto"/>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Travel</w:t>
            </w:r>
          </w:p>
        </w:tc>
        <w:tc>
          <w:tcPr>
            <w:tcW w:w="3838" w:type="dxa"/>
            <w:tcBorders>
              <w:top w:val="nil"/>
              <w:left w:val="nil"/>
              <w:bottom w:val="single" w:sz="4" w:space="0" w:color="auto"/>
              <w:right w:val="single" w:sz="4" w:space="0" w:color="auto"/>
            </w:tcBorders>
            <w:shd w:val="clear" w:color="auto" w:fill="auto"/>
            <w:noWrap/>
            <w:vAlign w:val="bottom"/>
            <w:hideMark/>
          </w:tcPr>
          <w:p w14:paraId="642E7AAF" w14:textId="297D9D8C"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367,000</w:t>
            </w:r>
          </w:p>
        </w:tc>
        <w:tc>
          <w:tcPr>
            <w:tcW w:w="2976" w:type="dxa"/>
            <w:tcBorders>
              <w:top w:val="nil"/>
              <w:left w:val="nil"/>
              <w:bottom w:val="single" w:sz="4" w:space="0" w:color="auto"/>
              <w:right w:val="single" w:sz="4" w:space="0" w:color="auto"/>
            </w:tcBorders>
            <w:shd w:val="clear" w:color="auto" w:fill="auto"/>
            <w:noWrap/>
            <w:vAlign w:val="bottom"/>
            <w:hideMark/>
          </w:tcPr>
          <w:p w14:paraId="66258721" w14:textId="77777777"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4.83%</w:t>
            </w:r>
          </w:p>
        </w:tc>
      </w:tr>
      <w:tr w:rsidR="004A3859" w:rsidRPr="002A06DD" w14:paraId="00424C0A" w14:textId="77777777" w:rsidTr="004848A9">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8EC91E6" w14:textId="77777777" w:rsidR="004A3859" w:rsidRPr="002A06DD" w:rsidRDefault="004A3859" w:rsidP="00B16A3A">
            <w:pPr>
              <w:spacing w:after="0" w:line="240" w:lineRule="auto"/>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Dissemination</w:t>
            </w:r>
          </w:p>
        </w:tc>
        <w:tc>
          <w:tcPr>
            <w:tcW w:w="3838" w:type="dxa"/>
            <w:tcBorders>
              <w:top w:val="nil"/>
              <w:left w:val="nil"/>
              <w:bottom w:val="single" w:sz="4" w:space="0" w:color="auto"/>
              <w:right w:val="single" w:sz="4" w:space="0" w:color="auto"/>
            </w:tcBorders>
            <w:shd w:val="clear" w:color="auto" w:fill="auto"/>
            <w:noWrap/>
            <w:vAlign w:val="bottom"/>
            <w:hideMark/>
          </w:tcPr>
          <w:p w14:paraId="66A601EA" w14:textId="5311D59B"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184,250</w:t>
            </w:r>
          </w:p>
        </w:tc>
        <w:tc>
          <w:tcPr>
            <w:tcW w:w="2976" w:type="dxa"/>
            <w:tcBorders>
              <w:top w:val="nil"/>
              <w:left w:val="nil"/>
              <w:bottom w:val="single" w:sz="4" w:space="0" w:color="auto"/>
              <w:right w:val="single" w:sz="4" w:space="0" w:color="auto"/>
            </w:tcBorders>
            <w:shd w:val="clear" w:color="auto" w:fill="auto"/>
            <w:noWrap/>
            <w:vAlign w:val="bottom"/>
            <w:hideMark/>
          </w:tcPr>
          <w:p w14:paraId="09A4544A" w14:textId="77777777"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2.42%</w:t>
            </w:r>
          </w:p>
        </w:tc>
      </w:tr>
      <w:tr w:rsidR="004A3859" w:rsidRPr="002A06DD" w14:paraId="522AC286" w14:textId="77777777" w:rsidTr="004848A9">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A6BD51B" w14:textId="77777777" w:rsidR="004A3859" w:rsidRPr="002A06DD" w:rsidRDefault="004A3859" w:rsidP="00B16A3A">
            <w:pPr>
              <w:spacing w:after="0" w:line="240" w:lineRule="auto"/>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 xml:space="preserve">Other </w:t>
            </w:r>
          </w:p>
        </w:tc>
        <w:tc>
          <w:tcPr>
            <w:tcW w:w="3838" w:type="dxa"/>
            <w:tcBorders>
              <w:top w:val="nil"/>
              <w:left w:val="nil"/>
              <w:bottom w:val="single" w:sz="4" w:space="0" w:color="auto"/>
              <w:right w:val="single" w:sz="4" w:space="0" w:color="auto"/>
            </w:tcBorders>
            <w:shd w:val="clear" w:color="auto" w:fill="auto"/>
            <w:noWrap/>
            <w:vAlign w:val="bottom"/>
            <w:hideMark/>
          </w:tcPr>
          <w:p w14:paraId="65DB2C7F" w14:textId="6E3C7BAA"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0</w:t>
            </w:r>
          </w:p>
        </w:tc>
        <w:tc>
          <w:tcPr>
            <w:tcW w:w="2976" w:type="dxa"/>
            <w:tcBorders>
              <w:top w:val="nil"/>
              <w:left w:val="nil"/>
              <w:bottom w:val="single" w:sz="4" w:space="0" w:color="auto"/>
              <w:right w:val="single" w:sz="4" w:space="0" w:color="auto"/>
            </w:tcBorders>
            <w:shd w:val="clear" w:color="auto" w:fill="auto"/>
            <w:noWrap/>
            <w:vAlign w:val="bottom"/>
            <w:hideMark/>
          </w:tcPr>
          <w:p w14:paraId="2446FB7D" w14:textId="77777777"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0.00%</w:t>
            </w:r>
          </w:p>
        </w:tc>
      </w:tr>
      <w:tr w:rsidR="004A3859" w:rsidRPr="002A06DD" w14:paraId="79C0ED75" w14:textId="77777777" w:rsidTr="004848A9">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D757FE5" w14:textId="77777777" w:rsidR="004A3859" w:rsidRPr="002A06DD" w:rsidRDefault="004A3859" w:rsidP="00B16A3A">
            <w:pPr>
              <w:spacing w:after="0" w:line="240" w:lineRule="auto"/>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 xml:space="preserve">Total direct costs </w:t>
            </w:r>
          </w:p>
        </w:tc>
        <w:tc>
          <w:tcPr>
            <w:tcW w:w="3838" w:type="dxa"/>
            <w:tcBorders>
              <w:top w:val="nil"/>
              <w:left w:val="nil"/>
              <w:bottom w:val="single" w:sz="4" w:space="0" w:color="auto"/>
              <w:right w:val="single" w:sz="4" w:space="0" w:color="auto"/>
            </w:tcBorders>
            <w:shd w:val="clear" w:color="auto" w:fill="auto"/>
            <w:noWrap/>
            <w:vAlign w:val="bottom"/>
            <w:hideMark/>
          </w:tcPr>
          <w:p w14:paraId="2FB85FA4" w14:textId="2161193A"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7,602,955</w:t>
            </w:r>
          </w:p>
        </w:tc>
        <w:tc>
          <w:tcPr>
            <w:tcW w:w="2976" w:type="dxa"/>
            <w:tcBorders>
              <w:top w:val="nil"/>
              <w:left w:val="nil"/>
              <w:bottom w:val="single" w:sz="4" w:space="0" w:color="auto"/>
              <w:right w:val="single" w:sz="4" w:space="0" w:color="auto"/>
            </w:tcBorders>
            <w:shd w:val="clear" w:color="auto" w:fill="auto"/>
            <w:noWrap/>
            <w:vAlign w:val="bottom"/>
            <w:hideMark/>
          </w:tcPr>
          <w:p w14:paraId="4F39DC30" w14:textId="77777777"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100.00%</w:t>
            </w:r>
          </w:p>
        </w:tc>
      </w:tr>
      <w:tr w:rsidR="004A3859" w:rsidRPr="002A06DD" w14:paraId="68B6D515" w14:textId="77777777" w:rsidTr="004848A9">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962A167" w14:textId="77777777" w:rsidR="004A3859" w:rsidRPr="002A06DD" w:rsidRDefault="004A3859" w:rsidP="00B16A3A">
            <w:pPr>
              <w:spacing w:after="0" w:line="240" w:lineRule="auto"/>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 xml:space="preserve">Grand total with 20% overheads </w:t>
            </w:r>
          </w:p>
        </w:tc>
        <w:tc>
          <w:tcPr>
            <w:tcW w:w="3838" w:type="dxa"/>
            <w:tcBorders>
              <w:top w:val="nil"/>
              <w:left w:val="nil"/>
              <w:bottom w:val="single" w:sz="4" w:space="0" w:color="auto"/>
              <w:right w:val="single" w:sz="4" w:space="0" w:color="auto"/>
            </w:tcBorders>
            <w:shd w:val="clear" w:color="auto" w:fill="auto"/>
            <w:noWrap/>
            <w:vAlign w:val="bottom"/>
            <w:hideMark/>
          </w:tcPr>
          <w:p w14:paraId="57D6EF04" w14:textId="25119246"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9,123,546</w:t>
            </w:r>
          </w:p>
        </w:tc>
        <w:tc>
          <w:tcPr>
            <w:tcW w:w="2976" w:type="dxa"/>
            <w:tcBorders>
              <w:top w:val="nil"/>
              <w:left w:val="nil"/>
              <w:bottom w:val="single" w:sz="4" w:space="0" w:color="auto"/>
              <w:right w:val="single" w:sz="4" w:space="0" w:color="auto"/>
            </w:tcBorders>
            <w:shd w:val="clear" w:color="auto" w:fill="auto"/>
            <w:noWrap/>
            <w:vAlign w:val="bottom"/>
            <w:hideMark/>
          </w:tcPr>
          <w:p w14:paraId="6B9C5D5E" w14:textId="77777777" w:rsidR="004A3859" w:rsidRPr="002A06DD" w:rsidRDefault="004A3859" w:rsidP="00B16A3A">
            <w:pPr>
              <w:spacing w:after="0" w:line="240" w:lineRule="auto"/>
              <w:jc w:val="right"/>
              <w:rPr>
                <w:rFonts w:ascii="Aptos Narrow" w:eastAsia="Times New Roman" w:hAnsi="Aptos Narrow" w:cs="Times New Roman"/>
                <w:color w:val="000000"/>
                <w:kern w:val="0"/>
                <w:lang w:eastAsia="en-GB"/>
                <w14:ligatures w14:val="none"/>
              </w:rPr>
            </w:pPr>
            <w:r w:rsidRPr="002A06DD">
              <w:rPr>
                <w:rFonts w:ascii="Aptos Narrow" w:eastAsia="Times New Roman" w:hAnsi="Aptos Narrow" w:cs="Times New Roman"/>
                <w:color w:val="000000"/>
                <w:kern w:val="0"/>
                <w:lang w:eastAsia="en-GB"/>
                <w14:ligatures w14:val="none"/>
              </w:rPr>
              <w:t> </w:t>
            </w:r>
          </w:p>
        </w:tc>
      </w:tr>
    </w:tbl>
    <w:p w14:paraId="1CBD59CA" w14:textId="77777777" w:rsidR="004848A9" w:rsidRDefault="004848A9" w:rsidP="13DE3CE6">
      <w:pPr>
        <w:rPr>
          <w:lang w:val="en-GB"/>
        </w:rPr>
      </w:pPr>
    </w:p>
    <w:p w14:paraId="67E6BF88" w14:textId="2E4C594E" w:rsidR="0C54B7B7" w:rsidRDefault="0C54B7B7" w:rsidP="79846DD9">
      <w:r w:rsidRPr="79846DD9">
        <w:t xml:space="preserve">This </w:t>
      </w:r>
      <w:r w:rsidR="7EDA4FC7" w:rsidRPr="79846DD9">
        <w:t xml:space="preserve">costing </w:t>
      </w:r>
      <w:r w:rsidRPr="79846DD9">
        <w:t xml:space="preserve">represents </w:t>
      </w:r>
      <w:r w:rsidR="0512CDF1" w:rsidRPr="79846DD9">
        <w:t>3.42</w:t>
      </w:r>
      <w:r w:rsidRPr="79846DD9">
        <w:t>% of the total costs of the prioritised ESIC solutions.</w:t>
      </w:r>
    </w:p>
    <w:p w14:paraId="2149126C" w14:textId="0A2085E5" w:rsidR="2404114E" w:rsidRDefault="2404114E" w:rsidP="13DE3CE6">
      <w:pPr>
        <w:rPr>
          <w:lang w:val="en-GB"/>
        </w:rPr>
      </w:pPr>
      <w:r w:rsidRPr="13DE3CE6">
        <w:rPr>
          <w:lang w:val="en-GB"/>
        </w:rPr>
        <w:t xml:space="preserve">Note: </w:t>
      </w:r>
    </w:p>
    <w:p w14:paraId="1FB66E75" w14:textId="0423A24F" w:rsidR="2404114E" w:rsidRDefault="2404114E" w:rsidP="13DE3CE6">
      <w:pPr>
        <w:rPr>
          <w:lang w:val="en-GB"/>
        </w:rPr>
      </w:pPr>
      <w:r w:rsidRPr="79846DD9">
        <w:rPr>
          <w:lang w:val="en-GB"/>
        </w:rPr>
        <w:t xml:space="preserve">Contracts is a budget for third party contracts, such as for website development and management and pieces of analytical work. </w:t>
      </w:r>
    </w:p>
    <w:p w14:paraId="5009003B" w14:textId="3E3C08A1" w:rsidR="79846DD9" w:rsidRDefault="79846DD9" w:rsidP="79846DD9">
      <w:pPr>
        <w:pStyle w:val="Heading3"/>
        <w:rPr>
          <w:lang w:val="en-GB"/>
        </w:rPr>
      </w:pPr>
    </w:p>
    <w:p w14:paraId="664D0069" w14:textId="7C07A3C7" w:rsidR="00582396" w:rsidRPr="00F45406" w:rsidRDefault="00582396" w:rsidP="007F12B2">
      <w:pPr>
        <w:pStyle w:val="Heading3"/>
        <w:rPr>
          <w:lang w:val="en-GB"/>
        </w:rPr>
      </w:pPr>
      <w:r w:rsidRPr="79846DD9">
        <w:rPr>
          <w:lang w:val="en-GB"/>
        </w:rPr>
        <w:t>OPTION 2</w:t>
      </w:r>
    </w:p>
    <w:p w14:paraId="33159D7A" w14:textId="368E797C" w:rsidR="00582396" w:rsidRPr="00F45406" w:rsidRDefault="00582396" w:rsidP="13DE3CE6">
      <w:pPr>
        <w:pStyle w:val="Heading2"/>
        <w:rPr>
          <w:rFonts w:asciiTheme="minorHAnsi" w:hAnsiTheme="minorHAnsi"/>
          <w:sz w:val="24"/>
          <w:szCs w:val="24"/>
          <w:lang w:val="en-GB"/>
        </w:rPr>
      </w:pPr>
      <w:r w:rsidRPr="13DE3CE6">
        <w:rPr>
          <w:rFonts w:asciiTheme="minorHAnsi" w:hAnsiTheme="minorHAnsi"/>
          <w:sz w:val="24"/>
          <w:szCs w:val="24"/>
          <w:lang w:val="en-GB"/>
        </w:rPr>
        <w:t xml:space="preserve">For OPTION </w:t>
      </w:r>
      <w:r w:rsidR="25F780E0" w:rsidRPr="13DE3CE6">
        <w:rPr>
          <w:rFonts w:asciiTheme="minorHAnsi" w:hAnsiTheme="minorHAnsi"/>
          <w:sz w:val="24"/>
          <w:szCs w:val="24"/>
          <w:lang w:val="en-GB"/>
        </w:rPr>
        <w:t>2, a</w:t>
      </w:r>
      <w:r w:rsidRPr="13DE3CE6">
        <w:rPr>
          <w:rFonts w:asciiTheme="minorHAnsi" w:hAnsiTheme="minorHAnsi"/>
          <w:sz w:val="24"/>
          <w:szCs w:val="24"/>
          <w:lang w:val="en-GB"/>
        </w:rPr>
        <w:t xml:space="preserve"> small evidence synthesis network coordination team </w:t>
      </w:r>
      <w:r w:rsidR="00B07C88" w:rsidRPr="13DE3CE6">
        <w:rPr>
          <w:rFonts w:asciiTheme="minorHAnsi" w:hAnsiTheme="minorHAnsi"/>
          <w:sz w:val="24"/>
          <w:szCs w:val="24"/>
          <w:lang w:val="en-GB"/>
        </w:rPr>
        <w:t>is proposed</w:t>
      </w:r>
      <w:r w:rsidRPr="13DE3CE6">
        <w:rPr>
          <w:rFonts w:asciiTheme="minorHAnsi" w:hAnsiTheme="minorHAnsi"/>
          <w:sz w:val="24"/>
          <w:szCs w:val="24"/>
          <w:lang w:val="en-GB"/>
        </w:rPr>
        <w:t xml:space="preserve">. Staffing requirements might begin as </w:t>
      </w:r>
      <w:r w:rsidR="00490EAB" w:rsidRPr="13DE3CE6">
        <w:rPr>
          <w:rFonts w:asciiTheme="minorHAnsi" w:hAnsiTheme="minorHAnsi"/>
          <w:sz w:val="24"/>
          <w:szCs w:val="24"/>
          <w:lang w:val="en-GB"/>
        </w:rPr>
        <w:t>4</w:t>
      </w:r>
      <w:r w:rsidRPr="13DE3CE6">
        <w:rPr>
          <w:rFonts w:asciiTheme="minorHAnsi" w:hAnsiTheme="minorHAnsi"/>
          <w:sz w:val="24"/>
          <w:szCs w:val="24"/>
          <w:lang w:val="en-GB"/>
        </w:rPr>
        <w:t xml:space="preserve"> people in Year 1 and rise to </w:t>
      </w:r>
      <w:r w:rsidR="00490EAB" w:rsidRPr="13DE3CE6">
        <w:rPr>
          <w:rFonts w:asciiTheme="minorHAnsi" w:hAnsiTheme="minorHAnsi"/>
          <w:sz w:val="24"/>
          <w:szCs w:val="24"/>
          <w:lang w:val="en-GB"/>
        </w:rPr>
        <w:t>8</w:t>
      </w:r>
      <w:r w:rsidRPr="13DE3CE6">
        <w:rPr>
          <w:rFonts w:asciiTheme="minorHAnsi" w:hAnsiTheme="minorHAnsi"/>
          <w:sz w:val="24"/>
          <w:szCs w:val="24"/>
          <w:lang w:val="en-GB"/>
        </w:rPr>
        <w:t xml:space="preserve"> for Years 3-5. </w:t>
      </w:r>
    </w:p>
    <w:p w14:paraId="12FCC160" w14:textId="15DC2B46" w:rsidR="00B07C88" w:rsidRPr="00F45406" w:rsidRDefault="00B07C88" w:rsidP="00582396">
      <w:pPr>
        <w:rPr>
          <w:lang w:val="en-GB"/>
        </w:rPr>
      </w:pPr>
      <w:r w:rsidRPr="40E8511B">
        <w:rPr>
          <w:lang w:val="en-GB"/>
        </w:rPr>
        <w:t xml:space="preserve">This option would cover fewer of the connector functions, or provide them in less depth, and </w:t>
      </w:r>
      <w:r w:rsidR="00EC4AF7" w:rsidRPr="40E8511B">
        <w:rPr>
          <w:lang w:val="en-GB"/>
        </w:rPr>
        <w:t>would also offer</w:t>
      </w:r>
      <w:r w:rsidRPr="40E8511B">
        <w:rPr>
          <w:lang w:val="en-GB"/>
        </w:rPr>
        <w:t xml:space="preserve"> more limited coordination of structures delivering functions in the participatory platforms, engine rooms and core infrastructure quadrants. </w:t>
      </w:r>
      <w:r w:rsidR="00F301BC" w:rsidRPr="40E8511B">
        <w:rPr>
          <w:lang w:val="en-GB"/>
        </w:rPr>
        <w:t xml:space="preserve">We have not </w:t>
      </w:r>
      <w:r w:rsidR="005C0B6C" w:rsidRPr="40E8511B">
        <w:rPr>
          <w:lang w:val="en-GB"/>
        </w:rPr>
        <w:t>specified</w:t>
      </w:r>
      <w:r w:rsidR="00F301BC" w:rsidRPr="40E8511B">
        <w:rPr>
          <w:lang w:val="en-GB"/>
        </w:rPr>
        <w:t xml:space="preserve"> which connector </w:t>
      </w:r>
      <w:r w:rsidR="37F76408" w:rsidRPr="40E8511B">
        <w:rPr>
          <w:lang w:val="en-GB"/>
        </w:rPr>
        <w:t>functions,</w:t>
      </w:r>
      <w:r w:rsidR="00F301BC" w:rsidRPr="40E8511B">
        <w:rPr>
          <w:lang w:val="en-GB"/>
        </w:rPr>
        <w:t xml:space="preserve"> and which coordination would not be provided, this would be determined in a future planning phase. However, it should be noted that there are risks with a reduced model </w:t>
      </w:r>
      <w:r w:rsidR="005C0B6C" w:rsidRPr="40E8511B">
        <w:rPr>
          <w:lang w:val="en-GB"/>
        </w:rPr>
        <w:t>that advocacy</w:t>
      </w:r>
      <w:r w:rsidR="0D1CC77B" w:rsidRPr="40E8511B">
        <w:rPr>
          <w:lang w:val="en-GB"/>
        </w:rPr>
        <w:t xml:space="preserve">, </w:t>
      </w:r>
      <w:r w:rsidR="005C0B6C" w:rsidRPr="40E8511B">
        <w:rPr>
          <w:lang w:val="en-GB"/>
        </w:rPr>
        <w:t>networking support</w:t>
      </w:r>
      <w:r w:rsidR="52A80F05" w:rsidRPr="40E8511B">
        <w:rPr>
          <w:lang w:val="en-GB"/>
        </w:rPr>
        <w:t xml:space="preserve"> and citizen engagement</w:t>
      </w:r>
      <w:r w:rsidR="005C0B6C" w:rsidRPr="40E8511B">
        <w:rPr>
          <w:lang w:val="en-GB"/>
        </w:rPr>
        <w:t xml:space="preserve"> </w:t>
      </w:r>
      <w:r w:rsidR="6B3E819A" w:rsidRPr="40E8511B">
        <w:rPr>
          <w:lang w:val="en-GB"/>
        </w:rPr>
        <w:t xml:space="preserve">with </w:t>
      </w:r>
      <w:r w:rsidR="005C0B6C" w:rsidRPr="40E8511B">
        <w:rPr>
          <w:lang w:val="en-GB"/>
        </w:rPr>
        <w:t xml:space="preserve">evidence synthesis is carried out in a sub-optimal way, with significant gaps and missed opportunities. If governance functions are picked up by decentralised entities this could also be more costly in aggregate, as economies of scale would be lost. </w:t>
      </w:r>
    </w:p>
    <w:p w14:paraId="4807B8CD" w14:textId="7DF45BE1" w:rsidR="00582396" w:rsidRPr="00F45406" w:rsidRDefault="005C0B6C" w:rsidP="00582396">
      <w:pPr>
        <w:rPr>
          <w:lang w:val="en-GB"/>
        </w:rPr>
      </w:pPr>
      <w:r w:rsidRPr="79846DD9">
        <w:rPr>
          <w:lang w:val="en-GB"/>
        </w:rPr>
        <w:t>For Option 2</w:t>
      </w:r>
      <w:r w:rsidR="008C1A21" w:rsidRPr="79846DD9">
        <w:rPr>
          <w:lang w:val="en-GB"/>
        </w:rPr>
        <w:t>,</w:t>
      </w:r>
      <w:r w:rsidRPr="79846DD9">
        <w:rPr>
          <w:lang w:val="en-GB"/>
        </w:rPr>
        <w:t xml:space="preserve"> staffing</w:t>
      </w:r>
      <w:r w:rsidR="00490EAB" w:rsidRPr="79846DD9">
        <w:rPr>
          <w:lang w:val="en-GB"/>
        </w:rPr>
        <w:t xml:space="preserve"> would cover</w:t>
      </w:r>
      <w:r w:rsidR="00582396" w:rsidRPr="79846DD9">
        <w:rPr>
          <w:lang w:val="en-GB"/>
        </w:rPr>
        <w:t xml:space="preserve">: a) </w:t>
      </w:r>
      <w:r w:rsidR="5E44D35F" w:rsidRPr="79846DD9">
        <w:rPr>
          <w:lang w:val="en-GB"/>
        </w:rPr>
        <w:t xml:space="preserve">a reduced selection of connector functions, for example, possibly advocacy and communications, </w:t>
      </w:r>
      <w:r w:rsidR="00582396" w:rsidRPr="79846DD9">
        <w:rPr>
          <w:lang w:val="en-GB"/>
        </w:rPr>
        <w:t xml:space="preserve">and b) liaison </w:t>
      </w:r>
      <w:r w:rsidR="00490EAB" w:rsidRPr="79846DD9">
        <w:rPr>
          <w:lang w:val="en-GB"/>
        </w:rPr>
        <w:t xml:space="preserve">with other evidence synthesis </w:t>
      </w:r>
      <w:r w:rsidR="6F513C9A" w:rsidRPr="79846DD9">
        <w:rPr>
          <w:lang w:val="en-GB"/>
        </w:rPr>
        <w:t xml:space="preserve">organisations </w:t>
      </w:r>
      <w:r w:rsidR="00582396" w:rsidRPr="79846DD9">
        <w:rPr>
          <w:lang w:val="en-GB"/>
        </w:rPr>
        <w:t xml:space="preserve">on technical issues. Over time, support for technical functions and decentralised initiatives </w:t>
      </w:r>
      <w:r w:rsidR="00045D4A" w:rsidRPr="79846DD9">
        <w:rPr>
          <w:lang w:val="en-GB"/>
        </w:rPr>
        <w:t xml:space="preserve">would </w:t>
      </w:r>
      <w:r w:rsidR="00D7104C" w:rsidRPr="79846DD9">
        <w:rPr>
          <w:lang w:val="en-GB"/>
        </w:rPr>
        <w:t>increase</w:t>
      </w:r>
      <w:r w:rsidR="00045D4A" w:rsidRPr="79846DD9">
        <w:rPr>
          <w:lang w:val="en-GB"/>
        </w:rPr>
        <w:t xml:space="preserve"> as these mechanisms themselves increase in number and scope</w:t>
      </w:r>
      <w:r w:rsidR="00F76B0E" w:rsidRPr="79846DD9">
        <w:rPr>
          <w:lang w:val="en-GB"/>
        </w:rPr>
        <w:t xml:space="preserve">. </w:t>
      </w:r>
      <w:r w:rsidR="2D2BDF25" w:rsidRPr="79846DD9">
        <w:rPr>
          <w:lang w:val="en-GB"/>
        </w:rPr>
        <w:t xml:space="preserve">Staffing is assumed to be full-time. </w:t>
      </w:r>
    </w:p>
    <w:p w14:paraId="7ECE217C" w14:textId="7C82F639" w:rsidR="79846DD9" w:rsidRDefault="79846DD9" w:rsidP="79846DD9">
      <w:pPr>
        <w:rPr>
          <w:lang w:val="en-GB"/>
        </w:rPr>
      </w:pPr>
    </w:p>
    <w:tbl>
      <w:tblPr>
        <w:tblStyle w:val="TableGrid"/>
        <w:tblW w:w="0" w:type="auto"/>
        <w:tblLayout w:type="fixed"/>
        <w:tblLook w:val="06A0" w:firstRow="1" w:lastRow="0" w:firstColumn="1" w:lastColumn="0" w:noHBand="1" w:noVBand="1"/>
      </w:tblPr>
      <w:tblGrid>
        <w:gridCol w:w="1833"/>
        <w:gridCol w:w="1226"/>
        <w:gridCol w:w="1487"/>
        <w:gridCol w:w="1488"/>
        <w:gridCol w:w="1488"/>
        <w:gridCol w:w="2107"/>
      </w:tblGrid>
      <w:tr w:rsidR="00582396" w:rsidRPr="00F45406" w14:paraId="07534ED8" w14:textId="77777777" w:rsidTr="13DE3CE6">
        <w:trPr>
          <w:trHeight w:val="300"/>
        </w:trPr>
        <w:tc>
          <w:tcPr>
            <w:tcW w:w="1833" w:type="dxa"/>
            <w:tcBorders>
              <w:top w:val="single" w:sz="8" w:space="0" w:color="auto"/>
              <w:left w:val="single" w:sz="8" w:space="0" w:color="auto"/>
              <w:bottom w:val="single" w:sz="8" w:space="0" w:color="auto"/>
              <w:right w:val="single" w:sz="8" w:space="0" w:color="auto"/>
            </w:tcBorders>
            <w:tcMar>
              <w:left w:w="108" w:type="dxa"/>
              <w:right w:w="108" w:type="dxa"/>
            </w:tcMar>
          </w:tcPr>
          <w:p w14:paraId="6B495DCC" w14:textId="77777777" w:rsidR="00582396" w:rsidRPr="00F45406" w:rsidRDefault="00582396" w:rsidP="00032846">
            <w:pPr>
              <w:rPr>
                <w:rFonts w:ascii="Aptos" w:eastAsia="Aptos" w:hAnsi="Aptos" w:cs="Aptos"/>
                <w:b/>
                <w:bCs/>
                <w:color w:val="000000" w:themeColor="text1"/>
                <w:sz w:val="22"/>
                <w:szCs w:val="22"/>
                <w:lang w:val="en-GB"/>
              </w:rPr>
            </w:pPr>
          </w:p>
        </w:tc>
        <w:tc>
          <w:tcPr>
            <w:tcW w:w="1226" w:type="dxa"/>
            <w:tcBorders>
              <w:top w:val="single" w:sz="8" w:space="0" w:color="auto"/>
              <w:left w:val="single" w:sz="8" w:space="0" w:color="auto"/>
              <w:bottom w:val="single" w:sz="8" w:space="0" w:color="auto"/>
              <w:right w:val="single" w:sz="8" w:space="0" w:color="auto"/>
            </w:tcBorders>
            <w:tcMar>
              <w:left w:w="108" w:type="dxa"/>
              <w:right w:w="108" w:type="dxa"/>
            </w:tcMar>
          </w:tcPr>
          <w:p w14:paraId="78A04654" w14:textId="77777777" w:rsidR="00582396" w:rsidRPr="00F45406" w:rsidRDefault="00582396" w:rsidP="00032846">
            <w:pPr>
              <w:rPr>
                <w:sz w:val="22"/>
                <w:szCs w:val="22"/>
                <w:lang w:val="en-GB"/>
              </w:rPr>
            </w:pPr>
            <w:r w:rsidRPr="00F45406">
              <w:rPr>
                <w:rFonts w:ascii="Aptos" w:eastAsia="Aptos" w:hAnsi="Aptos" w:cs="Aptos"/>
                <w:b/>
                <w:bCs/>
                <w:color w:val="000000" w:themeColor="text1"/>
                <w:sz w:val="22"/>
                <w:szCs w:val="22"/>
                <w:lang w:val="en-GB"/>
              </w:rPr>
              <w:t>Yr1</w:t>
            </w:r>
          </w:p>
        </w:tc>
        <w:tc>
          <w:tcPr>
            <w:tcW w:w="1487" w:type="dxa"/>
            <w:tcBorders>
              <w:top w:val="single" w:sz="8" w:space="0" w:color="auto"/>
              <w:left w:val="single" w:sz="8" w:space="0" w:color="auto"/>
              <w:bottom w:val="single" w:sz="8" w:space="0" w:color="auto"/>
              <w:right w:val="single" w:sz="8" w:space="0" w:color="auto"/>
            </w:tcBorders>
            <w:tcMar>
              <w:left w:w="108" w:type="dxa"/>
              <w:right w:w="108" w:type="dxa"/>
            </w:tcMar>
          </w:tcPr>
          <w:p w14:paraId="37B70205" w14:textId="77777777" w:rsidR="00582396" w:rsidRPr="00F45406" w:rsidRDefault="00582396" w:rsidP="00032846">
            <w:pPr>
              <w:rPr>
                <w:sz w:val="22"/>
                <w:szCs w:val="22"/>
                <w:lang w:val="en-GB"/>
              </w:rPr>
            </w:pPr>
            <w:r w:rsidRPr="00F45406">
              <w:rPr>
                <w:rFonts w:ascii="Aptos" w:eastAsia="Aptos" w:hAnsi="Aptos" w:cs="Aptos"/>
                <w:b/>
                <w:bCs/>
                <w:color w:val="000000" w:themeColor="text1"/>
                <w:sz w:val="22"/>
                <w:szCs w:val="22"/>
                <w:lang w:val="en-GB"/>
              </w:rPr>
              <w:t>Yr 2</w:t>
            </w:r>
          </w:p>
        </w:tc>
        <w:tc>
          <w:tcPr>
            <w:tcW w:w="1488" w:type="dxa"/>
            <w:tcBorders>
              <w:top w:val="single" w:sz="8" w:space="0" w:color="auto"/>
              <w:left w:val="single" w:sz="8" w:space="0" w:color="auto"/>
              <w:bottom w:val="single" w:sz="8" w:space="0" w:color="auto"/>
              <w:right w:val="single" w:sz="8" w:space="0" w:color="auto"/>
            </w:tcBorders>
            <w:tcMar>
              <w:left w:w="108" w:type="dxa"/>
              <w:right w:w="108" w:type="dxa"/>
            </w:tcMar>
          </w:tcPr>
          <w:p w14:paraId="02D55D40" w14:textId="77777777" w:rsidR="00582396" w:rsidRPr="00F45406" w:rsidRDefault="00582396" w:rsidP="00032846">
            <w:pPr>
              <w:rPr>
                <w:sz w:val="22"/>
                <w:szCs w:val="22"/>
                <w:lang w:val="en-GB"/>
              </w:rPr>
            </w:pPr>
            <w:r w:rsidRPr="00F45406">
              <w:rPr>
                <w:rFonts w:ascii="Aptos" w:eastAsia="Aptos" w:hAnsi="Aptos" w:cs="Aptos"/>
                <w:b/>
                <w:bCs/>
                <w:color w:val="000000" w:themeColor="text1"/>
                <w:sz w:val="22"/>
                <w:szCs w:val="22"/>
                <w:lang w:val="en-GB"/>
              </w:rPr>
              <w:t>Yr3</w:t>
            </w:r>
          </w:p>
        </w:tc>
        <w:tc>
          <w:tcPr>
            <w:tcW w:w="1488" w:type="dxa"/>
            <w:tcBorders>
              <w:top w:val="single" w:sz="8" w:space="0" w:color="auto"/>
              <w:left w:val="single" w:sz="8" w:space="0" w:color="auto"/>
              <w:bottom w:val="single" w:sz="8" w:space="0" w:color="auto"/>
              <w:right w:val="single" w:sz="8" w:space="0" w:color="auto"/>
            </w:tcBorders>
            <w:tcMar>
              <w:left w:w="108" w:type="dxa"/>
              <w:right w:w="108" w:type="dxa"/>
            </w:tcMar>
          </w:tcPr>
          <w:p w14:paraId="4E671526" w14:textId="77777777" w:rsidR="00582396" w:rsidRPr="00F45406" w:rsidRDefault="00582396" w:rsidP="00032846">
            <w:pPr>
              <w:rPr>
                <w:sz w:val="22"/>
                <w:szCs w:val="22"/>
                <w:lang w:val="en-GB"/>
              </w:rPr>
            </w:pPr>
            <w:r w:rsidRPr="00F45406">
              <w:rPr>
                <w:rFonts w:ascii="Aptos" w:eastAsia="Aptos" w:hAnsi="Aptos" w:cs="Aptos"/>
                <w:b/>
                <w:bCs/>
                <w:color w:val="000000" w:themeColor="text1"/>
                <w:sz w:val="22"/>
                <w:szCs w:val="22"/>
                <w:lang w:val="en-GB"/>
              </w:rPr>
              <w:t>Yr4</w:t>
            </w:r>
          </w:p>
        </w:tc>
        <w:tc>
          <w:tcPr>
            <w:tcW w:w="2107" w:type="dxa"/>
            <w:tcBorders>
              <w:top w:val="single" w:sz="8" w:space="0" w:color="auto"/>
              <w:left w:val="single" w:sz="8" w:space="0" w:color="auto"/>
              <w:bottom w:val="single" w:sz="8" w:space="0" w:color="auto"/>
              <w:right w:val="single" w:sz="8" w:space="0" w:color="auto"/>
            </w:tcBorders>
            <w:tcMar>
              <w:left w:w="108" w:type="dxa"/>
              <w:right w:w="108" w:type="dxa"/>
            </w:tcMar>
          </w:tcPr>
          <w:p w14:paraId="63A335C9" w14:textId="77777777" w:rsidR="00582396" w:rsidRPr="00F45406" w:rsidRDefault="00582396" w:rsidP="00032846">
            <w:pPr>
              <w:rPr>
                <w:sz w:val="22"/>
                <w:szCs w:val="22"/>
                <w:lang w:val="en-GB"/>
              </w:rPr>
            </w:pPr>
            <w:r w:rsidRPr="00F45406">
              <w:rPr>
                <w:rFonts w:ascii="Aptos" w:eastAsia="Aptos" w:hAnsi="Aptos" w:cs="Aptos"/>
                <w:b/>
                <w:bCs/>
                <w:color w:val="000000" w:themeColor="text1"/>
                <w:sz w:val="22"/>
                <w:szCs w:val="22"/>
                <w:lang w:val="en-GB"/>
              </w:rPr>
              <w:t>Yr5</w:t>
            </w:r>
          </w:p>
        </w:tc>
      </w:tr>
      <w:tr w:rsidR="00582396" w:rsidRPr="00F45406" w14:paraId="65C3F2EB" w14:textId="77777777" w:rsidTr="13DE3CE6">
        <w:trPr>
          <w:trHeight w:val="300"/>
        </w:trPr>
        <w:tc>
          <w:tcPr>
            <w:tcW w:w="1833" w:type="dxa"/>
            <w:tcBorders>
              <w:top w:val="single" w:sz="8" w:space="0" w:color="auto"/>
              <w:left w:val="single" w:sz="8" w:space="0" w:color="auto"/>
              <w:bottom w:val="single" w:sz="8" w:space="0" w:color="auto"/>
              <w:right w:val="single" w:sz="8" w:space="0" w:color="auto"/>
            </w:tcBorders>
            <w:tcMar>
              <w:left w:w="108" w:type="dxa"/>
              <w:right w:w="108" w:type="dxa"/>
            </w:tcMar>
          </w:tcPr>
          <w:p w14:paraId="22045A62" w14:textId="77777777" w:rsidR="00582396" w:rsidRPr="00F45406" w:rsidRDefault="00582396" w:rsidP="00032846">
            <w:pPr>
              <w:rPr>
                <w:sz w:val="22"/>
                <w:szCs w:val="22"/>
                <w:lang w:val="en-GB"/>
              </w:rPr>
            </w:pPr>
            <w:r w:rsidRPr="00F45406">
              <w:rPr>
                <w:rFonts w:ascii="Aptos" w:eastAsia="Aptos" w:hAnsi="Aptos" w:cs="Aptos"/>
                <w:b/>
                <w:bCs/>
                <w:color w:val="000000" w:themeColor="text1"/>
                <w:sz w:val="22"/>
                <w:szCs w:val="22"/>
                <w:lang w:val="en-GB"/>
              </w:rPr>
              <w:t>Senior</w:t>
            </w:r>
          </w:p>
        </w:tc>
        <w:tc>
          <w:tcPr>
            <w:tcW w:w="1226" w:type="dxa"/>
            <w:tcBorders>
              <w:top w:val="single" w:sz="8" w:space="0" w:color="auto"/>
              <w:left w:val="single" w:sz="8" w:space="0" w:color="auto"/>
              <w:bottom w:val="single" w:sz="8" w:space="0" w:color="auto"/>
              <w:right w:val="single" w:sz="8" w:space="0" w:color="auto"/>
            </w:tcBorders>
            <w:tcMar>
              <w:left w:w="108" w:type="dxa"/>
              <w:right w:w="108" w:type="dxa"/>
            </w:tcMar>
          </w:tcPr>
          <w:p w14:paraId="1C0C37FF" w14:textId="77777777" w:rsidR="00582396" w:rsidRPr="00F45406" w:rsidRDefault="00582396" w:rsidP="00032846">
            <w:pPr>
              <w:rPr>
                <w:sz w:val="22"/>
                <w:szCs w:val="22"/>
                <w:lang w:val="en-GB"/>
              </w:rPr>
            </w:pPr>
            <w:r w:rsidRPr="00F45406">
              <w:rPr>
                <w:rFonts w:ascii="Aptos" w:eastAsia="Aptos" w:hAnsi="Aptos" w:cs="Aptos"/>
                <w:color w:val="000000" w:themeColor="text1"/>
                <w:sz w:val="22"/>
                <w:szCs w:val="22"/>
                <w:lang w:val="en-GB"/>
              </w:rPr>
              <w:t>1</w:t>
            </w:r>
          </w:p>
        </w:tc>
        <w:tc>
          <w:tcPr>
            <w:tcW w:w="1487" w:type="dxa"/>
            <w:tcBorders>
              <w:top w:val="single" w:sz="8" w:space="0" w:color="auto"/>
              <w:left w:val="single" w:sz="8" w:space="0" w:color="auto"/>
              <w:bottom w:val="single" w:sz="8" w:space="0" w:color="auto"/>
              <w:right w:val="single" w:sz="8" w:space="0" w:color="auto"/>
            </w:tcBorders>
            <w:tcMar>
              <w:left w:w="108" w:type="dxa"/>
              <w:right w:w="108" w:type="dxa"/>
            </w:tcMar>
          </w:tcPr>
          <w:p w14:paraId="1BCCF5AD" w14:textId="77777777" w:rsidR="00582396" w:rsidRPr="00F45406" w:rsidRDefault="00582396" w:rsidP="00032846">
            <w:pPr>
              <w:rPr>
                <w:sz w:val="22"/>
                <w:szCs w:val="22"/>
                <w:lang w:val="en-GB"/>
              </w:rPr>
            </w:pPr>
            <w:r w:rsidRPr="00F45406">
              <w:rPr>
                <w:rFonts w:ascii="Aptos" w:eastAsia="Aptos" w:hAnsi="Aptos" w:cs="Aptos"/>
                <w:color w:val="000000" w:themeColor="text1"/>
                <w:sz w:val="22"/>
                <w:szCs w:val="22"/>
                <w:lang w:val="en-GB"/>
              </w:rPr>
              <w:t>2</w:t>
            </w:r>
          </w:p>
        </w:tc>
        <w:tc>
          <w:tcPr>
            <w:tcW w:w="1488" w:type="dxa"/>
            <w:tcBorders>
              <w:top w:val="single" w:sz="8" w:space="0" w:color="auto"/>
              <w:left w:val="single" w:sz="8" w:space="0" w:color="auto"/>
              <w:bottom w:val="single" w:sz="8" w:space="0" w:color="auto"/>
              <w:right w:val="single" w:sz="8" w:space="0" w:color="auto"/>
            </w:tcBorders>
            <w:tcMar>
              <w:left w:w="108" w:type="dxa"/>
              <w:right w:w="108" w:type="dxa"/>
            </w:tcMar>
          </w:tcPr>
          <w:p w14:paraId="20F99EA1" w14:textId="77777777" w:rsidR="00582396" w:rsidRPr="00F45406" w:rsidRDefault="00582396" w:rsidP="00032846">
            <w:pPr>
              <w:rPr>
                <w:sz w:val="22"/>
                <w:szCs w:val="22"/>
                <w:lang w:val="en-GB"/>
              </w:rPr>
            </w:pPr>
            <w:r w:rsidRPr="00F45406">
              <w:rPr>
                <w:rFonts w:ascii="Aptos" w:eastAsia="Aptos" w:hAnsi="Aptos" w:cs="Aptos"/>
                <w:color w:val="000000" w:themeColor="text1"/>
                <w:sz w:val="22"/>
                <w:szCs w:val="22"/>
                <w:lang w:val="en-GB"/>
              </w:rPr>
              <w:t>2</w:t>
            </w:r>
          </w:p>
        </w:tc>
        <w:tc>
          <w:tcPr>
            <w:tcW w:w="1488" w:type="dxa"/>
            <w:tcBorders>
              <w:top w:val="single" w:sz="8" w:space="0" w:color="auto"/>
              <w:left w:val="single" w:sz="8" w:space="0" w:color="auto"/>
              <w:bottom w:val="single" w:sz="8" w:space="0" w:color="auto"/>
              <w:right w:val="single" w:sz="8" w:space="0" w:color="auto"/>
            </w:tcBorders>
            <w:tcMar>
              <w:left w:w="108" w:type="dxa"/>
              <w:right w:w="108" w:type="dxa"/>
            </w:tcMar>
          </w:tcPr>
          <w:p w14:paraId="2347437B" w14:textId="77777777" w:rsidR="00582396" w:rsidRPr="00F45406" w:rsidRDefault="00582396" w:rsidP="00032846">
            <w:pPr>
              <w:rPr>
                <w:sz w:val="22"/>
                <w:szCs w:val="22"/>
                <w:lang w:val="en-GB"/>
              </w:rPr>
            </w:pPr>
            <w:r w:rsidRPr="00F45406">
              <w:rPr>
                <w:rFonts w:ascii="Aptos" w:eastAsia="Aptos" w:hAnsi="Aptos" w:cs="Aptos"/>
                <w:color w:val="000000" w:themeColor="text1"/>
                <w:sz w:val="22"/>
                <w:szCs w:val="22"/>
                <w:lang w:val="en-GB"/>
              </w:rPr>
              <w:t>2</w:t>
            </w:r>
          </w:p>
        </w:tc>
        <w:tc>
          <w:tcPr>
            <w:tcW w:w="2107" w:type="dxa"/>
            <w:tcBorders>
              <w:top w:val="single" w:sz="8" w:space="0" w:color="auto"/>
              <w:left w:val="single" w:sz="8" w:space="0" w:color="auto"/>
              <w:bottom w:val="single" w:sz="8" w:space="0" w:color="auto"/>
              <w:right w:val="single" w:sz="8" w:space="0" w:color="auto"/>
            </w:tcBorders>
            <w:tcMar>
              <w:left w:w="108" w:type="dxa"/>
              <w:right w:w="108" w:type="dxa"/>
            </w:tcMar>
          </w:tcPr>
          <w:p w14:paraId="7FF499F9" w14:textId="77777777" w:rsidR="00582396" w:rsidRPr="00F45406" w:rsidRDefault="00582396" w:rsidP="00032846">
            <w:pPr>
              <w:rPr>
                <w:sz w:val="22"/>
                <w:szCs w:val="22"/>
                <w:lang w:val="en-GB"/>
              </w:rPr>
            </w:pPr>
            <w:r w:rsidRPr="00F45406">
              <w:rPr>
                <w:rFonts w:ascii="Aptos" w:eastAsia="Aptos" w:hAnsi="Aptos" w:cs="Aptos"/>
                <w:color w:val="000000" w:themeColor="text1"/>
                <w:sz w:val="22"/>
                <w:szCs w:val="22"/>
                <w:lang w:val="en-GB"/>
              </w:rPr>
              <w:t>2</w:t>
            </w:r>
          </w:p>
        </w:tc>
      </w:tr>
      <w:tr w:rsidR="00582396" w:rsidRPr="00F45406" w14:paraId="723A9A87" w14:textId="77777777" w:rsidTr="13DE3CE6">
        <w:trPr>
          <w:trHeight w:val="300"/>
        </w:trPr>
        <w:tc>
          <w:tcPr>
            <w:tcW w:w="1833" w:type="dxa"/>
            <w:tcBorders>
              <w:top w:val="single" w:sz="8" w:space="0" w:color="auto"/>
              <w:left w:val="single" w:sz="8" w:space="0" w:color="auto"/>
              <w:bottom w:val="single" w:sz="8" w:space="0" w:color="auto"/>
              <w:right w:val="single" w:sz="8" w:space="0" w:color="auto"/>
            </w:tcBorders>
            <w:tcMar>
              <w:left w:w="108" w:type="dxa"/>
              <w:right w:w="108" w:type="dxa"/>
            </w:tcMar>
          </w:tcPr>
          <w:p w14:paraId="294B1F2D" w14:textId="77777777" w:rsidR="00582396" w:rsidRPr="00F45406" w:rsidRDefault="00582396" w:rsidP="00032846">
            <w:pPr>
              <w:rPr>
                <w:sz w:val="22"/>
                <w:szCs w:val="22"/>
                <w:lang w:val="en-GB"/>
              </w:rPr>
            </w:pPr>
            <w:r w:rsidRPr="00F45406">
              <w:rPr>
                <w:rFonts w:ascii="Aptos" w:eastAsia="Aptos" w:hAnsi="Aptos" w:cs="Aptos"/>
                <w:b/>
                <w:bCs/>
                <w:color w:val="000000" w:themeColor="text1"/>
                <w:sz w:val="22"/>
                <w:szCs w:val="22"/>
                <w:lang w:val="en-GB"/>
              </w:rPr>
              <w:t>Mid-level</w:t>
            </w:r>
          </w:p>
        </w:tc>
        <w:tc>
          <w:tcPr>
            <w:tcW w:w="1226" w:type="dxa"/>
            <w:tcBorders>
              <w:top w:val="single" w:sz="8" w:space="0" w:color="auto"/>
              <w:left w:val="single" w:sz="8" w:space="0" w:color="auto"/>
              <w:bottom w:val="single" w:sz="8" w:space="0" w:color="auto"/>
              <w:right w:val="single" w:sz="8" w:space="0" w:color="auto"/>
            </w:tcBorders>
            <w:tcMar>
              <w:left w:w="108" w:type="dxa"/>
              <w:right w:w="108" w:type="dxa"/>
            </w:tcMar>
          </w:tcPr>
          <w:p w14:paraId="41F7DA36" w14:textId="77777777" w:rsidR="00582396" w:rsidRPr="00F45406" w:rsidRDefault="00582396" w:rsidP="00032846">
            <w:pPr>
              <w:rPr>
                <w:sz w:val="22"/>
                <w:szCs w:val="22"/>
                <w:lang w:val="en-GB"/>
              </w:rPr>
            </w:pPr>
            <w:r w:rsidRPr="00F45406">
              <w:rPr>
                <w:rFonts w:ascii="Aptos" w:eastAsia="Aptos" w:hAnsi="Aptos" w:cs="Aptos"/>
                <w:color w:val="000000" w:themeColor="text1"/>
                <w:sz w:val="22"/>
                <w:szCs w:val="22"/>
                <w:lang w:val="en-GB"/>
              </w:rPr>
              <w:t>1</w:t>
            </w:r>
          </w:p>
        </w:tc>
        <w:tc>
          <w:tcPr>
            <w:tcW w:w="1487" w:type="dxa"/>
            <w:tcBorders>
              <w:top w:val="single" w:sz="8" w:space="0" w:color="auto"/>
              <w:left w:val="single" w:sz="8" w:space="0" w:color="auto"/>
              <w:bottom w:val="single" w:sz="8" w:space="0" w:color="auto"/>
              <w:right w:val="single" w:sz="8" w:space="0" w:color="auto"/>
            </w:tcBorders>
            <w:tcMar>
              <w:left w:w="108" w:type="dxa"/>
              <w:right w:w="108" w:type="dxa"/>
            </w:tcMar>
          </w:tcPr>
          <w:p w14:paraId="5C7B33CA" w14:textId="77777777" w:rsidR="00582396" w:rsidRPr="00F45406" w:rsidRDefault="00582396" w:rsidP="00032846">
            <w:pPr>
              <w:rPr>
                <w:sz w:val="22"/>
                <w:szCs w:val="22"/>
                <w:lang w:val="en-GB"/>
              </w:rPr>
            </w:pPr>
            <w:r w:rsidRPr="00F45406">
              <w:rPr>
                <w:rFonts w:ascii="Aptos" w:eastAsia="Aptos" w:hAnsi="Aptos" w:cs="Aptos"/>
                <w:color w:val="000000" w:themeColor="text1"/>
                <w:sz w:val="22"/>
                <w:szCs w:val="22"/>
                <w:lang w:val="en-GB"/>
              </w:rPr>
              <w:t>2</w:t>
            </w:r>
          </w:p>
        </w:tc>
        <w:tc>
          <w:tcPr>
            <w:tcW w:w="1488" w:type="dxa"/>
            <w:tcBorders>
              <w:top w:val="single" w:sz="8" w:space="0" w:color="auto"/>
              <w:left w:val="single" w:sz="8" w:space="0" w:color="auto"/>
              <w:bottom w:val="single" w:sz="8" w:space="0" w:color="auto"/>
              <w:right w:val="single" w:sz="8" w:space="0" w:color="auto"/>
            </w:tcBorders>
            <w:tcMar>
              <w:left w:w="108" w:type="dxa"/>
              <w:right w:w="108" w:type="dxa"/>
            </w:tcMar>
          </w:tcPr>
          <w:p w14:paraId="7D7EB4FB" w14:textId="77777777" w:rsidR="00582396" w:rsidRPr="00F45406" w:rsidRDefault="00582396" w:rsidP="00032846">
            <w:pPr>
              <w:rPr>
                <w:sz w:val="22"/>
                <w:szCs w:val="22"/>
                <w:lang w:val="en-GB"/>
              </w:rPr>
            </w:pPr>
            <w:r w:rsidRPr="00F45406">
              <w:rPr>
                <w:rFonts w:ascii="Aptos" w:eastAsia="Aptos" w:hAnsi="Aptos" w:cs="Aptos"/>
                <w:color w:val="000000" w:themeColor="text1"/>
                <w:sz w:val="22"/>
                <w:szCs w:val="22"/>
                <w:lang w:val="en-GB"/>
              </w:rPr>
              <w:t>4</w:t>
            </w:r>
          </w:p>
        </w:tc>
        <w:tc>
          <w:tcPr>
            <w:tcW w:w="1488" w:type="dxa"/>
            <w:tcBorders>
              <w:top w:val="single" w:sz="8" w:space="0" w:color="auto"/>
              <w:left w:val="single" w:sz="8" w:space="0" w:color="auto"/>
              <w:bottom w:val="single" w:sz="8" w:space="0" w:color="auto"/>
              <w:right w:val="single" w:sz="8" w:space="0" w:color="auto"/>
            </w:tcBorders>
            <w:tcMar>
              <w:left w:w="108" w:type="dxa"/>
              <w:right w:w="108" w:type="dxa"/>
            </w:tcMar>
          </w:tcPr>
          <w:p w14:paraId="00F1F0E8" w14:textId="77777777" w:rsidR="00582396" w:rsidRPr="00F45406" w:rsidRDefault="00582396" w:rsidP="00032846">
            <w:pPr>
              <w:rPr>
                <w:sz w:val="22"/>
                <w:szCs w:val="22"/>
                <w:lang w:val="en-GB"/>
              </w:rPr>
            </w:pPr>
            <w:r w:rsidRPr="00F45406">
              <w:rPr>
                <w:rFonts w:ascii="Aptos" w:eastAsia="Aptos" w:hAnsi="Aptos" w:cs="Aptos"/>
                <w:color w:val="000000" w:themeColor="text1"/>
                <w:sz w:val="22"/>
                <w:szCs w:val="22"/>
                <w:lang w:val="en-GB"/>
              </w:rPr>
              <w:t>4</w:t>
            </w:r>
          </w:p>
        </w:tc>
        <w:tc>
          <w:tcPr>
            <w:tcW w:w="2107" w:type="dxa"/>
            <w:tcBorders>
              <w:top w:val="single" w:sz="8" w:space="0" w:color="auto"/>
              <w:left w:val="single" w:sz="8" w:space="0" w:color="auto"/>
              <w:bottom w:val="single" w:sz="8" w:space="0" w:color="auto"/>
              <w:right w:val="single" w:sz="8" w:space="0" w:color="auto"/>
            </w:tcBorders>
            <w:tcMar>
              <w:left w:w="108" w:type="dxa"/>
              <w:right w:w="108" w:type="dxa"/>
            </w:tcMar>
          </w:tcPr>
          <w:p w14:paraId="5CB3A129" w14:textId="77777777" w:rsidR="00582396" w:rsidRPr="00F45406" w:rsidRDefault="00582396" w:rsidP="00032846">
            <w:pPr>
              <w:rPr>
                <w:sz w:val="22"/>
                <w:szCs w:val="22"/>
                <w:lang w:val="en-GB"/>
              </w:rPr>
            </w:pPr>
            <w:r w:rsidRPr="00F45406">
              <w:rPr>
                <w:rFonts w:ascii="Aptos" w:eastAsia="Aptos" w:hAnsi="Aptos" w:cs="Aptos"/>
                <w:color w:val="000000" w:themeColor="text1"/>
                <w:sz w:val="22"/>
                <w:szCs w:val="22"/>
                <w:lang w:val="en-GB"/>
              </w:rPr>
              <w:t>4</w:t>
            </w:r>
          </w:p>
        </w:tc>
      </w:tr>
      <w:tr w:rsidR="00582396" w:rsidRPr="00F45406" w14:paraId="507CCEDB" w14:textId="77777777" w:rsidTr="13DE3CE6">
        <w:trPr>
          <w:trHeight w:val="300"/>
        </w:trPr>
        <w:tc>
          <w:tcPr>
            <w:tcW w:w="1833" w:type="dxa"/>
            <w:tcBorders>
              <w:top w:val="single" w:sz="8" w:space="0" w:color="auto"/>
              <w:left w:val="single" w:sz="8" w:space="0" w:color="auto"/>
              <w:bottom w:val="single" w:sz="8" w:space="0" w:color="auto"/>
              <w:right w:val="single" w:sz="8" w:space="0" w:color="auto"/>
            </w:tcBorders>
            <w:tcMar>
              <w:left w:w="108" w:type="dxa"/>
              <w:right w:w="108" w:type="dxa"/>
            </w:tcMar>
          </w:tcPr>
          <w:p w14:paraId="4D472348" w14:textId="0440949D" w:rsidR="00582396" w:rsidRPr="00F45406" w:rsidRDefault="5E1CF243" w:rsidP="13DE3CE6">
            <w:r w:rsidRPr="13DE3CE6">
              <w:rPr>
                <w:rFonts w:ascii="Aptos" w:eastAsia="Aptos" w:hAnsi="Aptos" w:cs="Aptos"/>
                <w:b/>
                <w:bCs/>
                <w:color w:val="000000" w:themeColor="text1"/>
                <w:sz w:val="22"/>
                <w:szCs w:val="22"/>
                <w:lang w:val="en-GB"/>
              </w:rPr>
              <w:t>Admin</w:t>
            </w:r>
          </w:p>
        </w:tc>
        <w:tc>
          <w:tcPr>
            <w:tcW w:w="1226" w:type="dxa"/>
            <w:tcBorders>
              <w:top w:val="single" w:sz="8" w:space="0" w:color="auto"/>
              <w:left w:val="single" w:sz="8" w:space="0" w:color="auto"/>
              <w:bottom w:val="single" w:sz="8" w:space="0" w:color="auto"/>
              <w:right w:val="single" w:sz="8" w:space="0" w:color="auto"/>
            </w:tcBorders>
            <w:tcMar>
              <w:left w:w="108" w:type="dxa"/>
              <w:right w:w="108" w:type="dxa"/>
            </w:tcMar>
          </w:tcPr>
          <w:p w14:paraId="3D214CC2" w14:textId="77777777" w:rsidR="00582396" w:rsidRPr="00F45406" w:rsidRDefault="00582396" w:rsidP="00032846">
            <w:pPr>
              <w:rPr>
                <w:rFonts w:ascii="Aptos" w:eastAsia="Aptos" w:hAnsi="Aptos" w:cs="Aptos"/>
                <w:color w:val="000000" w:themeColor="text1"/>
                <w:sz w:val="22"/>
                <w:szCs w:val="22"/>
                <w:lang w:val="en-GB"/>
              </w:rPr>
            </w:pPr>
            <w:r w:rsidRPr="00F45406">
              <w:rPr>
                <w:rFonts w:ascii="Aptos" w:eastAsia="Aptos" w:hAnsi="Aptos" w:cs="Aptos"/>
                <w:color w:val="000000" w:themeColor="text1"/>
                <w:sz w:val="22"/>
                <w:szCs w:val="22"/>
                <w:lang w:val="en-GB"/>
              </w:rPr>
              <w:t>2</w:t>
            </w:r>
          </w:p>
        </w:tc>
        <w:tc>
          <w:tcPr>
            <w:tcW w:w="1487" w:type="dxa"/>
            <w:tcBorders>
              <w:top w:val="single" w:sz="8" w:space="0" w:color="auto"/>
              <w:left w:val="single" w:sz="8" w:space="0" w:color="auto"/>
              <w:bottom w:val="single" w:sz="8" w:space="0" w:color="auto"/>
              <w:right w:val="single" w:sz="8" w:space="0" w:color="auto"/>
            </w:tcBorders>
            <w:tcMar>
              <w:left w:w="108" w:type="dxa"/>
              <w:right w:w="108" w:type="dxa"/>
            </w:tcMar>
          </w:tcPr>
          <w:p w14:paraId="418A92E1" w14:textId="77777777" w:rsidR="00582396" w:rsidRPr="00F45406" w:rsidRDefault="00582396" w:rsidP="00032846">
            <w:pPr>
              <w:rPr>
                <w:sz w:val="22"/>
                <w:szCs w:val="22"/>
                <w:lang w:val="en-GB"/>
              </w:rPr>
            </w:pPr>
            <w:r w:rsidRPr="00F45406">
              <w:rPr>
                <w:rFonts w:ascii="Aptos" w:eastAsia="Aptos" w:hAnsi="Aptos" w:cs="Aptos"/>
                <w:color w:val="000000" w:themeColor="text1"/>
                <w:sz w:val="22"/>
                <w:szCs w:val="22"/>
                <w:lang w:val="en-GB"/>
              </w:rPr>
              <w:t>2</w:t>
            </w:r>
          </w:p>
        </w:tc>
        <w:tc>
          <w:tcPr>
            <w:tcW w:w="1488" w:type="dxa"/>
            <w:tcBorders>
              <w:top w:val="single" w:sz="8" w:space="0" w:color="auto"/>
              <w:left w:val="single" w:sz="8" w:space="0" w:color="auto"/>
              <w:bottom w:val="single" w:sz="8" w:space="0" w:color="auto"/>
              <w:right w:val="single" w:sz="8" w:space="0" w:color="auto"/>
            </w:tcBorders>
            <w:tcMar>
              <w:left w:w="108" w:type="dxa"/>
              <w:right w:w="108" w:type="dxa"/>
            </w:tcMar>
          </w:tcPr>
          <w:p w14:paraId="7C31AADC" w14:textId="77777777" w:rsidR="00582396" w:rsidRPr="00F45406" w:rsidRDefault="00582396" w:rsidP="00032846">
            <w:pPr>
              <w:rPr>
                <w:rFonts w:ascii="Aptos" w:eastAsia="Aptos" w:hAnsi="Aptos" w:cs="Aptos"/>
                <w:color w:val="000000" w:themeColor="text1"/>
                <w:sz w:val="22"/>
                <w:szCs w:val="22"/>
                <w:lang w:val="en-GB"/>
              </w:rPr>
            </w:pPr>
            <w:r w:rsidRPr="00F45406">
              <w:rPr>
                <w:rFonts w:ascii="Aptos" w:eastAsia="Aptos" w:hAnsi="Aptos" w:cs="Aptos"/>
                <w:color w:val="000000" w:themeColor="text1"/>
                <w:sz w:val="22"/>
                <w:szCs w:val="22"/>
                <w:lang w:val="en-GB"/>
              </w:rPr>
              <w:t>2</w:t>
            </w:r>
          </w:p>
        </w:tc>
        <w:tc>
          <w:tcPr>
            <w:tcW w:w="1488" w:type="dxa"/>
            <w:tcBorders>
              <w:top w:val="single" w:sz="8" w:space="0" w:color="auto"/>
              <w:left w:val="single" w:sz="8" w:space="0" w:color="auto"/>
              <w:bottom w:val="single" w:sz="8" w:space="0" w:color="auto"/>
              <w:right w:val="single" w:sz="8" w:space="0" w:color="auto"/>
            </w:tcBorders>
            <w:tcMar>
              <w:left w:w="108" w:type="dxa"/>
              <w:right w:w="108" w:type="dxa"/>
            </w:tcMar>
          </w:tcPr>
          <w:p w14:paraId="1874B40F" w14:textId="77777777" w:rsidR="00582396" w:rsidRPr="00F45406" w:rsidRDefault="00582396" w:rsidP="00032846">
            <w:pPr>
              <w:rPr>
                <w:rFonts w:ascii="Aptos" w:eastAsia="Aptos" w:hAnsi="Aptos" w:cs="Aptos"/>
                <w:color w:val="000000" w:themeColor="text1"/>
                <w:sz w:val="22"/>
                <w:szCs w:val="22"/>
                <w:lang w:val="en-GB"/>
              </w:rPr>
            </w:pPr>
            <w:r w:rsidRPr="00F45406">
              <w:rPr>
                <w:rFonts w:ascii="Aptos" w:eastAsia="Aptos" w:hAnsi="Aptos" w:cs="Aptos"/>
                <w:color w:val="000000" w:themeColor="text1"/>
                <w:sz w:val="22"/>
                <w:szCs w:val="22"/>
                <w:lang w:val="en-GB"/>
              </w:rPr>
              <w:t>2</w:t>
            </w:r>
          </w:p>
        </w:tc>
        <w:tc>
          <w:tcPr>
            <w:tcW w:w="2107" w:type="dxa"/>
            <w:tcBorders>
              <w:top w:val="single" w:sz="8" w:space="0" w:color="auto"/>
              <w:left w:val="single" w:sz="8" w:space="0" w:color="auto"/>
              <w:bottom w:val="single" w:sz="8" w:space="0" w:color="auto"/>
              <w:right w:val="single" w:sz="8" w:space="0" w:color="auto"/>
            </w:tcBorders>
            <w:tcMar>
              <w:left w:w="108" w:type="dxa"/>
              <w:right w:w="108" w:type="dxa"/>
            </w:tcMar>
          </w:tcPr>
          <w:p w14:paraId="502C59C6" w14:textId="77777777" w:rsidR="00582396" w:rsidRPr="00F45406" w:rsidRDefault="00582396" w:rsidP="00032846">
            <w:pPr>
              <w:rPr>
                <w:rFonts w:ascii="Aptos" w:eastAsia="Aptos" w:hAnsi="Aptos" w:cs="Aptos"/>
                <w:color w:val="000000" w:themeColor="text1"/>
                <w:sz w:val="22"/>
                <w:szCs w:val="22"/>
                <w:lang w:val="en-GB"/>
              </w:rPr>
            </w:pPr>
            <w:r w:rsidRPr="00F45406">
              <w:rPr>
                <w:rFonts w:ascii="Aptos" w:eastAsia="Aptos" w:hAnsi="Aptos" w:cs="Aptos"/>
                <w:color w:val="000000" w:themeColor="text1"/>
                <w:sz w:val="22"/>
                <w:szCs w:val="22"/>
                <w:lang w:val="en-GB"/>
              </w:rPr>
              <w:t>2</w:t>
            </w:r>
          </w:p>
        </w:tc>
      </w:tr>
      <w:tr w:rsidR="00582396" w:rsidRPr="00F45406" w14:paraId="4C7483CB" w14:textId="77777777" w:rsidTr="13DE3CE6">
        <w:trPr>
          <w:trHeight w:val="300"/>
        </w:trPr>
        <w:tc>
          <w:tcPr>
            <w:tcW w:w="1833" w:type="dxa"/>
            <w:tcBorders>
              <w:top w:val="single" w:sz="8" w:space="0" w:color="auto"/>
              <w:left w:val="single" w:sz="8" w:space="0" w:color="auto"/>
              <w:bottom w:val="single" w:sz="8" w:space="0" w:color="auto"/>
              <w:right w:val="single" w:sz="8" w:space="0" w:color="auto"/>
            </w:tcBorders>
            <w:tcMar>
              <w:left w:w="108" w:type="dxa"/>
              <w:right w:w="108" w:type="dxa"/>
            </w:tcMar>
          </w:tcPr>
          <w:p w14:paraId="5F187DCD" w14:textId="77777777" w:rsidR="00582396" w:rsidRPr="00F45406" w:rsidRDefault="00582396" w:rsidP="00032846">
            <w:pPr>
              <w:rPr>
                <w:rFonts w:ascii="Aptos" w:eastAsia="Aptos" w:hAnsi="Aptos" w:cs="Aptos"/>
                <w:b/>
                <w:bCs/>
                <w:color w:val="000000" w:themeColor="text1"/>
                <w:sz w:val="22"/>
                <w:szCs w:val="22"/>
                <w:lang w:val="en-GB"/>
              </w:rPr>
            </w:pPr>
            <w:r w:rsidRPr="00F45406">
              <w:rPr>
                <w:rFonts w:ascii="Aptos" w:eastAsia="Aptos" w:hAnsi="Aptos" w:cs="Aptos"/>
                <w:b/>
                <w:bCs/>
                <w:color w:val="000000" w:themeColor="text1"/>
                <w:sz w:val="22"/>
                <w:szCs w:val="22"/>
                <w:lang w:val="en-GB"/>
              </w:rPr>
              <w:t>Total staffing requirement</w:t>
            </w:r>
          </w:p>
        </w:tc>
        <w:tc>
          <w:tcPr>
            <w:tcW w:w="1226" w:type="dxa"/>
            <w:tcBorders>
              <w:top w:val="single" w:sz="8" w:space="0" w:color="auto"/>
              <w:left w:val="single" w:sz="8" w:space="0" w:color="auto"/>
              <w:bottom w:val="single" w:sz="8" w:space="0" w:color="auto"/>
              <w:right w:val="single" w:sz="8" w:space="0" w:color="auto"/>
            </w:tcBorders>
            <w:tcMar>
              <w:left w:w="108" w:type="dxa"/>
              <w:right w:w="108" w:type="dxa"/>
            </w:tcMar>
          </w:tcPr>
          <w:p w14:paraId="499EFDEF" w14:textId="77777777" w:rsidR="00582396" w:rsidRPr="00F45406" w:rsidRDefault="00582396" w:rsidP="00032846">
            <w:pPr>
              <w:rPr>
                <w:rFonts w:ascii="Aptos" w:eastAsia="Aptos" w:hAnsi="Aptos" w:cs="Aptos"/>
                <w:b/>
                <w:bCs/>
                <w:color w:val="000000" w:themeColor="text1"/>
                <w:sz w:val="22"/>
                <w:szCs w:val="22"/>
                <w:lang w:val="en-GB"/>
              </w:rPr>
            </w:pPr>
            <w:r w:rsidRPr="00F45406">
              <w:rPr>
                <w:rFonts w:ascii="Aptos" w:eastAsia="Aptos" w:hAnsi="Aptos" w:cs="Aptos"/>
                <w:b/>
                <w:bCs/>
                <w:color w:val="000000" w:themeColor="text1"/>
                <w:sz w:val="22"/>
                <w:szCs w:val="22"/>
                <w:lang w:val="en-GB"/>
              </w:rPr>
              <w:t>4</w:t>
            </w:r>
          </w:p>
        </w:tc>
        <w:tc>
          <w:tcPr>
            <w:tcW w:w="1487" w:type="dxa"/>
            <w:tcBorders>
              <w:top w:val="single" w:sz="8" w:space="0" w:color="auto"/>
              <w:left w:val="single" w:sz="8" w:space="0" w:color="auto"/>
              <w:bottom w:val="single" w:sz="8" w:space="0" w:color="auto"/>
              <w:right w:val="single" w:sz="8" w:space="0" w:color="auto"/>
            </w:tcBorders>
            <w:tcMar>
              <w:left w:w="108" w:type="dxa"/>
              <w:right w:w="108" w:type="dxa"/>
            </w:tcMar>
          </w:tcPr>
          <w:p w14:paraId="73809935" w14:textId="77777777" w:rsidR="00582396" w:rsidRPr="00F45406" w:rsidRDefault="00582396" w:rsidP="00032846">
            <w:pPr>
              <w:rPr>
                <w:rFonts w:ascii="Aptos" w:eastAsia="Aptos" w:hAnsi="Aptos" w:cs="Aptos"/>
                <w:b/>
                <w:bCs/>
                <w:color w:val="000000" w:themeColor="text1"/>
                <w:sz w:val="22"/>
                <w:szCs w:val="22"/>
                <w:lang w:val="en-GB"/>
              </w:rPr>
            </w:pPr>
            <w:r w:rsidRPr="00F45406">
              <w:rPr>
                <w:rFonts w:ascii="Aptos" w:eastAsia="Aptos" w:hAnsi="Aptos" w:cs="Aptos"/>
                <w:b/>
                <w:bCs/>
                <w:color w:val="000000" w:themeColor="text1"/>
                <w:sz w:val="22"/>
                <w:szCs w:val="22"/>
                <w:lang w:val="en-GB"/>
              </w:rPr>
              <w:t>6</w:t>
            </w:r>
          </w:p>
        </w:tc>
        <w:tc>
          <w:tcPr>
            <w:tcW w:w="1488" w:type="dxa"/>
            <w:tcBorders>
              <w:top w:val="single" w:sz="8" w:space="0" w:color="auto"/>
              <w:left w:val="single" w:sz="8" w:space="0" w:color="auto"/>
              <w:bottom w:val="single" w:sz="8" w:space="0" w:color="auto"/>
              <w:right w:val="single" w:sz="8" w:space="0" w:color="auto"/>
            </w:tcBorders>
            <w:tcMar>
              <w:left w:w="108" w:type="dxa"/>
              <w:right w:w="108" w:type="dxa"/>
            </w:tcMar>
          </w:tcPr>
          <w:p w14:paraId="278268DD" w14:textId="77777777" w:rsidR="00582396" w:rsidRPr="00F45406" w:rsidRDefault="00582396" w:rsidP="00032846">
            <w:pPr>
              <w:rPr>
                <w:sz w:val="22"/>
                <w:szCs w:val="22"/>
                <w:lang w:val="en-GB"/>
              </w:rPr>
            </w:pPr>
            <w:r w:rsidRPr="00F45406">
              <w:rPr>
                <w:rFonts w:ascii="Aptos" w:eastAsia="Aptos" w:hAnsi="Aptos" w:cs="Aptos"/>
                <w:b/>
                <w:bCs/>
                <w:color w:val="000000" w:themeColor="text1"/>
                <w:sz w:val="22"/>
                <w:szCs w:val="22"/>
                <w:lang w:val="en-GB"/>
              </w:rPr>
              <w:t>8</w:t>
            </w:r>
          </w:p>
        </w:tc>
        <w:tc>
          <w:tcPr>
            <w:tcW w:w="1488" w:type="dxa"/>
            <w:tcBorders>
              <w:top w:val="single" w:sz="8" w:space="0" w:color="auto"/>
              <w:left w:val="single" w:sz="8" w:space="0" w:color="auto"/>
              <w:bottom w:val="single" w:sz="8" w:space="0" w:color="auto"/>
              <w:right w:val="single" w:sz="8" w:space="0" w:color="auto"/>
            </w:tcBorders>
            <w:tcMar>
              <w:left w:w="108" w:type="dxa"/>
              <w:right w:w="108" w:type="dxa"/>
            </w:tcMar>
          </w:tcPr>
          <w:p w14:paraId="50FD9B42" w14:textId="77777777" w:rsidR="00582396" w:rsidRPr="00F45406" w:rsidRDefault="00582396" w:rsidP="00032846">
            <w:pPr>
              <w:rPr>
                <w:rFonts w:ascii="Aptos" w:eastAsia="Aptos" w:hAnsi="Aptos" w:cs="Aptos"/>
                <w:b/>
                <w:bCs/>
                <w:color w:val="000000" w:themeColor="text1"/>
                <w:sz w:val="22"/>
                <w:szCs w:val="22"/>
                <w:lang w:val="en-GB"/>
              </w:rPr>
            </w:pPr>
            <w:r w:rsidRPr="00F45406">
              <w:rPr>
                <w:rFonts w:ascii="Aptos" w:eastAsia="Aptos" w:hAnsi="Aptos" w:cs="Aptos"/>
                <w:b/>
                <w:bCs/>
                <w:color w:val="000000" w:themeColor="text1"/>
                <w:sz w:val="22"/>
                <w:szCs w:val="22"/>
                <w:lang w:val="en-GB"/>
              </w:rPr>
              <w:t>8</w:t>
            </w:r>
          </w:p>
        </w:tc>
        <w:tc>
          <w:tcPr>
            <w:tcW w:w="2107" w:type="dxa"/>
            <w:tcBorders>
              <w:top w:val="single" w:sz="8" w:space="0" w:color="auto"/>
              <w:left w:val="single" w:sz="8" w:space="0" w:color="auto"/>
              <w:bottom w:val="single" w:sz="8" w:space="0" w:color="auto"/>
              <w:right w:val="single" w:sz="8" w:space="0" w:color="auto"/>
            </w:tcBorders>
            <w:tcMar>
              <w:left w:w="108" w:type="dxa"/>
              <w:right w:w="108" w:type="dxa"/>
            </w:tcMar>
          </w:tcPr>
          <w:p w14:paraId="2C3A1CED" w14:textId="77777777" w:rsidR="00582396" w:rsidRPr="00F45406" w:rsidRDefault="00582396" w:rsidP="00032846">
            <w:pPr>
              <w:rPr>
                <w:rFonts w:ascii="Aptos" w:eastAsia="Aptos" w:hAnsi="Aptos" w:cs="Aptos"/>
                <w:b/>
                <w:bCs/>
                <w:color w:val="000000" w:themeColor="text1"/>
                <w:sz w:val="22"/>
                <w:szCs w:val="22"/>
                <w:lang w:val="en-GB"/>
              </w:rPr>
            </w:pPr>
            <w:r w:rsidRPr="00F45406">
              <w:rPr>
                <w:rFonts w:ascii="Aptos" w:eastAsia="Aptos" w:hAnsi="Aptos" w:cs="Aptos"/>
                <w:b/>
                <w:bCs/>
                <w:color w:val="000000" w:themeColor="text1"/>
                <w:sz w:val="22"/>
                <w:szCs w:val="22"/>
                <w:lang w:val="en-GB"/>
              </w:rPr>
              <w:t>8</w:t>
            </w:r>
          </w:p>
        </w:tc>
      </w:tr>
    </w:tbl>
    <w:p w14:paraId="5CEDC27E" w14:textId="77777777" w:rsidR="007F12B2" w:rsidRPr="00F45406" w:rsidRDefault="007F12B2" w:rsidP="00582396">
      <w:pPr>
        <w:rPr>
          <w:lang w:val="en-GB"/>
        </w:rPr>
      </w:pPr>
    </w:p>
    <w:p w14:paraId="2EAD1F47" w14:textId="2C01D24E" w:rsidR="00582396" w:rsidRPr="00F45406" w:rsidRDefault="00045D4A" w:rsidP="00582396">
      <w:pPr>
        <w:rPr>
          <w:lang w:val="en-GB"/>
        </w:rPr>
      </w:pPr>
      <w:r w:rsidRPr="00F45406">
        <w:rPr>
          <w:lang w:val="en-GB"/>
        </w:rPr>
        <w:t>For Option 2, in addition to staffing, a</w:t>
      </w:r>
      <w:r w:rsidR="00582396" w:rsidRPr="00F45406">
        <w:rPr>
          <w:lang w:val="en-GB"/>
        </w:rPr>
        <w:t xml:space="preserve"> budget </w:t>
      </w:r>
      <w:r w:rsidR="00125881" w:rsidRPr="00F45406">
        <w:rPr>
          <w:lang w:val="en-GB"/>
        </w:rPr>
        <w:t>will</w:t>
      </w:r>
      <w:r w:rsidR="00582396" w:rsidRPr="00F45406">
        <w:rPr>
          <w:lang w:val="en-GB"/>
        </w:rPr>
        <w:t xml:space="preserve"> also be required for: </w:t>
      </w:r>
    </w:p>
    <w:p w14:paraId="7554E2FA" w14:textId="067C7006" w:rsidR="0053786A" w:rsidRPr="00F45406" w:rsidRDefault="00125881" w:rsidP="0053786A">
      <w:pPr>
        <w:pStyle w:val="ListParagraph"/>
        <w:numPr>
          <w:ilvl w:val="0"/>
          <w:numId w:val="32"/>
        </w:numPr>
        <w:rPr>
          <w:lang w:val="en-GB"/>
        </w:rPr>
      </w:pPr>
      <w:r w:rsidRPr="00F45406">
        <w:rPr>
          <w:lang w:val="en-GB"/>
        </w:rPr>
        <w:t>Website development and maintenance</w:t>
      </w:r>
      <w:r w:rsidR="00D7104C" w:rsidRPr="00F45406">
        <w:rPr>
          <w:lang w:val="en-GB"/>
        </w:rPr>
        <w:t>,</w:t>
      </w:r>
      <w:r w:rsidRPr="00F45406">
        <w:rPr>
          <w:lang w:val="en-GB"/>
        </w:rPr>
        <w:t xml:space="preserve"> </w:t>
      </w:r>
      <w:r w:rsidR="00490EAB" w:rsidRPr="00F45406">
        <w:rPr>
          <w:lang w:val="en-GB"/>
        </w:rPr>
        <w:t>laptops and software</w:t>
      </w:r>
      <w:r w:rsidR="00D7104C" w:rsidRPr="00F45406">
        <w:rPr>
          <w:lang w:val="en-GB"/>
        </w:rPr>
        <w:t>,</w:t>
      </w:r>
      <w:r w:rsidR="00490EAB" w:rsidRPr="00F45406">
        <w:rPr>
          <w:lang w:val="en-GB"/>
        </w:rPr>
        <w:t xml:space="preserve"> translation services</w:t>
      </w:r>
      <w:r w:rsidRPr="00F45406">
        <w:rPr>
          <w:lang w:val="en-GB"/>
        </w:rPr>
        <w:t xml:space="preserve"> communications products</w:t>
      </w:r>
      <w:r w:rsidR="00D7104C" w:rsidRPr="00F45406">
        <w:rPr>
          <w:lang w:val="en-GB"/>
        </w:rPr>
        <w:t>,</w:t>
      </w:r>
      <w:r w:rsidRPr="00F45406">
        <w:rPr>
          <w:lang w:val="en-GB"/>
        </w:rPr>
        <w:t xml:space="preserve"> travel to meetings and events</w:t>
      </w:r>
      <w:r w:rsidR="00D7104C" w:rsidRPr="00F45406">
        <w:rPr>
          <w:lang w:val="en-GB"/>
        </w:rPr>
        <w:t>,</w:t>
      </w:r>
      <w:r w:rsidRPr="00F45406">
        <w:rPr>
          <w:lang w:val="en-GB"/>
        </w:rPr>
        <w:t xml:space="preserve"> capacity building of staff</w:t>
      </w:r>
      <w:r w:rsidR="00D7104C" w:rsidRPr="00F45406">
        <w:rPr>
          <w:lang w:val="en-GB"/>
        </w:rPr>
        <w:t xml:space="preserve">, </w:t>
      </w:r>
      <w:r w:rsidR="007F12B2" w:rsidRPr="00F45406">
        <w:rPr>
          <w:lang w:val="en-GB"/>
        </w:rPr>
        <w:t xml:space="preserve">and </w:t>
      </w:r>
      <w:r w:rsidRPr="00F45406">
        <w:rPr>
          <w:lang w:val="en-GB"/>
        </w:rPr>
        <w:t>citizen</w:t>
      </w:r>
      <w:r w:rsidR="00490EAB" w:rsidRPr="00F45406">
        <w:rPr>
          <w:lang w:val="en-GB"/>
        </w:rPr>
        <w:t xml:space="preserve"> engagement</w:t>
      </w:r>
      <w:r w:rsidR="007F12B2" w:rsidRPr="00F45406">
        <w:rPr>
          <w:lang w:val="en-GB"/>
        </w:rPr>
        <w:t>.</w:t>
      </w:r>
    </w:p>
    <w:p w14:paraId="67D57E88" w14:textId="77777777" w:rsidR="00664763" w:rsidRDefault="00664763" w:rsidP="0053786A">
      <w:pPr>
        <w:pStyle w:val="Heading3"/>
        <w:rPr>
          <w:lang w:val="en-GB"/>
        </w:rPr>
      </w:pPr>
    </w:p>
    <w:p w14:paraId="73DF3B64" w14:textId="77777777" w:rsidR="00F10CCE" w:rsidRDefault="00F10CCE">
      <w:pPr>
        <w:rPr>
          <w:rFonts w:eastAsiaTheme="majorEastAsia" w:cstheme="majorBidi"/>
          <w:color w:val="0F4761" w:themeColor="accent1" w:themeShade="BF"/>
          <w:sz w:val="28"/>
          <w:szCs w:val="28"/>
          <w:lang w:val="en-GB"/>
        </w:rPr>
      </w:pPr>
      <w:r>
        <w:rPr>
          <w:lang w:val="en-GB"/>
        </w:rPr>
        <w:br w:type="page"/>
      </w:r>
    </w:p>
    <w:p w14:paraId="675298A0" w14:textId="299FD5F1" w:rsidR="007F12B2" w:rsidRPr="00F45406" w:rsidRDefault="0053786A" w:rsidP="0053786A">
      <w:pPr>
        <w:pStyle w:val="Heading3"/>
        <w:rPr>
          <w:lang w:val="en-GB"/>
        </w:rPr>
      </w:pPr>
      <w:r w:rsidRPr="00F45406">
        <w:rPr>
          <w:lang w:val="en-GB"/>
        </w:rPr>
        <w:lastRenderedPageBreak/>
        <w:t xml:space="preserve">Costings for Option 2  </w:t>
      </w:r>
    </w:p>
    <w:p w14:paraId="05737F62" w14:textId="67DEBF02" w:rsidR="00582396" w:rsidRPr="00F45406" w:rsidRDefault="0053786A" w:rsidP="0053786A">
      <w:pPr>
        <w:pStyle w:val="Heading3"/>
        <w:rPr>
          <w:sz w:val="24"/>
          <w:szCs w:val="24"/>
          <w:lang w:val="en-GB"/>
        </w:rPr>
      </w:pPr>
      <w:r w:rsidRPr="00F45406">
        <w:rPr>
          <w:sz w:val="24"/>
          <w:szCs w:val="24"/>
          <w:lang w:val="en-GB"/>
        </w:rPr>
        <w:t xml:space="preserve">Evidence Synthesis Secretariat – Basic model </w:t>
      </w:r>
    </w:p>
    <w:tbl>
      <w:tblPr>
        <w:tblW w:w="10627" w:type="dxa"/>
        <w:tblInd w:w="5" w:type="dxa"/>
        <w:tblLook w:val="04A0" w:firstRow="1" w:lastRow="0" w:firstColumn="1" w:lastColumn="0" w:noHBand="0" w:noVBand="1"/>
      </w:tblPr>
      <w:tblGrid>
        <w:gridCol w:w="2754"/>
        <w:gridCol w:w="3904"/>
        <w:gridCol w:w="3969"/>
      </w:tblGrid>
      <w:tr w:rsidR="00AC0FD8" w:rsidRPr="00220E22" w14:paraId="20D78A07" w14:textId="77777777" w:rsidTr="00AC0FD8">
        <w:trPr>
          <w:trHeight w:val="301"/>
        </w:trPr>
        <w:tc>
          <w:tcPr>
            <w:tcW w:w="2754" w:type="dxa"/>
            <w:tcBorders>
              <w:top w:val="nil"/>
              <w:left w:val="nil"/>
              <w:bottom w:val="nil"/>
              <w:right w:val="nil"/>
            </w:tcBorders>
            <w:shd w:val="clear" w:color="auto" w:fill="auto"/>
            <w:noWrap/>
            <w:vAlign w:val="bottom"/>
            <w:hideMark/>
          </w:tcPr>
          <w:p w14:paraId="6AB27078" w14:textId="77777777"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p>
        </w:tc>
        <w:tc>
          <w:tcPr>
            <w:tcW w:w="7873" w:type="dxa"/>
            <w:gridSpan w:val="2"/>
            <w:tcBorders>
              <w:top w:val="nil"/>
              <w:left w:val="nil"/>
              <w:bottom w:val="nil"/>
              <w:right w:val="nil"/>
            </w:tcBorders>
            <w:shd w:val="clear" w:color="auto" w:fill="auto"/>
            <w:noWrap/>
            <w:vAlign w:val="bottom"/>
            <w:hideMark/>
          </w:tcPr>
          <w:p w14:paraId="5A91A799" w14:textId="74F97E15"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p>
        </w:tc>
      </w:tr>
      <w:tr w:rsidR="00AC0FD8" w:rsidRPr="00220E22" w14:paraId="6AAB2E1A" w14:textId="77777777" w:rsidTr="00AC0FD8">
        <w:trPr>
          <w:trHeight w:val="902"/>
        </w:trPr>
        <w:tc>
          <w:tcPr>
            <w:tcW w:w="27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6E22C" w14:textId="77777777" w:rsidR="00AC0FD8" w:rsidRPr="00220E22" w:rsidRDefault="00AC0FD8" w:rsidP="00B16A3A">
            <w:pPr>
              <w:spacing w:after="0" w:line="240" w:lineRule="auto"/>
              <w:rPr>
                <w:rFonts w:ascii="Aptos" w:eastAsia="Times New Roman" w:hAnsi="Aptos" w:cs="Times New Roman"/>
                <w:b/>
                <w:bCs/>
                <w:color w:val="000000"/>
                <w:kern w:val="0"/>
                <w:lang w:eastAsia="en-GB"/>
                <w14:ligatures w14:val="none"/>
              </w:rPr>
            </w:pPr>
            <w:r w:rsidRPr="00220E22">
              <w:rPr>
                <w:rFonts w:ascii="Aptos" w:eastAsia="Times New Roman" w:hAnsi="Aptos" w:cs="Times New Roman"/>
                <w:b/>
                <w:bCs/>
                <w:color w:val="000000"/>
                <w:kern w:val="0"/>
                <w:lang w:eastAsia="en-GB"/>
                <w14:ligatures w14:val="none"/>
              </w:rPr>
              <w:t xml:space="preserve">Category </w:t>
            </w:r>
          </w:p>
        </w:tc>
        <w:tc>
          <w:tcPr>
            <w:tcW w:w="3904" w:type="dxa"/>
            <w:tcBorders>
              <w:top w:val="single" w:sz="4" w:space="0" w:color="auto"/>
              <w:left w:val="nil"/>
              <w:bottom w:val="single" w:sz="4" w:space="0" w:color="auto"/>
              <w:right w:val="single" w:sz="4" w:space="0" w:color="auto"/>
            </w:tcBorders>
            <w:shd w:val="clear" w:color="auto" w:fill="auto"/>
            <w:vAlign w:val="center"/>
            <w:hideMark/>
          </w:tcPr>
          <w:p w14:paraId="59AF6B3A" w14:textId="054745CE" w:rsidR="00AC0FD8" w:rsidRPr="00220E22" w:rsidRDefault="00AC0FD8" w:rsidP="00B16A3A">
            <w:pPr>
              <w:spacing w:after="0" w:line="240" w:lineRule="auto"/>
              <w:rPr>
                <w:rFonts w:ascii="Aptos" w:eastAsia="Times New Roman" w:hAnsi="Aptos" w:cs="Times New Roman"/>
                <w:b/>
                <w:bCs/>
                <w:color w:val="000000"/>
                <w:kern w:val="0"/>
                <w:lang w:eastAsia="en-GB"/>
                <w14:ligatures w14:val="none"/>
              </w:rPr>
            </w:pPr>
            <w:r w:rsidRPr="00220E22">
              <w:rPr>
                <w:rFonts w:ascii="Aptos" w:eastAsia="Times New Roman" w:hAnsi="Aptos" w:cs="Times New Roman"/>
                <w:b/>
                <w:bCs/>
                <w:color w:val="000000"/>
                <w:kern w:val="0"/>
                <w:lang w:eastAsia="en-GB"/>
                <w14:ligatures w14:val="none"/>
              </w:rPr>
              <w:t>Direct Costs by category</w:t>
            </w:r>
            <w:r>
              <w:rPr>
                <w:rFonts w:ascii="Aptos" w:eastAsia="Times New Roman" w:hAnsi="Aptos" w:cs="Times New Roman"/>
                <w:b/>
                <w:bCs/>
                <w:color w:val="000000"/>
                <w:kern w:val="0"/>
                <w:lang w:eastAsia="en-GB"/>
                <w14:ligatures w14:val="none"/>
              </w:rPr>
              <w:t xml:space="preserve"> (US$)</w:t>
            </w:r>
          </w:p>
        </w:tc>
        <w:tc>
          <w:tcPr>
            <w:tcW w:w="3969" w:type="dxa"/>
            <w:tcBorders>
              <w:top w:val="single" w:sz="4" w:space="0" w:color="auto"/>
              <w:left w:val="nil"/>
              <w:bottom w:val="single" w:sz="4" w:space="0" w:color="auto"/>
              <w:right w:val="single" w:sz="4" w:space="0" w:color="auto"/>
            </w:tcBorders>
            <w:shd w:val="clear" w:color="auto" w:fill="auto"/>
            <w:vAlign w:val="center"/>
            <w:hideMark/>
          </w:tcPr>
          <w:p w14:paraId="39B18795" w14:textId="77777777" w:rsidR="00AC0FD8" w:rsidRPr="00220E22" w:rsidRDefault="00AC0FD8" w:rsidP="00B16A3A">
            <w:pPr>
              <w:spacing w:after="0" w:line="240" w:lineRule="auto"/>
              <w:rPr>
                <w:rFonts w:ascii="Aptos" w:eastAsia="Times New Roman" w:hAnsi="Aptos" w:cs="Times New Roman"/>
                <w:b/>
                <w:bCs/>
                <w:color w:val="000000"/>
                <w:kern w:val="0"/>
                <w:lang w:eastAsia="en-GB"/>
                <w14:ligatures w14:val="none"/>
              </w:rPr>
            </w:pPr>
            <w:r w:rsidRPr="00220E22">
              <w:rPr>
                <w:rFonts w:ascii="Aptos" w:eastAsia="Times New Roman" w:hAnsi="Aptos" w:cs="Times New Roman"/>
                <w:b/>
                <w:bCs/>
                <w:color w:val="000000"/>
                <w:kern w:val="0"/>
                <w:lang w:eastAsia="en-GB"/>
                <w14:ligatures w14:val="none"/>
              </w:rPr>
              <w:t xml:space="preserve">Percentage of total direct costs </w:t>
            </w:r>
          </w:p>
        </w:tc>
      </w:tr>
      <w:tr w:rsidR="00AC0FD8" w:rsidRPr="00220E22" w14:paraId="33EF9CAA" w14:textId="77777777" w:rsidTr="00AC0FD8">
        <w:trPr>
          <w:trHeight w:val="301"/>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44148685" w14:textId="77777777"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People</w:t>
            </w:r>
          </w:p>
        </w:tc>
        <w:tc>
          <w:tcPr>
            <w:tcW w:w="3904" w:type="dxa"/>
            <w:tcBorders>
              <w:top w:val="nil"/>
              <w:left w:val="nil"/>
              <w:bottom w:val="single" w:sz="4" w:space="0" w:color="auto"/>
              <w:right w:val="single" w:sz="4" w:space="0" w:color="auto"/>
            </w:tcBorders>
            <w:shd w:val="clear" w:color="auto" w:fill="auto"/>
            <w:noWrap/>
            <w:vAlign w:val="bottom"/>
            <w:hideMark/>
          </w:tcPr>
          <w:p w14:paraId="62796572" w14:textId="4AAC50DC"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1,760,274</w:t>
            </w:r>
          </w:p>
        </w:tc>
        <w:tc>
          <w:tcPr>
            <w:tcW w:w="3969" w:type="dxa"/>
            <w:tcBorders>
              <w:top w:val="nil"/>
              <w:left w:val="nil"/>
              <w:bottom w:val="single" w:sz="4" w:space="0" w:color="auto"/>
              <w:right w:val="single" w:sz="4" w:space="0" w:color="auto"/>
            </w:tcBorders>
            <w:shd w:val="clear" w:color="auto" w:fill="auto"/>
            <w:noWrap/>
            <w:vAlign w:val="bottom"/>
            <w:hideMark/>
          </w:tcPr>
          <w:p w14:paraId="6635AB0A" w14:textId="7777777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55.32%</w:t>
            </w:r>
          </w:p>
        </w:tc>
      </w:tr>
      <w:tr w:rsidR="00AC0FD8" w:rsidRPr="00220E22" w14:paraId="0564AFB6" w14:textId="77777777" w:rsidTr="00AC0FD8">
        <w:trPr>
          <w:trHeight w:val="301"/>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0A59ED2B" w14:textId="77777777"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 xml:space="preserve">Contracts </w:t>
            </w:r>
          </w:p>
        </w:tc>
        <w:tc>
          <w:tcPr>
            <w:tcW w:w="3904" w:type="dxa"/>
            <w:tcBorders>
              <w:top w:val="nil"/>
              <w:left w:val="nil"/>
              <w:bottom w:val="single" w:sz="4" w:space="0" w:color="auto"/>
              <w:right w:val="single" w:sz="4" w:space="0" w:color="auto"/>
            </w:tcBorders>
            <w:shd w:val="clear" w:color="auto" w:fill="auto"/>
            <w:noWrap/>
            <w:vAlign w:val="bottom"/>
            <w:hideMark/>
          </w:tcPr>
          <w:p w14:paraId="36EC4212" w14:textId="4FA6E342"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1,000,000</w:t>
            </w:r>
          </w:p>
        </w:tc>
        <w:tc>
          <w:tcPr>
            <w:tcW w:w="3969" w:type="dxa"/>
            <w:tcBorders>
              <w:top w:val="nil"/>
              <w:left w:val="nil"/>
              <w:bottom w:val="single" w:sz="4" w:space="0" w:color="auto"/>
              <w:right w:val="single" w:sz="4" w:space="0" w:color="auto"/>
            </w:tcBorders>
            <w:shd w:val="clear" w:color="auto" w:fill="auto"/>
            <w:noWrap/>
            <w:vAlign w:val="bottom"/>
            <w:hideMark/>
          </w:tcPr>
          <w:p w14:paraId="20AF6FE7" w14:textId="7777777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31.43%</w:t>
            </w:r>
          </w:p>
        </w:tc>
      </w:tr>
      <w:tr w:rsidR="00AC0FD8" w:rsidRPr="00220E22" w14:paraId="25A247DE" w14:textId="77777777" w:rsidTr="00AC0FD8">
        <w:trPr>
          <w:trHeight w:val="301"/>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02B594D7" w14:textId="77777777"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 xml:space="preserve">Tools </w:t>
            </w:r>
          </w:p>
        </w:tc>
        <w:tc>
          <w:tcPr>
            <w:tcW w:w="3904" w:type="dxa"/>
            <w:tcBorders>
              <w:top w:val="nil"/>
              <w:left w:val="nil"/>
              <w:bottom w:val="single" w:sz="4" w:space="0" w:color="auto"/>
              <w:right w:val="single" w:sz="4" w:space="0" w:color="auto"/>
            </w:tcBorders>
            <w:shd w:val="clear" w:color="auto" w:fill="auto"/>
            <w:noWrap/>
            <w:vAlign w:val="bottom"/>
            <w:hideMark/>
          </w:tcPr>
          <w:p w14:paraId="0B1BA6AB" w14:textId="506944ED"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28,396</w:t>
            </w:r>
          </w:p>
        </w:tc>
        <w:tc>
          <w:tcPr>
            <w:tcW w:w="3969" w:type="dxa"/>
            <w:tcBorders>
              <w:top w:val="nil"/>
              <w:left w:val="nil"/>
              <w:bottom w:val="single" w:sz="4" w:space="0" w:color="auto"/>
              <w:right w:val="single" w:sz="4" w:space="0" w:color="auto"/>
            </w:tcBorders>
            <w:shd w:val="clear" w:color="auto" w:fill="auto"/>
            <w:noWrap/>
            <w:vAlign w:val="bottom"/>
            <w:hideMark/>
          </w:tcPr>
          <w:p w14:paraId="3ED5A831" w14:textId="7777777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0.89%</w:t>
            </w:r>
          </w:p>
        </w:tc>
      </w:tr>
      <w:tr w:rsidR="00AC0FD8" w:rsidRPr="00220E22" w14:paraId="1EC578B4" w14:textId="77777777" w:rsidTr="00AC0FD8">
        <w:trPr>
          <w:trHeight w:val="301"/>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5DABE5AA" w14:textId="77777777"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 xml:space="preserve">Training event attendance </w:t>
            </w:r>
          </w:p>
        </w:tc>
        <w:tc>
          <w:tcPr>
            <w:tcW w:w="3904" w:type="dxa"/>
            <w:tcBorders>
              <w:top w:val="nil"/>
              <w:left w:val="nil"/>
              <w:bottom w:val="single" w:sz="4" w:space="0" w:color="auto"/>
              <w:right w:val="single" w:sz="4" w:space="0" w:color="auto"/>
            </w:tcBorders>
            <w:shd w:val="clear" w:color="auto" w:fill="auto"/>
            <w:noWrap/>
            <w:vAlign w:val="bottom"/>
            <w:hideMark/>
          </w:tcPr>
          <w:p w14:paraId="269698AE" w14:textId="71860BCA"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100,000</w:t>
            </w:r>
          </w:p>
        </w:tc>
        <w:tc>
          <w:tcPr>
            <w:tcW w:w="3969" w:type="dxa"/>
            <w:tcBorders>
              <w:top w:val="nil"/>
              <w:left w:val="nil"/>
              <w:bottom w:val="single" w:sz="4" w:space="0" w:color="auto"/>
              <w:right w:val="single" w:sz="4" w:space="0" w:color="auto"/>
            </w:tcBorders>
            <w:shd w:val="clear" w:color="auto" w:fill="auto"/>
            <w:noWrap/>
            <w:vAlign w:val="bottom"/>
            <w:hideMark/>
          </w:tcPr>
          <w:p w14:paraId="7A6C1097" w14:textId="7777777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3.14%</w:t>
            </w:r>
          </w:p>
        </w:tc>
      </w:tr>
      <w:tr w:rsidR="00AC0FD8" w:rsidRPr="00220E22" w14:paraId="68C4C4C8" w14:textId="77777777" w:rsidTr="00AC0FD8">
        <w:trPr>
          <w:trHeight w:val="301"/>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18B45102" w14:textId="77777777"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 xml:space="preserve">Citizen engagement </w:t>
            </w:r>
          </w:p>
        </w:tc>
        <w:tc>
          <w:tcPr>
            <w:tcW w:w="3904" w:type="dxa"/>
            <w:tcBorders>
              <w:top w:val="nil"/>
              <w:left w:val="nil"/>
              <w:bottom w:val="single" w:sz="4" w:space="0" w:color="auto"/>
              <w:right w:val="single" w:sz="4" w:space="0" w:color="auto"/>
            </w:tcBorders>
            <w:shd w:val="clear" w:color="auto" w:fill="auto"/>
            <w:noWrap/>
            <w:vAlign w:val="bottom"/>
            <w:hideMark/>
          </w:tcPr>
          <w:p w14:paraId="5894755E" w14:textId="3E7F407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51,300</w:t>
            </w:r>
          </w:p>
        </w:tc>
        <w:tc>
          <w:tcPr>
            <w:tcW w:w="3969" w:type="dxa"/>
            <w:tcBorders>
              <w:top w:val="nil"/>
              <w:left w:val="nil"/>
              <w:bottom w:val="single" w:sz="4" w:space="0" w:color="auto"/>
              <w:right w:val="single" w:sz="4" w:space="0" w:color="auto"/>
            </w:tcBorders>
            <w:shd w:val="clear" w:color="auto" w:fill="auto"/>
            <w:noWrap/>
            <w:vAlign w:val="bottom"/>
            <w:hideMark/>
          </w:tcPr>
          <w:p w14:paraId="52678777" w14:textId="7777777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1.61%</w:t>
            </w:r>
          </w:p>
        </w:tc>
      </w:tr>
      <w:tr w:rsidR="00AC0FD8" w:rsidRPr="00220E22" w14:paraId="7EE5C328" w14:textId="77777777" w:rsidTr="00AC0FD8">
        <w:trPr>
          <w:trHeight w:val="301"/>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5FBE23B7" w14:textId="77777777"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Travel</w:t>
            </w:r>
          </w:p>
        </w:tc>
        <w:tc>
          <w:tcPr>
            <w:tcW w:w="3904" w:type="dxa"/>
            <w:tcBorders>
              <w:top w:val="nil"/>
              <w:left w:val="nil"/>
              <w:bottom w:val="single" w:sz="4" w:space="0" w:color="auto"/>
              <w:right w:val="single" w:sz="4" w:space="0" w:color="auto"/>
            </w:tcBorders>
            <w:shd w:val="clear" w:color="auto" w:fill="auto"/>
            <w:noWrap/>
            <w:vAlign w:val="bottom"/>
            <w:hideMark/>
          </w:tcPr>
          <w:p w14:paraId="1C6D1560" w14:textId="32D8E74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154,250</w:t>
            </w:r>
          </w:p>
        </w:tc>
        <w:tc>
          <w:tcPr>
            <w:tcW w:w="3969" w:type="dxa"/>
            <w:tcBorders>
              <w:top w:val="nil"/>
              <w:left w:val="nil"/>
              <w:bottom w:val="single" w:sz="4" w:space="0" w:color="auto"/>
              <w:right w:val="single" w:sz="4" w:space="0" w:color="auto"/>
            </w:tcBorders>
            <w:shd w:val="clear" w:color="auto" w:fill="auto"/>
            <w:noWrap/>
            <w:vAlign w:val="bottom"/>
            <w:hideMark/>
          </w:tcPr>
          <w:p w14:paraId="1FD9BAF3" w14:textId="7777777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4.85%</w:t>
            </w:r>
          </w:p>
        </w:tc>
      </w:tr>
      <w:tr w:rsidR="00AC0FD8" w:rsidRPr="00220E22" w14:paraId="372FC0BA" w14:textId="77777777" w:rsidTr="00AC0FD8">
        <w:trPr>
          <w:trHeight w:val="301"/>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4F7CCF4A" w14:textId="77777777"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Dissemination</w:t>
            </w:r>
          </w:p>
        </w:tc>
        <w:tc>
          <w:tcPr>
            <w:tcW w:w="3904" w:type="dxa"/>
            <w:tcBorders>
              <w:top w:val="nil"/>
              <w:left w:val="nil"/>
              <w:bottom w:val="single" w:sz="4" w:space="0" w:color="auto"/>
              <w:right w:val="single" w:sz="4" w:space="0" w:color="auto"/>
            </w:tcBorders>
            <w:shd w:val="clear" w:color="auto" w:fill="auto"/>
            <w:noWrap/>
            <w:vAlign w:val="bottom"/>
            <w:hideMark/>
          </w:tcPr>
          <w:p w14:paraId="02292A2B" w14:textId="462D64A9"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87,900</w:t>
            </w:r>
          </w:p>
        </w:tc>
        <w:tc>
          <w:tcPr>
            <w:tcW w:w="3969" w:type="dxa"/>
            <w:tcBorders>
              <w:top w:val="nil"/>
              <w:left w:val="nil"/>
              <w:bottom w:val="single" w:sz="4" w:space="0" w:color="auto"/>
              <w:right w:val="single" w:sz="4" w:space="0" w:color="auto"/>
            </w:tcBorders>
            <w:shd w:val="clear" w:color="auto" w:fill="auto"/>
            <w:noWrap/>
            <w:vAlign w:val="bottom"/>
            <w:hideMark/>
          </w:tcPr>
          <w:p w14:paraId="004376C3" w14:textId="7777777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2.76%</w:t>
            </w:r>
          </w:p>
        </w:tc>
      </w:tr>
      <w:tr w:rsidR="00AC0FD8" w:rsidRPr="00220E22" w14:paraId="10F4068E" w14:textId="77777777" w:rsidTr="00AC0FD8">
        <w:trPr>
          <w:trHeight w:val="301"/>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3E017EA6" w14:textId="77777777"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 xml:space="preserve">Other </w:t>
            </w:r>
          </w:p>
        </w:tc>
        <w:tc>
          <w:tcPr>
            <w:tcW w:w="3904" w:type="dxa"/>
            <w:tcBorders>
              <w:top w:val="nil"/>
              <w:left w:val="nil"/>
              <w:bottom w:val="single" w:sz="4" w:space="0" w:color="auto"/>
              <w:right w:val="single" w:sz="4" w:space="0" w:color="auto"/>
            </w:tcBorders>
            <w:shd w:val="clear" w:color="auto" w:fill="auto"/>
            <w:noWrap/>
            <w:vAlign w:val="bottom"/>
            <w:hideMark/>
          </w:tcPr>
          <w:p w14:paraId="5A648324" w14:textId="567B8760"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0</w:t>
            </w:r>
          </w:p>
        </w:tc>
        <w:tc>
          <w:tcPr>
            <w:tcW w:w="3969" w:type="dxa"/>
            <w:tcBorders>
              <w:top w:val="nil"/>
              <w:left w:val="nil"/>
              <w:bottom w:val="single" w:sz="4" w:space="0" w:color="auto"/>
              <w:right w:val="single" w:sz="4" w:space="0" w:color="auto"/>
            </w:tcBorders>
            <w:shd w:val="clear" w:color="auto" w:fill="auto"/>
            <w:noWrap/>
            <w:vAlign w:val="bottom"/>
            <w:hideMark/>
          </w:tcPr>
          <w:p w14:paraId="5D07D7F0" w14:textId="7777777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0.00%</w:t>
            </w:r>
          </w:p>
        </w:tc>
      </w:tr>
      <w:tr w:rsidR="00AC0FD8" w:rsidRPr="00220E22" w14:paraId="723B81FB" w14:textId="77777777" w:rsidTr="00AC0FD8">
        <w:trPr>
          <w:trHeight w:val="301"/>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7CAC2C6E" w14:textId="77777777"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 xml:space="preserve">Total direct costs </w:t>
            </w:r>
          </w:p>
        </w:tc>
        <w:tc>
          <w:tcPr>
            <w:tcW w:w="3904" w:type="dxa"/>
            <w:tcBorders>
              <w:top w:val="nil"/>
              <w:left w:val="nil"/>
              <w:bottom w:val="single" w:sz="4" w:space="0" w:color="auto"/>
              <w:right w:val="single" w:sz="4" w:space="0" w:color="auto"/>
            </w:tcBorders>
            <w:shd w:val="clear" w:color="auto" w:fill="auto"/>
            <w:noWrap/>
            <w:vAlign w:val="bottom"/>
            <w:hideMark/>
          </w:tcPr>
          <w:p w14:paraId="743176A9" w14:textId="5C0561DD"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3,182,120</w:t>
            </w:r>
          </w:p>
        </w:tc>
        <w:tc>
          <w:tcPr>
            <w:tcW w:w="3969" w:type="dxa"/>
            <w:tcBorders>
              <w:top w:val="nil"/>
              <w:left w:val="nil"/>
              <w:bottom w:val="single" w:sz="4" w:space="0" w:color="auto"/>
              <w:right w:val="single" w:sz="4" w:space="0" w:color="auto"/>
            </w:tcBorders>
            <w:shd w:val="clear" w:color="auto" w:fill="auto"/>
            <w:noWrap/>
            <w:vAlign w:val="bottom"/>
            <w:hideMark/>
          </w:tcPr>
          <w:p w14:paraId="28A23798" w14:textId="7777777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100.00%</w:t>
            </w:r>
          </w:p>
        </w:tc>
      </w:tr>
      <w:tr w:rsidR="00AC0FD8" w:rsidRPr="00220E22" w14:paraId="4D86DB67" w14:textId="77777777" w:rsidTr="00AC0FD8">
        <w:trPr>
          <w:trHeight w:val="301"/>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6FF66A20" w14:textId="77777777" w:rsidR="00AC0FD8" w:rsidRPr="00220E22" w:rsidRDefault="00AC0FD8" w:rsidP="00B16A3A">
            <w:pPr>
              <w:spacing w:after="0" w:line="240" w:lineRule="auto"/>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 xml:space="preserve">Grand total with 20% overheads </w:t>
            </w:r>
          </w:p>
        </w:tc>
        <w:tc>
          <w:tcPr>
            <w:tcW w:w="3904" w:type="dxa"/>
            <w:tcBorders>
              <w:top w:val="nil"/>
              <w:left w:val="nil"/>
              <w:bottom w:val="single" w:sz="4" w:space="0" w:color="auto"/>
              <w:right w:val="single" w:sz="4" w:space="0" w:color="auto"/>
            </w:tcBorders>
            <w:shd w:val="clear" w:color="auto" w:fill="auto"/>
            <w:noWrap/>
            <w:vAlign w:val="bottom"/>
            <w:hideMark/>
          </w:tcPr>
          <w:p w14:paraId="5B5235B3" w14:textId="55883C04"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3,818,544</w:t>
            </w:r>
          </w:p>
        </w:tc>
        <w:tc>
          <w:tcPr>
            <w:tcW w:w="3969" w:type="dxa"/>
            <w:tcBorders>
              <w:top w:val="nil"/>
              <w:left w:val="nil"/>
              <w:bottom w:val="single" w:sz="4" w:space="0" w:color="auto"/>
              <w:right w:val="single" w:sz="4" w:space="0" w:color="auto"/>
            </w:tcBorders>
            <w:shd w:val="clear" w:color="auto" w:fill="auto"/>
            <w:noWrap/>
            <w:vAlign w:val="bottom"/>
            <w:hideMark/>
          </w:tcPr>
          <w:p w14:paraId="7BE2F967" w14:textId="77777777" w:rsidR="00AC0FD8" w:rsidRPr="00220E22" w:rsidRDefault="00AC0FD8" w:rsidP="00B16A3A">
            <w:pPr>
              <w:spacing w:after="0" w:line="240" w:lineRule="auto"/>
              <w:jc w:val="right"/>
              <w:rPr>
                <w:rFonts w:ascii="Aptos Narrow" w:eastAsia="Times New Roman" w:hAnsi="Aptos Narrow" w:cs="Times New Roman"/>
                <w:color w:val="000000"/>
                <w:kern w:val="0"/>
                <w:lang w:eastAsia="en-GB"/>
                <w14:ligatures w14:val="none"/>
              </w:rPr>
            </w:pPr>
            <w:r w:rsidRPr="00220E22">
              <w:rPr>
                <w:rFonts w:ascii="Aptos Narrow" w:eastAsia="Times New Roman" w:hAnsi="Aptos Narrow" w:cs="Times New Roman"/>
                <w:color w:val="000000"/>
                <w:kern w:val="0"/>
                <w:lang w:eastAsia="en-GB"/>
                <w14:ligatures w14:val="none"/>
              </w:rPr>
              <w:t> </w:t>
            </w:r>
          </w:p>
        </w:tc>
      </w:tr>
    </w:tbl>
    <w:p w14:paraId="08EBA7F9" w14:textId="77777777" w:rsidR="004848A9" w:rsidRDefault="004848A9" w:rsidP="13DE3CE6">
      <w:pPr>
        <w:rPr>
          <w:lang w:val="en-GB"/>
        </w:rPr>
      </w:pPr>
    </w:p>
    <w:p w14:paraId="0C1A5555" w14:textId="70640C8F" w:rsidR="51A4A7D5" w:rsidRDefault="6AB17291" w:rsidP="79846DD9">
      <w:r w:rsidRPr="79846DD9">
        <w:t>This represents 1.43% of the total costs of the prioritised ESIC solutions.</w:t>
      </w:r>
    </w:p>
    <w:p w14:paraId="6FA4D36D" w14:textId="35CFEFCD" w:rsidR="51A4A7D5" w:rsidRDefault="51A4A7D5" w:rsidP="79846DD9">
      <w:pPr>
        <w:rPr>
          <w:lang w:val="en-GB"/>
        </w:rPr>
      </w:pPr>
      <w:r w:rsidRPr="79846DD9">
        <w:rPr>
          <w:lang w:val="en-GB"/>
        </w:rPr>
        <w:t xml:space="preserve">Note: </w:t>
      </w:r>
    </w:p>
    <w:p w14:paraId="2E59140E" w14:textId="3BA1A9DF" w:rsidR="51A4A7D5" w:rsidRDefault="51A4A7D5" w:rsidP="79846DD9">
      <w:pPr>
        <w:rPr>
          <w:lang w:val="en-GB"/>
        </w:rPr>
      </w:pPr>
      <w:r w:rsidRPr="79846DD9">
        <w:rPr>
          <w:lang w:val="en-GB"/>
        </w:rPr>
        <w:t>Contracts is a budget for third party contracts, such as for website development and management and pieces of analytical work.</w:t>
      </w:r>
    </w:p>
    <w:p w14:paraId="7DF1C088" w14:textId="71AA51A2" w:rsidR="79846DD9" w:rsidRDefault="79846DD9" w:rsidP="79846DD9">
      <w:pPr>
        <w:rPr>
          <w:rFonts w:ascii="Aptos Display" w:eastAsia="Times New Roman" w:hAnsi="Aptos Display" w:cs="Segoe UI"/>
          <w:color w:val="0F4761" w:themeColor="accent1" w:themeShade="BF"/>
          <w:sz w:val="32"/>
          <w:szCs w:val="32"/>
          <w:lang w:val="en-GB"/>
        </w:rPr>
      </w:pPr>
    </w:p>
    <w:p w14:paraId="4E6F9DC1" w14:textId="71ACA36C" w:rsidR="13DE3CE6" w:rsidRDefault="00084B3B" w:rsidP="13DE3CE6">
      <w:pPr>
        <w:rPr>
          <w:rFonts w:ascii="Aptos Display" w:eastAsia="Times New Roman" w:hAnsi="Aptos Display" w:cs="Segoe UI"/>
          <w:color w:val="0F4761" w:themeColor="accent1" w:themeShade="BF"/>
          <w:sz w:val="32"/>
          <w:szCs w:val="32"/>
          <w:lang w:val="en-GB"/>
        </w:rPr>
      </w:pPr>
      <w:r>
        <w:rPr>
          <w:rFonts w:ascii="Aptos Display" w:eastAsia="Times New Roman" w:hAnsi="Aptos Display" w:cs="Segoe UI"/>
          <w:color w:val="0F4761" w:themeColor="accent1" w:themeShade="BF"/>
          <w:sz w:val="32"/>
          <w:szCs w:val="32"/>
          <w:lang w:val="en-GB"/>
        </w:rPr>
        <w:t>Implementation</w:t>
      </w:r>
    </w:p>
    <w:p w14:paraId="19B1BE2A" w14:textId="13EBA734" w:rsidR="00084B3B" w:rsidRPr="004848A9" w:rsidRDefault="00084B3B" w:rsidP="13DE3CE6">
      <w:pPr>
        <w:rPr>
          <w:lang w:val="en-GB"/>
        </w:rPr>
      </w:pPr>
      <w:r w:rsidRPr="79846DD9">
        <w:rPr>
          <w:lang w:val="en-GB"/>
        </w:rPr>
        <w:t xml:space="preserve">As the ESIC planning period </w:t>
      </w:r>
      <w:r w:rsidR="0155B709" w:rsidRPr="79846DD9">
        <w:rPr>
          <w:lang w:val="en-GB"/>
        </w:rPr>
        <w:t xml:space="preserve">comes to an end </w:t>
      </w:r>
      <w:r w:rsidRPr="79846DD9">
        <w:rPr>
          <w:lang w:val="en-GB"/>
        </w:rPr>
        <w:t>in July 2025</w:t>
      </w:r>
      <w:r w:rsidR="00F41626" w:rsidRPr="79846DD9">
        <w:rPr>
          <w:lang w:val="en-GB"/>
        </w:rPr>
        <w:t>,</w:t>
      </w:r>
      <w:r w:rsidRPr="79846DD9">
        <w:rPr>
          <w:lang w:val="en-GB"/>
        </w:rPr>
        <w:t xml:space="preserve"> it will still be necessary to </w:t>
      </w:r>
      <w:r w:rsidR="00F41626" w:rsidRPr="79846DD9">
        <w:rPr>
          <w:lang w:val="en-GB"/>
        </w:rPr>
        <w:t>put in place</w:t>
      </w:r>
      <w:r w:rsidRPr="79846DD9">
        <w:rPr>
          <w:lang w:val="en-GB"/>
        </w:rPr>
        <w:t xml:space="preserve"> an interim governance planning structure to provide guidance and advice on how initiatives and solutions can be best coordinated and how accountable governance </w:t>
      </w:r>
      <w:r w:rsidR="00F41626" w:rsidRPr="79846DD9">
        <w:rPr>
          <w:lang w:val="en-GB"/>
        </w:rPr>
        <w:t xml:space="preserve">across the evidence synthesis ecosystem </w:t>
      </w:r>
      <w:r w:rsidRPr="79846DD9">
        <w:rPr>
          <w:lang w:val="en-GB"/>
        </w:rPr>
        <w:t>can be</w:t>
      </w:r>
      <w:r w:rsidR="00F41626" w:rsidRPr="79846DD9">
        <w:rPr>
          <w:lang w:val="en-GB"/>
        </w:rPr>
        <w:t xml:space="preserve"> best</w:t>
      </w:r>
      <w:r w:rsidRPr="79846DD9">
        <w:rPr>
          <w:lang w:val="en-GB"/>
        </w:rPr>
        <w:t xml:space="preserve"> supported. </w:t>
      </w:r>
      <w:r w:rsidR="004848A9" w:rsidRPr="79846DD9">
        <w:rPr>
          <w:lang w:val="en-GB"/>
        </w:rPr>
        <w:t xml:space="preserve">It may be possible to start to establish a secretariat in this </w:t>
      </w:r>
      <w:r w:rsidR="5A684890" w:rsidRPr="79846DD9">
        <w:rPr>
          <w:lang w:val="en-GB"/>
        </w:rPr>
        <w:t>period and</w:t>
      </w:r>
      <w:r w:rsidR="004848A9" w:rsidRPr="79846DD9">
        <w:rPr>
          <w:lang w:val="en-GB"/>
        </w:rPr>
        <w:t xml:space="preserve"> begin to implement the functions described in this report. This is subject to further consultation, however, and remains to be determined. </w:t>
      </w:r>
    </w:p>
    <w:p w14:paraId="20EBA3AE" w14:textId="77777777" w:rsidR="00F10CCE" w:rsidRDefault="00F10CCE" w:rsidP="13DE3CE6">
      <w:pPr>
        <w:rPr>
          <w:rFonts w:ascii="Aptos Display" w:eastAsia="Times New Roman" w:hAnsi="Aptos Display" w:cs="Segoe UI"/>
          <w:color w:val="0F4761" w:themeColor="accent1" w:themeShade="BF"/>
          <w:sz w:val="32"/>
          <w:szCs w:val="32"/>
          <w:lang w:val="en-GB"/>
        </w:rPr>
      </w:pPr>
    </w:p>
    <w:p w14:paraId="1691A134" w14:textId="639331D5" w:rsidR="002A7490" w:rsidRDefault="002A7490" w:rsidP="13DE3CE6">
      <w:pPr>
        <w:rPr>
          <w:rFonts w:ascii="Aptos Display" w:eastAsia="Times New Roman" w:hAnsi="Aptos Display" w:cs="Segoe UI"/>
          <w:color w:val="0F4761" w:themeColor="accent1" w:themeShade="BF"/>
          <w:sz w:val="32"/>
          <w:szCs w:val="32"/>
          <w:lang w:val="en-GB"/>
        </w:rPr>
      </w:pPr>
      <w:r>
        <w:rPr>
          <w:rFonts w:ascii="Aptos Display" w:eastAsia="Times New Roman" w:hAnsi="Aptos Display" w:cs="Segoe UI"/>
          <w:color w:val="0F4761" w:themeColor="accent1" w:themeShade="BF"/>
          <w:sz w:val="32"/>
          <w:szCs w:val="32"/>
          <w:lang w:val="en-GB"/>
        </w:rPr>
        <w:t>Value for Money</w:t>
      </w:r>
    </w:p>
    <w:p w14:paraId="6B23199B" w14:textId="76F9EF48" w:rsidR="002A7490" w:rsidRDefault="002A7490" w:rsidP="13DE3CE6">
      <w:pPr>
        <w:rPr>
          <w:lang w:val="en-GB"/>
        </w:rPr>
      </w:pPr>
      <w:r w:rsidRPr="79846DD9">
        <w:rPr>
          <w:lang w:val="en-GB"/>
        </w:rPr>
        <w:t xml:space="preserve">The governance models proposed here offers value for money in that </w:t>
      </w:r>
      <w:r w:rsidR="00026B91" w:rsidRPr="79846DD9">
        <w:rPr>
          <w:lang w:val="en-GB"/>
        </w:rPr>
        <w:t>we have costed a lean</w:t>
      </w:r>
      <w:r w:rsidR="00F41626" w:rsidRPr="79846DD9">
        <w:rPr>
          <w:lang w:val="en-GB"/>
        </w:rPr>
        <w:t>-</w:t>
      </w:r>
      <w:r w:rsidR="00026B91" w:rsidRPr="79846DD9">
        <w:rPr>
          <w:lang w:val="en-GB"/>
        </w:rPr>
        <w:t>but</w:t>
      </w:r>
      <w:r w:rsidR="00F41626" w:rsidRPr="79846DD9">
        <w:rPr>
          <w:lang w:val="en-GB"/>
        </w:rPr>
        <w:t>-</w:t>
      </w:r>
      <w:r w:rsidR="00026B91" w:rsidRPr="79846DD9">
        <w:rPr>
          <w:lang w:val="en-GB"/>
        </w:rPr>
        <w:t>optimal</w:t>
      </w:r>
      <w:r w:rsidR="00F41626" w:rsidRPr="79846DD9">
        <w:rPr>
          <w:lang w:val="en-GB"/>
        </w:rPr>
        <w:t xml:space="preserve">ly-sized </w:t>
      </w:r>
      <w:r w:rsidR="00026B91" w:rsidRPr="79846DD9">
        <w:rPr>
          <w:lang w:val="en-GB"/>
        </w:rPr>
        <w:t xml:space="preserve">model, with an appropriate number of personnel at the right levels to carry out </w:t>
      </w:r>
      <w:r w:rsidR="00026B91" w:rsidRPr="79846DD9">
        <w:rPr>
          <w:lang w:val="en-GB"/>
        </w:rPr>
        <w:lastRenderedPageBreak/>
        <w:t>necessary tasks. The governance and coordination will support</w:t>
      </w:r>
      <w:r w:rsidR="00A565D7" w:rsidRPr="79846DD9">
        <w:rPr>
          <w:lang w:val="en-GB"/>
        </w:rPr>
        <w:t xml:space="preserve"> activities that create significant synergies and widespread benefits across the evidence synthesis ecosystem. </w:t>
      </w:r>
      <w:r w:rsidR="009C2D34" w:rsidRPr="79846DD9">
        <w:rPr>
          <w:lang w:val="en-GB"/>
        </w:rPr>
        <w:t>At under 3.5 per cent</w:t>
      </w:r>
      <w:r w:rsidR="687F028D" w:rsidRPr="79846DD9">
        <w:rPr>
          <w:lang w:val="en-GB"/>
        </w:rPr>
        <w:t xml:space="preserve"> of the total ESIC costed proposals</w:t>
      </w:r>
      <w:r w:rsidR="009C2D34" w:rsidRPr="79846DD9">
        <w:rPr>
          <w:lang w:val="en-GB"/>
        </w:rPr>
        <w:t xml:space="preserve">, the </w:t>
      </w:r>
      <w:r w:rsidR="689ABE9F" w:rsidRPr="79846DD9">
        <w:rPr>
          <w:lang w:val="en-GB"/>
        </w:rPr>
        <w:t>share of spending on secretariat governance functions is low</w:t>
      </w:r>
      <w:r w:rsidR="009C2D34" w:rsidRPr="79846DD9">
        <w:rPr>
          <w:lang w:val="en-GB"/>
        </w:rPr>
        <w:t xml:space="preserve">. </w:t>
      </w:r>
    </w:p>
    <w:p w14:paraId="3892DECE" w14:textId="570543BF" w:rsidR="00026B91" w:rsidRDefault="00026B91" w:rsidP="13DE3CE6">
      <w:pPr>
        <w:rPr>
          <w:lang w:val="en-GB"/>
        </w:rPr>
      </w:pPr>
      <w:r w:rsidRPr="79846DD9">
        <w:rPr>
          <w:lang w:val="en-GB"/>
        </w:rPr>
        <w:t xml:space="preserve">It is possible to reduce these core governance costs further </w:t>
      </w:r>
      <w:r w:rsidR="00F41626" w:rsidRPr="79846DD9">
        <w:rPr>
          <w:lang w:val="en-GB"/>
        </w:rPr>
        <w:t>by selecting</w:t>
      </w:r>
      <w:r w:rsidRPr="79846DD9">
        <w:rPr>
          <w:lang w:val="en-GB"/>
        </w:rPr>
        <w:t xml:space="preserve"> the Option 2 model, but we note that this will result in significant under-delivery of critical functions that</w:t>
      </w:r>
      <w:r w:rsidR="62E8FE0C" w:rsidRPr="79846DD9">
        <w:rPr>
          <w:lang w:val="en-GB"/>
        </w:rPr>
        <w:t xml:space="preserve"> can</w:t>
      </w:r>
      <w:r w:rsidRPr="79846DD9">
        <w:rPr>
          <w:lang w:val="en-GB"/>
        </w:rPr>
        <w:t xml:space="preserve"> have multiplier effects</w:t>
      </w:r>
      <w:r w:rsidR="00F41626" w:rsidRPr="79846DD9">
        <w:rPr>
          <w:lang w:val="en-GB"/>
        </w:rPr>
        <w:t>. I</w:t>
      </w:r>
      <w:r w:rsidRPr="79846DD9">
        <w:rPr>
          <w:lang w:val="en-GB"/>
        </w:rPr>
        <w:t xml:space="preserve">t is </w:t>
      </w:r>
      <w:r w:rsidR="00F41626" w:rsidRPr="79846DD9">
        <w:rPr>
          <w:lang w:val="en-GB"/>
        </w:rPr>
        <w:t xml:space="preserve">also </w:t>
      </w:r>
      <w:r w:rsidRPr="79846DD9">
        <w:rPr>
          <w:lang w:val="en-GB"/>
        </w:rPr>
        <w:t xml:space="preserve">likely that many apparent cost savings will be lost if functions then need to be picked up elsewhere (for example, a website, communications products and coordination activities). </w:t>
      </w:r>
    </w:p>
    <w:p w14:paraId="2F170CF6" w14:textId="77777777" w:rsidR="00F41626" w:rsidRDefault="00F41626" w:rsidP="13DE3CE6">
      <w:pPr>
        <w:rPr>
          <w:rFonts w:ascii="Aptos Display" w:eastAsia="Times New Roman" w:hAnsi="Aptos Display" w:cs="Segoe UI"/>
          <w:color w:val="0F4761" w:themeColor="accent1" w:themeShade="BF"/>
          <w:sz w:val="32"/>
          <w:szCs w:val="32"/>
          <w:lang w:val="en-GB"/>
        </w:rPr>
      </w:pPr>
    </w:p>
    <w:p w14:paraId="5EBA0D91" w14:textId="02D8EB4E" w:rsidR="00026B91" w:rsidRDefault="00A04294" w:rsidP="13DE3CE6">
      <w:pPr>
        <w:rPr>
          <w:rFonts w:ascii="Aptos Display" w:eastAsia="Times New Roman" w:hAnsi="Aptos Display" w:cs="Segoe UI"/>
          <w:color w:val="0F4761" w:themeColor="accent1" w:themeShade="BF"/>
          <w:sz w:val="32"/>
          <w:szCs w:val="32"/>
          <w:lang w:val="en-GB"/>
        </w:rPr>
      </w:pPr>
      <w:r w:rsidRPr="79846DD9">
        <w:rPr>
          <w:rFonts w:ascii="Aptos Display" w:eastAsia="Times New Roman" w:hAnsi="Aptos Display" w:cs="Segoe UI"/>
          <w:color w:val="0F4761" w:themeColor="accent1" w:themeShade="BF"/>
          <w:sz w:val="32"/>
          <w:szCs w:val="32"/>
          <w:lang w:val="en-GB"/>
        </w:rPr>
        <w:t>Alignment with the S</w:t>
      </w:r>
      <w:r w:rsidR="00026B91" w:rsidRPr="79846DD9">
        <w:rPr>
          <w:rFonts w:ascii="Aptos Display" w:eastAsia="Times New Roman" w:hAnsi="Aptos Display" w:cs="Segoe UI"/>
          <w:color w:val="0F4761" w:themeColor="accent1" w:themeShade="BF"/>
          <w:sz w:val="32"/>
          <w:szCs w:val="32"/>
          <w:lang w:val="en-GB"/>
        </w:rPr>
        <w:t>how Me Principles</w:t>
      </w:r>
    </w:p>
    <w:p w14:paraId="6DE89FCF" w14:textId="2662C999" w:rsidR="00F41626" w:rsidRPr="00F41626" w:rsidRDefault="00F41626" w:rsidP="79846DD9">
      <w:pPr>
        <w:pStyle w:val="p1"/>
        <w:rPr>
          <w:rFonts w:asciiTheme="minorHAnsi" w:eastAsiaTheme="minorEastAsia" w:hAnsiTheme="minorHAnsi" w:cstheme="minorBidi"/>
          <w:color w:val="auto"/>
          <w:sz w:val="24"/>
          <w:szCs w:val="24"/>
          <w:lang w:eastAsia="en-US"/>
        </w:rPr>
      </w:pPr>
      <w:r w:rsidRPr="79846DD9">
        <w:rPr>
          <w:rFonts w:asciiTheme="minorHAnsi" w:eastAsiaTheme="minorEastAsia" w:hAnsiTheme="minorHAnsi" w:cstheme="minorBidi"/>
          <w:color w:val="auto"/>
          <w:kern w:val="2"/>
          <w:sz w:val="24"/>
          <w:szCs w:val="24"/>
          <w:lang w:eastAsia="en-US"/>
          <w14:ligatures w14:val="standardContextual"/>
        </w:rPr>
        <w:t>The governance model described here aligns with the Show Me the Evidence principles in the f</w:t>
      </w:r>
      <w:r w:rsidRPr="79846DD9">
        <w:rPr>
          <w:rFonts w:asciiTheme="minorHAnsi" w:eastAsiaTheme="minorEastAsia" w:hAnsiTheme="minorHAnsi" w:cstheme="minorBidi"/>
          <w:color w:val="auto"/>
          <w:sz w:val="24"/>
          <w:szCs w:val="24"/>
          <w:lang w:eastAsia="en-US"/>
        </w:rPr>
        <w:t>ollowing ways:</w:t>
      </w:r>
    </w:p>
    <w:p w14:paraId="1E1563F6" w14:textId="206AB84E" w:rsidR="79846DD9" w:rsidRDefault="79846DD9" w:rsidP="79846DD9">
      <w:pPr>
        <w:pStyle w:val="p1"/>
        <w:rPr>
          <w:rFonts w:asciiTheme="minorHAnsi" w:eastAsiaTheme="minorEastAsia" w:hAnsiTheme="minorHAnsi" w:cstheme="minorBidi"/>
          <w:color w:val="auto"/>
          <w:sz w:val="24"/>
          <w:szCs w:val="24"/>
          <w:lang w:eastAsia="en-US"/>
        </w:rPr>
      </w:pPr>
    </w:p>
    <w:p w14:paraId="6E575F10" w14:textId="4215450D" w:rsidR="00A04294" w:rsidRPr="00F41626" w:rsidRDefault="00A04294" w:rsidP="79846DD9">
      <w:pPr>
        <w:pStyle w:val="p1"/>
        <w:numPr>
          <w:ilvl w:val="0"/>
          <w:numId w:val="4"/>
        </w:numPr>
        <w:rPr>
          <w:rFonts w:asciiTheme="minorHAnsi" w:eastAsiaTheme="minorEastAsia" w:hAnsiTheme="minorHAnsi" w:cstheme="minorBidi"/>
          <w:i/>
          <w:iCs/>
          <w:color w:val="auto"/>
          <w:sz w:val="24"/>
          <w:szCs w:val="24"/>
          <w:lang w:eastAsia="en-US"/>
        </w:rPr>
      </w:pPr>
      <w:r w:rsidRPr="79846DD9">
        <w:rPr>
          <w:rFonts w:asciiTheme="minorHAnsi" w:eastAsiaTheme="minorEastAsia" w:hAnsiTheme="minorHAnsi" w:cstheme="minorBidi"/>
          <w:i/>
          <w:iCs/>
          <w:color w:val="auto"/>
          <w:sz w:val="24"/>
          <w:szCs w:val="24"/>
          <w:lang w:eastAsia="en-US"/>
        </w:rPr>
        <w:t>Support systems nationally (and locally) that use many forms of research evidence to help address local priorities</w:t>
      </w:r>
    </w:p>
    <w:p w14:paraId="58F23B68" w14:textId="77777777" w:rsidR="00A04294" w:rsidRDefault="00A04294" w:rsidP="79846DD9">
      <w:pPr>
        <w:pStyle w:val="p1"/>
        <w:rPr>
          <w:rFonts w:asciiTheme="minorHAnsi" w:eastAsiaTheme="minorEastAsia" w:hAnsiTheme="minorHAnsi" w:cstheme="minorBidi"/>
          <w:color w:val="auto"/>
          <w:sz w:val="24"/>
          <w:szCs w:val="24"/>
          <w:lang w:eastAsia="en-US"/>
        </w:rPr>
      </w:pPr>
    </w:p>
    <w:p w14:paraId="30FC0B2E" w14:textId="3A935358" w:rsidR="00A04294" w:rsidRDefault="00A04294" w:rsidP="79846DD9">
      <w:pPr>
        <w:pStyle w:val="p1"/>
        <w:rPr>
          <w:rFonts w:asciiTheme="minorHAnsi" w:eastAsiaTheme="minorEastAsia" w:hAnsiTheme="minorHAnsi" w:cstheme="minorBidi"/>
          <w:color w:val="auto"/>
          <w:sz w:val="24"/>
          <w:szCs w:val="24"/>
          <w:lang w:eastAsia="en-US"/>
        </w:rPr>
      </w:pPr>
      <w:r w:rsidRPr="79846DD9">
        <w:rPr>
          <w:rFonts w:asciiTheme="minorHAnsi" w:eastAsiaTheme="minorEastAsia" w:hAnsiTheme="minorHAnsi" w:cstheme="minorBidi"/>
          <w:color w:val="auto"/>
          <w:sz w:val="24"/>
          <w:szCs w:val="24"/>
          <w:lang w:eastAsia="en-US"/>
        </w:rPr>
        <w:t xml:space="preserve">Effective governance and coordination will support connections and participatory platforms that ensure research evidence addresses local priorities. </w:t>
      </w:r>
    </w:p>
    <w:p w14:paraId="1600AE18" w14:textId="0361EA9B" w:rsidR="79846DD9" w:rsidRDefault="79846DD9" w:rsidP="79846DD9">
      <w:pPr>
        <w:pStyle w:val="p1"/>
        <w:rPr>
          <w:rFonts w:asciiTheme="minorHAnsi" w:eastAsiaTheme="minorEastAsia" w:hAnsiTheme="minorHAnsi" w:cstheme="minorBidi"/>
          <w:color w:val="auto"/>
          <w:sz w:val="24"/>
          <w:szCs w:val="24"/>
          <w:lang w:eastAsia="en-US"/>
        </w:rPr>
      </w:pPr>
    </w:p>
    <w:p w14:paraId="28E6CEA4" w14:textId="4B896265" w:rsidR="00A04294" w:rsidRDefault="00A04294" w:rsidP="79846DD9">
      <w:pPr>
        <w:pStyle w:val="p1"/>
        <w:numPr>
          <w:ilvl w:val="0"/>
          <w:numId w:val="3"/>
        </w:numPr>
        <w:rPr>
          <w:rFonts w:asciiTheme="minorHAnsi" w:eastAsiaTheme="minorEastAsia" w:hAnsiTheme="minorHAnsi" w:cstheme="minorBidi"/>
          <w:i/>
          <w:iCs/>
          <w:color w:val="auto"/>
          <w:sz w:val="24"/>
          <w:szCs w:val="24"/>
          <w:lang w:eastAsia="en-US"/>
        </w:rPr>
      </w:pPr>
      <w:r w:rsidRPr="79846DD9">
        <w:rPr>
          <w:rFonts w:asciiTheme="minorHAnsi" w:eastAsiaTheme="minorEastAsia" w:hAnsiTheme="minorHAnsi" w:cstheme="minorBidi"/>
          <w:i/>
          <w:iCs/>
          <w:color w:val="auto"/>
          <w:sz w:val="24"/>
          <w:szCs w:val="24"/>
          <w:lang w:eastAsia="en-US"/>
        </w:rPr>
        <w:t>Harmonized efforts globally that make it easier to learn from others around the world</w:t>
      </w:r>
    </w:p>
    <w:p w14:paraId="27D3DB77" w14:textId="77777777" w:rsidR="00A04294" w:rsidRDefault="00A04294" w:rsidP="79846DD9">
      <w:pPr>
        <w:pStyle w:val="p1"/>
        <w:rPr>
          <w:rFonts w:asciiTheme="minorHAnsi" w:eastAsiaTheme="minorEastAsia" w:hAnsiTheme="minorHAnsi" w:cstheme="minorBidi"/>
          <w:color w:val="auto"/>
          <w:sz w:val="24"/>
          <w:szCs w:val="24"/>
          <w:lang w:eastAsia="en-US"/>
        </w:rPr>
      </w:pPr>
    </w:p>
    <w:p w14:paraId="107A5EC7" w14:textId="347C83AA" w:rsidR="00A04294" w:rsidRDefault="00A04294" w:rsidP="79846DD9">
      <w:pPr>
        <w:pStyle w:val="p1"/>
        <w:rPr>
          <w:rFonts w:asciiTheme="minorHAnsi" w:eastAsiaTheme="minorEastAsia" w:hAnsiTheme="minorHAnsi" w:cstheme="minorBidi"/>
          <w:color w:val="auto"/>
          <w:sz w:val="24"/>
          <w:szCs w:val="24"/>
          <w:lang w:eastAsia="en-US"/>
        </w:rPr>
      </w:pPr>
      <w:r w:rsidRPr="79846DD9">
        <w:rPr>
          <w:rFonts w:asciiTheme="minorHAnsi" w:eastAsiaTheme="minorEastAsia" w:hAnsiTheme="minorHAnsi" w:cstheme="minorBidi"/>
          <w:color w:val="auto"/>
          <w:sz w:val="24"/>
          <w:szCs w:val="24"/>
          <w:lang w:eastAsia="en-US"/>
        </w:rPr>
        <w:t xml:space="preserve">Governance supports better systems and practices for harmonisation across the evidence ecosystem. </w:t>
      </w:r>
    </w:p>
    <w:p w14:paraId="0D149B6B" w14:textId="77777777" w:rsidR="00A04294" w:rsidRPr="00A04294" w:rsidRDefault="00A04294" w:rsidP="79846DD9">
      <w:pPr>
        <w:pStyle w:val="p1"/>
        <w:rPr>
          <w:rFonts w:asciiTheme="minorHAnsi" w:eastAsiaTheme="minorEastAsia" w:hAnsiTheme="minorHAnsi" w:cstheme="minorBidi"/>
          <w:color w:val="auto"/>
          <w:sz w:val="24"/>
          <w:szCs w:val="24"/>
          <w:lang w:eastAsia="en-US"/>
        </w:rPr>
      </w:pPr>
    </w:p>
    <w:p w14:paraId="39923DB9" w14:textId="77777777" w:rsidR="00A04294" w:rsidRDefault="00A04294" w:rsidP="79846DD9">
      <w:pPr>
        <w:pStyle w:val="p1"/>
        <w:numPr>
          <w:ilvl w:val="0"/>
          <w:numId w:val="2"/>
        </w:numPr>
        <w:rPr>
          <w:rFonts w:asciiTheme="minorHAnsi" w:eastAsiaTheme="minorEastAsia" w:hAnsiTheme="minorHAnsi" w:cstheme="minorBidi"/>
          <w:i/>
          <w:iCs/>
          <w:color w:val="auto"/>
          <w:sz w:val="24"/>
          <w:szCs w:val="24"/>
          <w:lang w:eastAsia="en-US"/>
        </w:rPr>
      </w:pPr>
      <w:r w:rsidRPr="79846DD9">
        <w:rPr>
          <w:rFonts w:asciiTheme="minorHAnsi" w:eastAsiaTheme="minorEastAsia" w:hAnsiTheme="minorHAnsi" w:cstheme="minorBidi"/>
          <w:i/>
          <w:iCs/>
          <w:color w:val="auto"/>
          <w:sz w:val="24"/>
          <w:szCs w:val="24"/>
          <w:lang w:eastAsia="en-US"/>
        </w:rPr>
        <w:t>Open-science approaches that make it the norm to build on what others have done</w:t>
      </w:r>
    </w:p>
    <w:p w14:paraId="48634188" w14:textId="77777777" w:rsidR="00A04294" w:rsidRDefault="00A04294" w:rsidP="79846DD9">
      <w:pPr>
        <w:pStyle w:val="p1"/>
        <w:rPr>
          <w:rFonts w:asciiTheme="minorHAnsi" w:eastAsiaTheme="minorEastAsia" w:hAnsiTheme="minorHAnsi" w:cstheme="minorBidi"/>
          <w:i/>
          <w:iCs/>
          <w:color w:val="auto"/>
          <w:sz w:val="24"/>
          <w:szCs w:val="24"/>
          <w:lang w:eastAsia="en-US"/>
        </w:rPr>
      </w:pPr>
    </w:p>
    <w:p w14:paraId="09D36F0F" w14:textId="0569E527" w:rsidR="00A04294" w:rsidRDefault="00F41626" w:rsidP="79846DD9">
      <w:pPr>
        <w:pStyle w:val="p1"/>
        <w:rPr>
          <w:rFonts w:asciiTheme="minorHAnsi" w:eastAsiaTheme="minorEastAsia" w:hAnsiTheme="minorHAnsi" w:cstheme="minorBidi"/>
          <w:color w:val="auto"/>
          <w:sz w:val="24"/>
          <w:szCs w:val="24"/>
          <w:lang w:eastAsia="en-US"/>
        </w:rPr>
      </w:pPr>
      <w:r w:rsidRPr="79846DD9">
        <w:rPr>
          <w:rFonts w:asciiTheme="minorHAnsi" w:eastAsiaTheme="minorEastAsia" w:hAnsiTheme="minorHAnsi" w:cstheme="minorBidi"/>
          <w:color w:val="auto"/>
          <w:sz w:val="24"/>
          <w:szCs w:val="24"/>
          <w:lang w:eastAsia="en-US"/>
        </w:rPr>
        <w:t>The g</w:t>
      </w:r>
      <w:r w:rsidR="00A04294" w:rsidRPr="79846DD9">
        <w:rPr>
          <w:rFonts w:asciiTheme="minorHAnsi" w:eastAsiaTheme="minorEastAsia" w:hAnsiTheme="minorHAnsi" w:cstheme="minorBidi"/>
          <w:color w:val="auto"/>
          <w:sz w:val="24"/>
          <w:szCs w:val="24"/>
          <w:lang w:eastAsia="en-US"/>
        </w:rPr>
        <w:t xml:space="preserve">overnance </w:t>
      </w:r>
      <w:r w:rsidRPr="79846DD9">
        <w:rPr>
          <w:rFonts w:asciiTheme="minorHAnsi" w:eastAsiaTheme="minorEastAsia" w:hAnsiTheme="minorHAnsi" w:cstheme="minorBidi"/>
          <w:color w:val="auto"/>
          <w:sz w:val="24"/>
          <w:szCs w:val="24"/>
          <w:lang w:eastAsia="en-US"/>
        </w:rPr>
        <w:t xml:space="preserve">proposed will facilitate </w:t>
      </w:r>
      <w:r w:rsidR="78AD6BE6" w:rsidRPr="79846DD9">
        <w:rPr>
          <w:rFonts w:asciiTheme="minorHAnsi" w:eastAsiaTheme="minorEastAsia" w:hAnsiTheme="minorHAnsi" w:cstheme="minorBidi"/>
          <w:color w:val="auto"/>
          <w:sz w:val="24"/>
          <w:szCs w:val="24"/>
          <w:lang w:eastAsia="en-US"/>
        </w:rPr>
        <w:t>communication of the benefits of</w:t>
      </w:r>
      <w:r w:rsidR="35812B08" w:rsidRPr="79846DD9">
        <w:rPr>
          <w:rFonts w:asciiTheme="minorHAnsi" w:eastAsiaTheme="minorEastAsia" w:hAnsiTheme="minorHAnsi" w:cstheme="minorBidi"/>
          <w:color w:val="auto"/>
          <w:sz w:val="24"/>
          <w:szCs w:val="24"/>
          <w:lang w:eastAsia="en-US"/>
        </w:rPr>
        <w:t xml:space="preserve"> open-science norms</w:t>
      </w:r>
      <w:r w:rsidR="00A04294" w:rsidRPr="79846DD9">
        <w:rPr>
          <w:rFonts w:asciiTheme="minorHAnsi" w:eastAsiaTheme="minorEastAsia" w:hAnsiTheme="minorHAnsi" w:cstheme="minorBidi"/>
          <w:color w:val="auto"/>
          <w:sz w:val="24"/>
          <w:szCs w:val="24"/>
          <w:lang w:eastAsia="en-US"/>
        </w:rPr>
        <w:t xml:space="preserve"> </w:t>
      </w:r>
      <w:r w:rsidR="507D022C" w:rsidRPr="79846DD9">
        <w:rPr>
          <w:rFonts w:asciiTheme="minorHAnsi" w:eastAsiaTheme="minorEastAsia" w:hAnsiTheme="minorHAnsi" w:cstheme="minorBidi"/>
          <w:color w:val="auto"/>
          <w:sz w:val="24"/>
          <w:szCs w:val="24"/>
          <w:lang w:eastAsia="en-US"/>
        </w:rPr>
        <w:t xml:space="preserve">and </w:t>
      </w:r>
      <w:r w:rsidR="00A04294" w:rsidRPr="79846DD9">
        <w:rPr>
          <w:rFonts w:asciiTheme="minorHAnsi" w:eastAsiaTheme="minorEastAsia" w:hAnsiTheme="minorHAnsi" w:cstheme="minorBidi"/>
          <w:color w:val="auto"/>
          <w:sz w:val="24"/>
          <w:szCs w:val="24"/>
          <w:lang w:eastAsia="en-US"/>
        </w:rPr>
        <w:t xml:space="preserve">methods, </w:t>
      </w:r>
      <w:r w:rsidR="780F3D40" w:rsidRPr="79846DD9">
        <w:rPr>
          <w:rFonts w:asciiTheme="minorHAnsi" w:eastAsiaTheme="minorEastAsia" w:hAnsiTheme="minorHAnsi" w:cstheme="minorBidi"/>
          <w:color w:val="auto"/>
          <w:sz w:val="24"/>
          <w:szCs w:val="24"/>
          <w:lang w:eastAsia="en-US"/>
        </w:rPr>
        <w:t>and will</w:t>
      </w:r>
      <w:r w:rsidR="00A04294" w:rsidRPr="79846DD9">
        <w:rPr>
          <w:rFonts w:asciiTheme="minorHAnsi" w:eastAsiaTheme="minorEastAsia" w:hAnsiTheme="minorHAnsi" w:cstheme="minorBidi"/>
          <w:color w:val="auto"/>
          <w:sz w:val="24"/>
          <w:szCs w:val="24"/>
          <w:lang w:eastAsia="en-US"/>
        </w:rPr>
        <w:t xml:space="preserve"> </w:t>
      </w:r>
      <w:r w:rsidR="780F3D40" w:rsidRPr="79846DD9">
        <w:rPr>
          <w:rFonts w:asciiTheme="minorHAnsi" w:eastAsiaTheme="minorEastAsia" w:hAnsiTheme="minorHAnsi" w:cstheme="minorBidi"/>
          <w:color w:val="auto"/>
          <w:sz w:val="24"/>
          <w:szCs w:val="24"/>
          <w:lang w:eastAsia="en-US"/>
        </w:rPr>
        <w:t xml:space="preserve">help </w:t>
      </w:r>
      <w:r w:rsidR="00A04294" w:rsidRPr="79846DD9">
        <w:rPr>
          <w:rFonts w:asciiTheme="minorHAnsi" w:eastAsiaTheme="minorEastAsia" w:hAnsiTheme="minorHAnsi" w:cstheme="minorBidi"/>
          <w:color w:val="auto"/>
          <w:sz w:val="24"/>
          <w:szCs w:val="24"/>
          <w:lang w:eastAsia="en-US"/>
        </w:rPr>
        <w:t xml:space="preserve">to broker agreements between relevant parties, thereby </w:t>
      </w:r>
      <w:r w:rsidR="5B2C0B32" w:rsidRPr="79846DD9">
        <w:rPr>
          <w:rFonts w:asciiTheme="minorHAnsi" w:eastAsiaTheme="minorEastAsia" w:hAnsiTheme="minorHAnsi" w:cstheme="minorBidi"/>
          <w:color w:val="auto"/>
          <w:sz w:val="24"/>
          <w:szCs w:val="24"/>
          <w:lang w:eastAsia="en-US"/>
        </w:rPr>
        <w:t xml:space="preserve">embedding </w:t>
      </w:r>
      <w:r w:rsidR="1B68D42B" w:rsidRPr="79846DD9">
        <w:rPr>
          <w:rFonts w:asciiTheme="minorHAnsi" w:eastAsiaTheme="minorEastAsia" w:hAnsiTheme="minorHAnsi" w:cstheme="minorBidi"/>
          <w:color w:val="auto"/>
          <w:sz w:val="24"/>
          <w:szCs w:val="24"/>
          <w:lang w:eastAsia="en-US"/>
        </w:rPr>
        <w:t>more open practices</w:t>
      </w:r>
      <w:r w:rsidR="00A04294" w:rsidRPr="79846DD9">
        <w:rPr>
          <w:rFonts w:asciiTheme="minorHAnsi" w:eastAsiaTheme="minorEastAsia" w:hAnsiTheme="minorHAnsi" w:cstheme="minorBidi"/>
          <w:color w:val="auto"/>
          <w:sz w:val="24"/>
          <w:szCs w:val="24"/>
          <w:lang w:eastAsia="en-US"/>
        </w:rPr>
        <w:t xml:space="preserve"> across the </w:t>
      </w:r>
      <w:r w:rsidR="3C5B5942" w:rsidRPr="79846DD9">
        <w:rPr>
          <w:rFonts w:asciiTheme="minorHAnsi" w:eastAsiaTheme="minorEastAsia" w:hAnsiTheme="minorHAnsi" w:cstheme="minorBidi"/>
          <w:color w:val="auto"/>
          <w:sz w:val="24"/>
          <w:szCs w:val="24"/>
          <w:lang w:eastAsia="en-US"/>
        </w:rPr>
        <w:t xml:space="preserve">evidence </w:t>
      </w:r>
      <w:r w:rsidR="00A04294" w:rsidRPr="79846DD9">
        <w:rPr>
          <w:rFonts w:asciiTheme="minorHAnsi" w:eastAsiaTheme="minorEastAsia" w:hAnsiTheme="minorHAnsi" w:cstheme="minorBidi"/>
          <w:color w:val="auto"/>
          <w:sz w:val="24"/>
          <w:szCs w:val="24"/>
          <w:lang w:eastAsia="en-US"/>
        </w:rPr>
        <w:t xml:space="preserve">ecosystem. </w:t>
      </w:r>
    </w:p>
    <w:p w14:paraId="7942ECA1" w14:textId="77777777" w:rsidR="00A04294" w:rsidRPr="00A04294" w:rsidRDefault="00A04294" w:rsidP="79846DD9">
      <w:pPr>
        <w:pStyle w:val="p1"/>
        <w:rPr>
          <w:rFonts w:asciiTheme="minorHAnsi" w:eastAsiaTheme="minorEastAsia" w:hAnsiTheme="minorHAnsi" w:cstheme="minorBidi"/>
          <w:color w:val="auto"/>
          <w:sz w:val="24"/>
          <w:szCs w:val="24"/>
          <w:lang w:eastAsia="en-US"/>
        </w:rPr>
      </w:pPr>
    </w:p>
    <w:p w14:paraId="3A56BB5F" w14:textId="77777777" w:rsidR="00A04294" w:rsidRPr="00F41626" w:rsidRDefault="00A04294" w:rsidP="79846DD9">
      <w:pPr>
        <w:pStyle w:val="p1"/>
        <w:numPr>
          <w:ilvl w:val="0"/>
          <w:numId w:val="6"/>
        </w:numPr>
        <w:rPr>
          <w:rFonts w:asciiTheme="minorHAnsi" w:eastAsiaTheme="minorEastAsia" w:hAnsiTheme="minorHAnsi" w:cstheme="minorBidi"/>
          <w:i/>
          <w:iCs/>
          <w:color w:val="auto"/>
          <w:sz w:val="24"/>
          <w:szCs w:val="24"/>
          <w:lang w:eastAsia="en-US"/>
        </w:rPr>
      </w:pPr>
      <w:r w:rsidRPr="79846DD9">
        <w:rPr>
          <w:rFonts w:asciiTheme="minorHAnsi" w:eastAsiaTheme="minorEastAsia" w:hAnsiTheme="minorHAnsi" w:cstheme="minorBidi"/>
          <w:i/>
          <w:iCs/>
          <w:color w:val="auto"/>
          <w:sz w:val="24"/>
          <w:szCs w:val="24"/>
          <w:lang w:eastAsia="en-US"/>
        </w:rPr>
        <w:t>Waste-reduction efforts that make the most of investments in evidence support and in research</w:t>
      </w:r>
    </w:p>
    <w:p w14:paraId="7FDBA5CE" w14:textId="77777777" w:rsidR="00A04294" w:rsidRDefault="00A04294" w:rsidP="79846DD9">
      <w:pPr>
        <w:pStyle w:val="p1"/>
        <w:rPr>
          <w:rFonts w:asciiTheme="minorHAnsi" w:eastAsiaTheme="minorEastAsia" w:hAnsiTheme="minorHAnsi" w:cstheme="minorBidi"/>
          <w:color w:val="auto"/>
          <w:sz w:val="24"/>
          <w:szCs w:val="24"/>
          <w:lang w:eastAsia="en-US"/>
        </w:rPr>
      </w:pPr>
    </w:p>
    <w:p w14:paraId="0734AE79" w14:textId="6582B659" w:rsidR="00A04294" w:rsidRDefault="00A04294" w:rsidP="79846DD9">
      <w:pPr>
        <w:pStyle w:val="p1"/>
        <w:rPr>
          <w:rFonts w:asciiTheme="minorHAnsi" w:eastAsiaTheme="minorEastAsia" w:hAnsiTheme="minorHAnsi" w:cstheme="minorBidi"/>
          <w:color w:val="auto"/>
          <w:sz w:val="24"/>
          <w:szCs w:val="24"/>
          <w:lang w:eastAsia="en-US"/>
        </w:rPr>
      </w:pPr>
      <w:r w:rsidRPr="79846DD9">
        <w:rPr>
          <w:rFonts w:asciiTheme="minorHAnsi" w:eastAsiaTheme="minorEastAsia" w:hAnsiTheme="minorHAnsi" w:cstheme="minorBidi"/>
          <w:color w:val="auto"/>
          <w:sz w:val="24"/>
          <w:szCs w:val="24"/>
          <w:lang w:eastAsia="en-US"/>
        </w:rPr>
        <w:t xml:space="preserve">A core function of governance will be to advocate for waste reduction and to encourage agreements between key organisations and interest holders to secure this. </w:t>
      </w:r>
    </w:p>
    <w:p w14:paraId="26496B31" w14:textId="77777777" w:rsidR="00A04294" w:rsidRPr="00A04294" w:rsidRDefault="00A04294" w:rsidP="79846DD9">
      <w:pPr>
        <w:pStyle w:val="p1"/>
        <w:rPr>
          <w:rFonts w:asciiTheme="minorHAnsi" w:eastAsiaTheme="minorEastAsia" w:hAnsiTheme="minorHAnsi" w:cstheme="minorBidi"/>
          <w:color w:val="auto"/>
          <w:sz w:val="24"/>
          <w:szCs w:val="24"/>
          <w:lang w:eastAsia="en-US"/>
        </w:rPr>
      </w:pPr>
    </w:p>
    <w:p w14:paraId="2C5F0B32" w14:textId="77777777" w:rsidR="00A04294" w:rsidRPr="00F41626" w:rsidRDefault="00A04294" w:rsidP="79846DD9">
      <w:pPr>
        <w:pStyle w:val="p1"/>
        <w:numPr>
          <w:ilvl w:val="0"/>
          <w:numId w:val="1"/>
        </w:numPr>
        <w:rPr>
          <w:rFonts w:asciiTheme="minorHAnsi" w:eastAsiaTheme="minorEastAsia" w:hAnsiTheme="minorHAnsi" w:cstheme="minorBidi"/>
          <w:i/>
          <w:iCs/>
          <w:color w:val="auto"/>
          <w:sz w:val="24"/>
          <w:szCs w:val="24"/>
          <w:lang w:eastAsia="en-US"/>
        </w:rPr>
      </w:pPr>
      <w:r w:rsidRPr="79846DD9">
        <w:rPr>
          <w:rFonts w:asciiTheme="minorHAnsi" w:eastAsiaTheme="minorEastAsia" w:hAnsiTheme="minorHAnsi" w:cstheme="minorBidi"/>
          <w:i/>
          <w:iCs/>
          <w:color w:val="auto"/>
          <w:sz w:val="24"/>
          <w:szCs w:val="24"/>
          <w:lang w:eastAsia="en-US"/>
        </w:rPr>
        <w:t>Measured communications that clarify what we know from existing evidence and with what caveats</w:t>
      </w:r>
    </w:p>
    <w:p w14:paraId="226A086A" w14:textId="77777777" w:rsidR="00A04294" w:rsidRDefault="00A04294" w:rsidP="79846DD9">
      <w:pPr>
        <w:pStyle w:val="p1"/>
        <w:rPr>
          <w:rFonts w:asciiTheme="minorHAnsi" w:eastAsiaTheme="minorEastAsia" w:hAnsiTheme="minorHAnsi" w:cstheme="minorBidi"/>
          <w:color w:val="auto"/>
          <w:sz w:val="24"/>
          <w:szCs w:val="24"/>
          <w:lang w:eastAsia="en-US"/>
        </w:rPr>
      </w:pPr>
    </w:p>
    <w:p w14:paraId="6A904C79" w14:textId="12C13AFB" w:rsidR="00A04294" w:rsidRDefault="00A04294" w:rsidP="79846DD9">
      <w:pPr>
        <w:pStyle w:val="p1"/>
        <w:rPr>
          <w:rFonts w:asciiTheme="minorHAnsi" w:eastAsiaTheme="minorEastAsia" w:hAnsiTheme="minorHAnsi" w:cstheme="minorBidi"/>
          <w:color w:val="auto"/>
          <w:sz w:val="24"/>
          <w:szCs w:val="24"/>
          <w:lang w:eastAsia="en-US"/>
        </w:rPr>
      </w:pPr>
      <w:r w:rsidRPr="79846DD9">
        <w:rPr>
          <w:rFonts w:asciiTheme="minorHAnsi" w:eastAsiaTheme="minorEastAsia" w:hAnsiTheme="minorHAnsi" w:cstheme="minorBidi"/>
          <w:color w:val="auto"/>
          <w:sz w:val="24"/>
          <w:szCs w:val="24"/>
          <w:lang w:eastAsia="en-US"/>
        </w:rPr>
        <w:lastRenderedPageBreak/>
        <w:t xml:space="preserve">Governance will support </w:t>
      </w:r>
      <w:r w:rsidR="1596F5E3" w:rsidRPr="79846DD9">
        <w:rPr>
          <w:rFonts w:asciiTheme="minorHAnsi" w:eastAsiaTheme="minorEastAsia" w:hAnsiTheme="minorHAnsi" w:cstheme="minorBidi"/>
          <w:color w:val="auto"/>
          <w:sz w:val="24"/>
          <w:szCs w:val="24"/>
          <w:lang w:eastAsia="en-US"/>
        </w:rPr>
        <w:t>the development of p</w:t>
      </w:r>
      <w:r w:rsidR="4A7CFD6D" w:rsidRPr="79846DD9">
        <w:rPr>
          <w:rFonts w:asciiTheme="minorHAnsi" w:eastAsiaTheme="minorEastAsia" w:hAnsiTheme="minorHAnsi" w:cstheme="minorBidi"/>
          <w:color w:val="auto"/>
          <w:sz w:val="24"/>
          <w:szCs w:val="24"/>
          <w:lang w:eastAsia="en-US"/>
        </w:rPr>
        <w:t>artnerships, tools and p</w:t>
      </w:r>
      <w:r w:rsidR="1596F5E3" w:rsidRPr="79846DD9">
        <w:rPr>
          <w:rFonts w:asciiTheme="minorHAnsi" w:eastAsiaTheme="minorEastAsia" w:hAnsiTheme="minorHAnsi" w:cstheme="minorBidi"/>
          <w:color w:val="auto"/>
          <w:sz w:val="24"/>
          <w:szCs w:val="24"/>
          <w:lang w:eastAsia="en-US"/>
        </w:rPr>
        <w:t xml:space="preserve">latforms that enable better communication of </w:t>
      </w:r>
      <w:r w:rsidR="76B43C23" w:rsidRPr="79846DD9">
        <w:rPr>
          <w:rFonts w:asciiTheme="minorHAnsi" w:eastAsiaTheme="minorEastAsia" w:hAnsiTheme="minorHAnsi" w:cstheme="minorBidi"/>
          <w:color w:val="auto"/>
          <w:sz w:val="24"/>
          <w:szCs w:val="24"/>
          <w:lang w:eastAsia="en-US"/>
        </w:rPr>
        <w:t xml:space="preserve">quality </w:t>
      </w:r>
      <w:r w:rsidRPr="79846DD9">
        <w:rPr>
          <w:rFonts w:asciiTheme="minorHAnsi" w:eastAsiaTheme="minorEastAsia" w:hAnsiTheme="minorHAnsi" w:cstheme="minorBidi"/>
          <w:color w:val="auto"/>
          <w:sz w:val="24"/>
          <w:szCs w:val="24"/>
          <w:lang w:eastAsia="en-US"/>
        </w:rPr>
        <w:t>evidence synthesis</w:t>
      </w:r>
      <w:r w:rsidR="4BCE3BA9" w:rsidRPr="79846DD9">
        <w:rPr>
          <w:rFonts w:asciiTheme="minorHAnsi" w:eastAsiaTheme="minorEastAsia" w:hAnsiTheme="minorHAnsi" w:cstheme="minorBidi"/>
          <w:color w:val="auto"/>
          <w:sz w:val="24"/>
          <w:szCs w:val="24"/>
          <w:lang w:eastAsia="en-US"/>
        </w:rPr>
        <w:t>.</w:t>
      </w:r>
    </w:p>
    <w:p w14:paraId="04874C46" w14:textId="2AECDD0B" w:rsidR="79846DD9" w:rsidRDefault="79846DD9" w:rsidP="79846DD9">
      <w:pPr>
        <w:pStyle w:val="p1"/>
        <w:rPr>
          <w:rFonts w:asciiTheme="minorHAnsi" w:eastAsiaTheme="minorEastAsia" w:hAnsiTheme="minorHAnsi" w:cstheme="minorBidi"/>
          <w:color w:val="auto"/>
          <w:sz w:val="24"/>
          <w:szCs w:val="24"/>
          <w:lang w:eastAsia="en-US"/>
        </w:rPr>
      </w:pPr>
    </w:p>
    <w:p w14:paraId="553D5547" w14:textId="35E553DD" w:rsidR="00A04294" w:rsidRPr="00F41626" w:rsidRDefault="00A04294" w:rsidP="79846DD9">
      <w:pPr>
        <w:pStyle w:val="p1"/>
        <w:numPr>
          <w:ilvl w:val="0"/>
          <w:numId w:val="5"/>
        </w:numPr>
        <w:rPr>
          <w:rFonts w:asciiTheme="minorHAnsi" w:eastAsiaTheme="minorEastAsia" w:hAnsiTheme="minorHAnsi" w:cstheme="minorBidi"/>
          <w:i/>
          <w:iCs/>
          <w:color w:val="auto"/>
          <w:sz w:val="24"/>
          <w:szCs w:val="24"/>
          <w:lang w:eastAsia="en-US"/>
        </w:rPr>
      </w:pPr>
      <w:r w:rsidRPr="79846DD9">
        <w:rPr>
          <w:rFonts w:asciiTheme="minorHAnsi" w:eastAsiaTheme="minorEastAsia" w:hAnsiTheme="minorHAnsi" w:cstheme="minorBidi"/>
          <w:i/>
          <w:iCs/>
          <w:color w:val="auto"/>
          <w:sz w:val="24"/>
          <w:szCs w:val="24"/>
          <w:lang w:eastAsia="en-US"/>
        </w:rPr>
        <w:t>Equity and efficiency in all aspects of this work.</w:t>
      </w:r>
    </w:p>
    <w:p w14:paraId="56454DAE" w14:textId="77777777" w:rsidR="00A04294" w:rsidRDefault="00A04294" w:rsidP="79846DD9">
      <w:pPr>
        <w:pStyle w:val="p1"/>
        <w:rPr>
          <w:rFonts w:asciiTheme="minorHAnsi" w:eastAsiaTheme="minorEastAsia" w:hAnsiTheme="minorHAnsi" w:cstheme="minorBidi"/>
          <w:color w:val="auto"/>
          <w:sz w:val="24"/>
          <w:szCs w:val="24"/>
          <w:lang w:eastAsia="en-US"/>
        </w:rPr>
      </w:pPr>
    </w:p>
    <w:p w14:paraId="18F6AEA6" w14:textId="56EA0321" w:rsidR="00A04294" w:rsidRDefault="00A04294" w:rsidP="79846DD9">
      <w:pPr>
        <w:pStyle w:val="p1"/>
        <w:rPr>
          <w:rFonts w:asciiTheme="minorHAnsi" w:eastAsiaTheme="minorEastAsia" w:hAnsiTheme="minorHAnsi" w:cstheme="minorBidi"/>
          <w:color w:val="auto"/>
          <w:sz w:val="24"/>
          <w:szCs w:val="24"/>
          <w:lang w:eastAsia="en-US"/>
        </w:rPr>
      </w:pPr>
      <w:r w:rsidRPr="79846DD9">
        <w:rPr>
          <w:rFonts w:asciiTheme="minorHAnsi" w:eastAsiaTheme="minorEastAsia" w:hAnsiTheme="minorHAnsi" w:cstheme="minorBidi"/>
          <w:color w:val="auto"/>
          <w:sz w:val="24"/>
          <w:szCs w:val="24"/>
          <w:lang w:eastAsia="en-US"/>
        </w:rPr>
        <w:t xml:space="preserve">Equity is a key principle shaping the design of governance structures. Governance and coordination </w:t>
      </w:r>
      <w:r w:rsidR="65A266F7" w:rsidRPr="79846DD9">
        <w:rPr>
          <w:rFonts w:asciiTheme="minorHAnsi" w:eastAsiaTheme="minorEastAsia" w:hAnsiTheme="minorHAnsi" w:cstheme="minorBidi"/>
          <w:color w:val="auto"/>
          <w:sz w:val="24"/>
          <w:szCs w:val="24"/>
          <w:lang w:eastAsia="en-US"/>
        </w:rPr>
        <w:t>must</w:t>
      </w:r>
      <w:r w:rsidRPr="79846DD9">
        <w:rPr>
          <w:rFonts w:asciiTheme="minorHAnsi" w:eastAsiaTheme="minorEastAsia" w:hAnsiTheme="minorHAnsi" w:cstheme="minorBidi"/>
          <w:color w:val="auto"/>
          <w:sz w:val="24"/>
          <w:szCs w:val="24"/>
          <w:lang w:eastAsia="en-US"/>
        </w:rPr>
        <w:t xml:space="preserve"> be equitable in terms of representation </w:t>
      </w:r>
      <w:r w:rsidR="4DECB632" w:rsidRPr="79846DD9">
        <w:rPr>
          <w:rFonts w:asciiTheme="minorHAnsi" w:eastAsiaTheme="minorEastAsia" w:hAnsiTheme="minorHAnsi" w:cstheme="minorBidi"/>
          <w:color w:val="auto"/>
          <w:sz w:val="24"/>
          <w:szCs w:val="24"/>
          <w:lang w:eastAsia="en-US"/>
        </w:rPr>
        <w:t xml:space="preserve">of diverse </w:t>
      </w:r>
      <w:r w:rsidRPr="79846DD9">
        <w:rPr>
          <w:rFonts w:asciiTheme="minorHAnsi" w:eastAsiaTheme="minorEastAsia" w:hAnsiTheme="minorHAnsi" w:cstheme="minorBidi"/>
          <w:color w:val="auto"/>
          <w:sz w:val="24"/>
          <w:szCs w:val="24"/>
          <w:lang w:eastAsia="en-US"/>
        </w:rPr>
        <w:t>sectors, regions, citizens and other interest holders</w:t>
      </w:r>
      <w:r w:rsidR="33590545" w:rsidRPr="79846DD9">
        <w:rPr>
          <w:rFonts w:asciiTheme="minorHAnsi" w:eastAsiaTheme="minorEastAsia" w:hAnsiTheme="minorHAnsi" w:cstheme="minorBidi"/>
          <w:color w:val="auto"/>
          <w:sz w:val="24"/>
          <w:szCs w:val="24"/>
          <w:lang w:eastAsia="en-US"/>
        </w:rPr>
        <w:t>. E</w:t>
      </w:r>
      <w:r w:rsidRPr="79846DD9">
        <w:rPr>
          <w:rFonts w:asciiTheme="minorHAnsi" w:eastAsiaTheme="minorEastAsia" w:hAnsiTheme="minorHAnsi" w:cstheme="minorBidi"/>
          <w:color w:val="auto"/>
          <w:sz w:val="24"/>
          <w:szCs w:val="24"/>
          <w:lang w:eastAsia="en-US"/>
        </w:rPr>
        <w:t xml:space="preserve">quity </w:t>
      </w:r>
      <w:r w:rsidR="12D02880" w:rsidRPr="79846DD9">
        <w:rPr>
          <w:rFonts w:asciiTheme="minorHAnsi" w:eastAsiaTheme="minorEastAsia" w:hAnsiTheme="minorHAnsi" w:cstheme="minorBidi"/>
          <w:color w:val="auto"/>
          <w:sz w:val="24"/>
          <w:szCs w:val="24"/>
          <w:lang w:eastAsia="en-US"/>
        </w:rPr>
        <w:t>will</w:t>
      </w:r>
      <w:r w:rsidRPr="79846DD9">
        <w:rPr>
          <w:rFonts w:asciiTheme="minorHAnsi" w:eastAsiaTheme="minorEastAsia" w:hAnsiTheme="minorHAnsi" w:cstheme="minorBidi"/>
          <w:color w:val="auto"/>
          <w:sz w:val="24"/>
          <w:szCs w:val="24"/>
          <w:lang w:eastAsia="en-US"/>
        </w:rPr>
        <w:t xml:space="preserve"> be a core value </w:t>
      </w:r>
      <w:r w:rsidR="0BC6B4F9" w:rsidRPr="79846DD9">
        <w:rPr>
          <w:rFonts w:asciiTheme="minorHAnsi" w:eastAsiaTheme="minorEastAsia" w:hAnsiTheme="minorHAnsi" w:cstheme="minorBidi"/>
          <w:color w:val="auto"/>
          <w:sz w:val="24"/>
          <w:szCs w:val="24"/>
          <w:lang w:eastAsia="en-US"/>
        </w:rPr>
        <w:t xml:space="preserve">shaping </w:t>
      </w:r>
      <w:r w:rsidRPr="79846DD9">
        <w:rPr>
          <w:rFonts w:asciiTheme="minorHAnsi" w:eastAsiaTheme="minorEastAsia" w:hAnsiTheme="minorHAnsi" w:cstheme="minorBidi"/>
          <w:color w:val="auto"/>
          <w:sz w:val="24"/>
          <w:szCs w:val="24"/>
          <w:lang w:eastAsia="en-US"/>
        </w:rPr>
        <w:t xml:space="preserve">the activities of a governance secretariat, </w:t>
      </w:r>
      <w:r w:rsidR="7811D295" w:rsidRPr="79846DD9">
        <w:rPr>
          <w:rFonts w:asciiTheme="minorHAnsi" w:eastAsiaTheme="minorEastAsia" w:hAnsiTheme="minorHAnsi" w:cstheme="minorBidi"/>
          <w:color w:val="auto"/>
          <w:sz w:val="24"/>
          <w:szCs w:val="24"/>
          <w:lang w:eastAsia="en-US"/>
        </w:rPr>
        <w:t>includ</w:t>
      </w:r>
      <w:r w:rsidRPr="79846DD9">
        <w:rPr>
          <w:rFonts w:asciiTheme="minorHAnsi" w:eastAsiaTheme="minorEastAsia" w:hAnsiTheme="minorHAnsi" w:cstheme="minorBidi"/>
          <w:color w:val="auto"/>
          <w:sz w:val="24"/>
          <w:szCs w:val="24"/>
          <w:lang w:eastAsia="en-US"/>
        </w:rPr>
        <w:t xml:space="preserve">ing </w:t>
      </w:r>
      <w:r w:rsidR="7811D295" w:rsidRPr="79846DD9">
        <w:rPr>
          <w:rFonts w:asciiTheme="minorHAnsi" w:eastAsiaTheme="minorEastAsia" w:hAnsiTheme="minorHAnsi" w:cstheme="minorBidi"/>
          <w:color w:val="auto"/>
          <w:sz w:val="24"/>
          <w:szCs w:val="24"/>
          <w:lang w:eastAsia="en-US"/>
        </w:rPr>
        <w:t xml:space="preserve">promotion of </w:t>
      </w:r>
      <w:r w:rsidRPr="79846DD9">
        <w:rPr>
          <w:rFonts w:asciiTheme="minorHAnsi" w:eastAsiaTheme="minorEastAsia" w:hAnsiTheme="minorHAnsi" w:cstheme="minorBidi"/>
          <w:color w:val="auto"/>
          <w:sz w:val="24"/>
          <w:szCs w:val="24"/>
          <w:lang w:eastAsia="en-US"/>
        </w:rPr>
        <w:t>inclusion and diversity</w:t>
      </w:r>
      <w:r w:rsidR="065887AF" w:rsidRPr="79846DD9">
        <w:rPr>
          <w:rFonts w:asciiTheme="minorHAnsi" w:eastAsiaTheme="minorEastAsia" w:hAnsiTheme="minorHAnsi" w:cstheme="minorBidi"/>
          <w:color w:val="auto"/>
          <w:sz w:val="24"/>
          <w:szCs w:val="24"/>
          <w:lang w:eastAsia="en-US"/>
        </w:rPr>
        <w:t>,</w:t>
      </w:r>
      <w:r w:rsidRPr="79846DD9">
        <w:rPr>
          <w:rFonts w:asciiTheme="minorHAnsi" w:eastAsiaTheme="minorEastAsia" w:hAnsiTheme="minorHAnsi" w:cstheme="minorBidi"/>
          <w:color w:val="auto"/>
          <w:sz w:val="24"/>
          <w:szCs w:val="24"/>
          <w:lang w:eastAsia="en-US"/>
        </w:rPr>
        <w:t xml:space="preserve"> and challenging </w:t>
      </w:r>
      <w:r w:rsidR="7A1326DE" w:rsidRPr="79846DD9">
        <w:rPr>
          <w:rFonts w:asciiTheme="minorHAnsi" w:eastAsiaTheme="minorEastAsia" w:hAnsiTheme="minorHAnsi" w:cstheme="minorBidi"/>
          <w:color w:val="auto"/>
          <w:sz w:val="24"/>
          <w:szCs w:val="24"/>
          <w:lang w:eastAsia="en-US"/>
        </w:rPr>
        <w:t xml:space="preserve">of </w:t>
      </w:r>
      <w:r w:rsidRPr="79846DD9">
        <w:rPr>
          <w:rFonts w:asciiTheme="minorHAnsi" w:eastAsiaTheme="minorEastAsia" w:hAnsiTheme="minorHAnsi" w:cstheme="minorBidi"/>
          <w:color w:val="auto"/>
          <w:sz w:val="24"/>
          <w:szCs w:val="24"/>
          <w:lang w:eastAsia="en-US"/>
        </w:rPr>
        <w:t xml:space="preserve">historic inequalities </w:t>
      </w:r>
      <w:r w:rsidR="7C4B3051" w:rsidRPr="79846DD9">
        <w:rPr>
          <w:rFonts w:asciiTheme="minorHAnsi" w:eastAsiaTheme="minorEastAsia" w:hAnsiTheme="minorHAnsi" w:cstheme="minorBidi"/>
          <w:color w:val="auto"/>
          <w:sz w:val="24"/>
          <w:szCs w:val="24"/>
          <w:lang w:eastAsia="en-US"/>
        </w:rPr>
        <w:t xml:space="preserve">in the production of and </w:t>
      </w:r>
      <w:r w:rsidRPr="79846DD9">
        <w:rPr>
          <w:rFonts w:asciiTheme="minorHAnsi" w:eastAsiaTheme="minorEastAsia" w:hAnsiTheme="minorHAnsi" w:cstheme="minorBidi"/>
          <w:color w:val="auto"/>
          <w:sz w:val="24"/>
          <w:szCs w:val="24"/>
          <w:lang w:eastAsia="en-US"/>
        </w:rPr>
        <w:t xml:space="preserve">access to evidence synthesis. </w:t>
      </w:r>
    </w:p>
    <w:p w14:paraId="4164095F" w14:textId="64880CFE" w:rsidR="00A04294" w:rsidRPr="00A04294" w:rsidRDefault="00A04294" w:rsidP="79846DD9">
      <w:pPr>
        <w:pStyle w:val="p1"/>
        <w:rPr>
          <w:rFonts w:asciiTheme="minorHAnsi" w:eastAsiaTheme="minorEastAsia" w:hAnsiTheme="minorHAnsi" w:cstheme="minorBidi"/>
          <w:color w:val="auto"/>
          <w:sz w:val="24"/>
          <w:szCs w:val="24"/>
          <w:lang w:eastAsia="en-US"/>
        </w:rPr>
      </w:pPr>
      <w:r>
        <w:rPr>
          <w:rFonts w:asciiTheme="minorHAnsi" w:eastAsiaTheme="minorHAnsi" w:hAnsiTheme="minorHAnsi" w:cstheme="minorBidi"/>
          <w:color w:val="auto"/>
          <w:kern w:val="2"/>
          <w:sz w:val="24"/>
          <w:szCs w:val="24"/>
          <w:lang w:eastAsia="en-US"/>
          <w14:ligatures w14:val="standardContextual"/>
        </w:rPr>
        <w:br/>
      </w:r>
      <w:r w:rsidRPr="79846DD9">
        <w:rPr>
          <w:rFonts w:asciiTheme="minorHAnsi" w:eastAsiaTheme="minorEastAsia" w:hAnsiTheme="minorHAnsi" w:cstheme="minorBidi"/>
          <w:color w:val="auto"/>
          <w:sz w:val="24"/>
          <w:szCs w:val="24"/>
          <w:lang w:eastAsia="en-US"/>
        </w:rPr>
        <w:t>Th</w:t>
      </w:r>
      <w:r w:rsidR="00EC6B0A" w:rsidRPr="79846DD9">
        <w:rPr>
          <w:rFonts w:asciiTheme="minorHAnsi" w:eastAsiaTheme="minorEastAsia" w:hAnsiTheme="minorHAnsi" w:cstheme="minorBidi"/>
          <w:color w:val="auto"/>
          <w:sz w:val="24"/>
          <w:szCs w:val="24"/>
          <w:lang w:eastAsia="en-US"/>
        </w:rPr>
        <w:t>ese activities will be carried out</w:t>
      </w:r>
      <w:r w:rsidRPr="79846DD9">
        <w:rPr>
          <w:rFonts w:asciiTheme="minorHAnsi" w:eastAsiaTheme="minorEastAsia" w:hAnsiTheme="minorHAnsi" w:cstheme="minorBidi"/>
          <w:color w:val="auto"/>
          <w:sz w:val="24"/>
          <w:szCs w:val="24"/>
          <w:lang w:eastAsia="en-US"/>
        </w:rPr>
        <w:t xml:space="preserve"> efficiently through a secretariat of optimal size, with </w:t>
      </w:r>
      <w:r w:rsidR="659E1D5C" w:rsidRPr="79846DD9">
        <w:rPr>
          <w:rFonts w:asciiTheme="minorHAnsi" w:eastAsiaTheme="minorEastAsia" w:hAnsiTheme="minorHAnsi" w:cstheme="minorBidi"/>
          <w:color w:val="auto"/>
          <w:sz w:val="24"/>
          <w:szCs w:val="24"/>
          <w:lang w:eastAsia="en-US"/>
        </w:rPr>
        <w:t>an appropriate</w:t>
      </w:r>
      <w:r w:rsidRPr="79846DD9">
        <w:rPr>
          <w:rFonts w:asciiTheme="minorHAnsi" w:eastAsiaTheme="minorEastAsia" w:hAnsiTheme="minorHAnsi" w:cstheme="minorBidi"/>
          <w:color w:val="auto"/>
          <w:sz w:val="24"/>
          <w:szCs w:val="24"/>
          <w:lang w:eastAsia="en-US"/>
        </w:rPr>
        <w:t xml:space="preserve"> level of resourcing, and efficient management systems and practices. </w:t>
      </w:r>
    </w:p>
    <w:p w14:paraId="3FE10FE3" w14:textId="77777777" w:rsidR="00026B91" w:rsidRPr="00026B91" w:rsidRDefault="00026B91" w:rsidP="79846DD9">
      <w:pPr>
        <w:pStyle w:val="p1"/>
        <w:rPr>
          <w:rFonts w:asciiTheme="minorHAnsi" w:eastAsiaTheme="minorEastAsia" w:hAnsiTheme="minorHAnsi" w:cstheme="minorBidi"/>
          <w:color w:val="auto"/>
          <w:sz w:val="24"/>
          <w:szCs w:val="24"/>
          <w:lang w:eastAsia="en-US"/>
        </w:rPr>
      </w:pPr>
    </w:p>
    <w:sectPr w:rsidR="00026B91" w:rsidRPr="00026B91" w:rsidSect="00DA18B8">
      <w:headerReference w:type="even" r:id="rId11"/>
      <w:headerReference w:type="default" r:id="rId12"/>
      <w:footerReference w:type="even" r:id="rId13"/>
      <w:footerReference w:type="default" r:id="rId14"/>
      <w:headerReference w:type="first" r:id="rId15"/>
      <w:footerReference w:type="first" r:id="rId16"/>
      <w:pgSz w:w="12240" w:h="15840"/>
      <w:pgMar w:top="284" w:right="1134" w:bottom="1134" w:left="1134" w:header="709" w:footer="6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67E49" w14:textId="77777777" w:rsidR="00377171" w:rsidRDefault="00377171" w:rsidP="00676559">
      <w:pPr>
        <w:spacing w:after="0" w:line="240" w:lineRule="auto"/>
      </w:pPr>
      <w:r>
        <w:separator/>
      </w:r>
    </w:p>
  </w:endnote>
  <w:endnote w:type="continuationSeparator" w:id="0">
    <w:p w14:paraId="299155F6" w14:textId="77777777" w:rsidR="00377171" w:rsidRDefault="00377171" w:rsidP="00676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34B8CC25-2FB5-4061-B231-8AC53BF74FCE}"/>
    <w:embedBold r:id="rId2" w:fontKey="{FA04050F-8396-44B9-A713-2420EAAB1021}"/>
    <w:embedItalic r:id="rId3" w:fontKey="{7AFC74C7-46FB-4CD2-84DB-FBD924744A4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4" w:subsetted="1" w:fontKey="{31305A5A-4D01-4C92-9FD3-83C6AAE75965}"/>
  </w:font>
  <w:font w:name="DengXian Light">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Aptos Narrow">
    <w:charset w:val="00"/>
    <w:family w:val="swiss"/>
    <w:pitch w:val="variable"/>
    <w:sig w:usb0="20000287" w:usb1="00000003" w:usb2="00000000" w:usb3="00000000" w:csb0="0000019F" w:csb1="00000000"/>
    <w:embedRegular r:id="rId5" w:fontKey="{C438B920-953E-4519-AD1D-FE293E7B9A14}"/>
    <w:embedBold r:id="rId6" w:fontKey="{60F3ACD8-4351-484E-AA94-F01207085A78}"/>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362399"/>
      <w:docPartObj>
        <w:docPartGallery w:val="Page Numbers (Bottom of Page)"/>
        <w:docPartUnique/>
      </w:docPartObj>
    </w:sdtPr>
    <w:sdtEndPr>
      <w:rPr>
        <w:rStyle w:val="PageNumber"/>
      </w:rPr>
    </w:sdtEndPr>
    <w:sdtContent>
      <w:p w14:paraId="0C278892" w14:textId="3CF5F77B" w:rsidR="00B31BC8" w:rsidRDefault="00B31BC8" w:rsidP="00AD0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F429B">
          <w:rPr>
            <w:rStyle w:val="PageNumber"/>
            <w:noProof/>
          </w:rPr>
          <w:t>1</w:t>
        </w:r>
        <w:r>
          <w:rPr>
            <w:rStyle w:val="PageNumber"/>
          </w:rPr>
          <w:fldChar w:fldCharType="end"/>
        </w:r>
      </w:p>
    </w:sdtContent>
  </w:sdt>
  <w:p w14:paraId="3CEE0AAB" w14:textId="77777777" w:rsidR="00B31BC8" w:rsidRDefault="00B31BC8" w:rsidP="00B31B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4400639"/>
      <w:docPartObj>
        <w:docPartGallery w:val="Page Numbers (Bottom of Page)"/>
        <w:docPartUnique/>
      </w:docPartObj>
    </w:sdtPr>
    <w:sdtEndPr>
      <w:rPr>
        <w:rStyle w:val="PageNumber"/>
        <w:b/>
        <w:bCs/>
        <w:color w:val="0B769F" w:themeColor="accent4" w:themeShade="BF"/>
        <w:sz w:val="20"/>
        <w:szCs w:val="20"/>
      </w:rPr>
    </w:sdtEndPr>
    <w:sdtContent>
      <w:p w14:paraId="40D94417" w14:textId="14C744A1" w:rsidR="00AD08CA" w:rsidRDefault="00AD08CA" w:rsidP="007F32E1">
        <w:pPr>
          <w:pStyle w:val="Footer"/>
          <w:framePr w:wrap="none" w:vAnchor="text" w:hAnchor="margin" w:xAlign="right" w:y="162"/>
          <w:rPr>
            <w:rStyle w:val="PageNumber"/>
          </w:rPr>
        </w:pPr>
        <w:r w:rsidRPr="007F32E1">
          <w:rPr>
            <w:rStyle w:val="PageNumber"/>
            <w:b/>
            <w:bCs/>
            <w:sz w:val="20"/>
            <w:szCs w:val="20"/>
          </w:rPr>
          <w:fldChar w:fldCharType="begin"/>
        </w:r>
        <w:r w:rsidRPr="007F32E1">
          <w:rPr>
            <w:rStyle w:val="PageNumber"/>
            <w:b/>
            <w:bCs/>
            <w:sz w:val="20"/>
            <w:szCs w:val="20"/>
          </w:rPr>
          <w:instrText xml:space="preserve"> PAGE </w:instrText>
        </w:r>
        <w:r w:rsidRPr="007F32E1">
          <w:rPr>
            <w:rStyle w:val="PageNumber"/>
            <w:b/>
            <w:bCs/>
            <w:sz w:val="20"/>
            <w:szCs w:val="20"/>
          </w:rPr>
          <w:fldChar w:fldCharType="separate"/>
        </w:r>
        <w:r w:rsidRPr="007F32E1">
          <w:rPr>
            <w:rStyle w:val="PageNumber"/>
            <w:b/>
            <w:bCs/>
            <w:noProof/>
            <w:sz w:val="20"/>
            <w:szCs w:val="20"/>
          </w:rPr>
          <w:t>1</w:t>
        </w:r>
        <w:r w:rsidRPr="007F32E1">
          <w:rPr>
            <w:rStyle w:val="PageNumber"/>
            <w:b/>
            <w:bCs/>
            <w:sz w:val="20"/>
            <w:szCs w:val="20"/>
          </w:rPr>
          <w:fldChar w:fldCharType="end"/>
        </w:r>
      </w:p>
    </w:sdtContent>
  </w:sdt>
  <w:p w14:paraId="0FFFEB82" w14:textId="1C38ADA1" w:rsidR="00DB3FAD" w:rsidRPr="00B31BC8" w:rsidRDefault="00DB3FAD" w:rsidP="00B31BC8">
    <w:pPr>
      <w:pStyle w:val="Footer"/>
      <w:ind w:right="360"/>
      <w:jc w:val="right"/>
      <w:rPr>
        <w:rFonts w:ascii="Arial Narrow" w:hAnsi="Arial Narrow"/>
        <w:color w:val="000000" w:themeColor="text1"/>
        <w:sz w:val="22"/>
        <w:szCs w:val="22"/>
      </w:rPr>
    </w:pPr>
  </w:p>
  <w:p w14:paraId="79C1A483" w14:textId="105D3AAB" w:rsidR="00586698" w:rsidRPr="003F5579" w:rsidRDefault="007A62B5" w:rsidP="007A62B5">
    <w:pPr>
      <w:pStyle w:val="Footer"/>
      <w:jc w:val="center"/>
      <w:rPr>
        <w:rFonts w:ascii="Arial" w:hAnsi="Arial" w:cs="Arial"/>
        <w:color w:val="156082" w:themeColor="accent1"/>
        <w:sz w:val="18"/>
        <w:szCs w:val="18"/>
      </w:rPr>
    </w:pPr>
    <w:r w:rsidRPr="003F5579">
      <w:rPr>
        <w:rFonts w:ascii="Arial" w:hAnsi="Arial" w:cs="Arial"/>
        <w:color w:val="156082" w:themeColor="accent1"/>
        <w:sz w:val="18"/>
        <w:szCs w:val="18"/>
      </w:rPr>
      <w:t>The</w:t>
    </w:r>
    <w:r w:rsidR="007B3035" w:rsidRPr="003F5579">
      <w:rPr>
        <w:rFonts w:ascii="Arial" w:hAnsi="Arial" w:cs="Arial"/>
        <w:color w:val="156082" w:themeColor="accent1"/>
        <w:sz w:val="18"/>
        <w:szCs w:val="18"/>
      </w:rPr>
      <w:t xml:space="preserve"> ESIC </w:t>
    </w:r>
    <w:r w:rsidRPr="003F5579">
      <w:rPr>
        <w:rFonts w:ascii="Arial" w:hAnsi="Arial" w:cs="Arial"/>
        <w:color w:val="156082" w:themeColor="accent1"/>
        <w:sz w:val="18"/>
        <w:szCs w:val="18"/>
      </w:rPr>
      <w:t>planning process is</w:t>
    </w:r>
    <w:r w:rsidR="00516FCA" w:rsidRPr="003F5579">
      <w:rPr>
        <w:rFonts w:ascii="Arial" w:hAnsi="Arial" w:cs="Arial"/>
        <w:color w:val="156082" w:themeColor="accent1"/>
        <w:sz w:val="18"/>
        <w:szCs w:val="18"/>
      </w:rPr>
      <w:t xml:space="preserve"> funded by the Wellcome Trust</w:t>
    </w:r>
    <w:r w:rsidR="00C8169B" w:rsidRPr="003F5579">
      <w:rPr>
        <w:rFonts w:ascii="Arial" w:hAnsi="Arial" w:cs="Arial"/>
        <w:color w:val="156082" w:themeColor="accent1"/>
        <w:sz w:val="18"/>
        <w:szCs w:val="18"/>
      </w:rPr>
      <w:t>.</w:t>
    </w:r>
    <w:r w:rsidR="004B5BF9" w:rsidRPr="003F5579">
      <w:rPr>
        <w:rFonts w:ascii="Arial" w:hAnsi="Arial" w:cs="Arial"/>
        <w:color w:val="156082" w:themeColor="accent1"/>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138FB" w14:textId="2C8DE982" w:rsidR="00DA18B8" w:rsidRPr="003F5579" w:rsidRDefault="00E01E0C" w:rsidP="00DA18B8">
    <w:pPr>
      <w:pStyle w:val="Footer"/>
      <w:jc w:val="center"/>
      <w:rPr>
        <w:rFonts w:ascii="Arial" w:hAnsi="Arial" w:cs="Arial"/>
        <w:color w:val="156082" w:themeColor="accent1"/>
        <w:sz w:val="18"/>
        <w:szCs w:val="18"/>
      </w:rPr>
    </w:pPr>
    <w:r w:rsidRPr="00E562E1">
      <w:rPr>
        <w:rFonts w:asciiTheme="minorBidi" w:hAnsiTheme="minorBidi"/>
        <w:b/>
        <w:bCs/>
        <w:noProof/>
        <w:color w:val="156082" w:themeColor="accent1"/>
        <w:sz w:val="22"/>
        <w:szCs w:val="22"/>
      </w:rPr>
      <w:drawing>
        <wp:anchor distT="0" distB="0" distL="114300" distR="114300" simplePos="0" relativeHeight="251659264" behindDoc="0" locked="0" layoutInCell="1" allowOverlap="1" wp14:anchorId="5B43EB01" wp14:editId="4FC47095">
          <wp:simplePos x="0" y="0"/>
          <wp:positionH relativeFrom="margin">
            <wp:posOffset>1177925</wp:posOffset>
          </wp:positionH>
          <wp:positionV relativeFrom="page">
            <wp:posOffset>9462770</wp:posOffset>
          </wp:positionV>
          <wp:extent cx="360000" cy="360000"/>
          <wp:effectExtent l="0" t="0" r="0" b="0"/>
          <wp:wrapNone/>
          <wp:docPr id="172536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453"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A18B8" w:rsidRPr="003F5579">
      <w:rPr>
        <w:rFonts w:ascii="Arial" w:hAnsi="Arial" w:cs="Arial"/>
        <w:color w:val="156082" w:themeColor="accent1"/>
        <w:sz w:val="18"/>
        <w:szCs w:val="18"/>
      </w:rPr>
      <w:t xml:space="preserve">The ESIC planning process is funded by the Wellcome Trust.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C548E" w14:textId="77777777" w:rsidR="00377171" w:rsidRDefault="00377171" w:rsidP="00676559">
      <w:pPr>
        <w:spacing w:after="0" w:line="240" w:lineRule="auto"/>
      </w:pPr>
      <w:r>
        <w:separator/>
      </w:r>
    </w:p>
  </w:footnote>
  <w:footnote w:type="continuationSeparator" w:id="0">
    <w:p w14:paraId="48BF2CF6" w14:textId="77777777" w:rsidR="00377171" w:rsidRDefault="00377171" w:rsidP="00676559">
      <w:pPr>
        <w:spacing w:after="0" w:line="240" w:lineRule="auto"/>
      </w:pPr>
      <w:r>
        <w:continuationSeparator/>
      </w:r>
    </w:p>
  </w:footnote>
  <w:footnote w:id="1">
    <w:p w14:paraId="069AEA05" w14:textId="1EE067C9" w:rsidR="005C0B6C" w:rsidRPr="005C0B6C" w:rsidRDefault="005C0B6C" w:rsidP="79846DD9">
      <w:pPr>
        <w:pStyle w:val="FootnoteText"/>
        <w:rPr>
          <w:lang w:val="en-GB"/>
        </w:rPr>
      </w:pPr>
      <w:r w:rsidRPr="79846DD9">
        <w:rPr>
          <w:rStyle w:val="FootnoteReference"/>
          <w:rFonts w:ascii="Aptos" w:eastAsia="Aptos" w:hAnsi="Aptos" w:cs="Aptos"/>
        </w:rPr>
        <w:footnoteRef/>
      </w:r>
      <w:r w:rsidR="79846DD9" w:rsidRPr="79846DD9">
        <w:rPr>
          <w:rFonts w:ascii="Aptos" w:eastAsia="Aptos" w:hAnsi="Aptos" w:cs="Aptos"/>
        </w:rPr>
        <w:t xml:space="preserve"> </w:t>
      </w:r>
      <w:r w:rsidR="79846DD9" w:rsidRPr="79846DD9">
        <w:rPr>
          <w:rFonts w:ascii="Aptos" w:eastAsia="Aptos" w:hAnsi="Aptos" w:cs="Aptos"/>
          <w:lang w:val="en-GB"/>
        </w:rPr>
        <w:t xml:space="preserve">We are using the name ESIC for convenience. We recognise that a future evidence synthesis initiative might not be called ESIC, and that what emerges after the ESIC planning period -including scope, organisation, funding, partnerships etc – is still to be determined.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13748" w14:textId="77777777" w:rsidR="00E01E0C" w:rsidRDefault="00E01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7F822" w14:textId="77777777" w:rsidR="009C5733" w:rsidRDefault="009C5733">
    <w:pPr>
      <w:pStyle w:val="Header"/>
    </w:pPr>
  </w:p>
  <w:p w14:paraId="7FB0E63D" w14:textId="77777777" w:rsidR="009C5733" w:rsidRDefault="009C5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307C5" w14:textId="77777777" w:rsidR="00E01E0C" w:rsidRDefault="00E01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70A"/>
    <w:multiLevelType w:val="multilevel"/>
    <w:tmpl w:val="98545A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AF148"/>
    <w:multiLevelType w:val="hybridMultilevel"/>
    <w:tmpl w:val="75A6FE46"/>
    <w:lvl w:ilvl="0" w:tplc="8BDAA4A4">
      <w:start w:val="1"/>
      <w:numFmt w:val="bullet"/>
      <w:lvlText w:val=""/>
      <w:lvlJc w:val="left"/>
      <w:pPr>
        <w:ind w:left="720" w:hanging="360"/>
      </w:pPr>
      <w:rPr>
        <w:rFonts w:ascii="Symbol" w:hAnsi="Symbol" w:hint="default"/>
      </w:rPr>
    </w:lvl>
    <w:lvl w:ilvl="1" w:tplc="C0306BCC">
      <w:start w:val="1"/>
      <w:numFmt w:val="bullet"/>
      <w:lvlText w:val="o"/>
      <w:lvlJc w:val="left"/>
      <w:pPr>
        <w:ind w:left="1440" w:hanging="360"/>
      </w:pPr>
      <w:rPr>
        <w:rFonts w:ascii="Courier New" w:hAnsi="Courier New" w:hint="default"/>
      </w:rPr>
    </w:lvl>
    <w:lvl w:ilvl="2" w:tplc="FDB01086">
      <w:start w:val="1"/>
      <w:numFmt w:val="bullet"/>
      <w:lvlText w:val=""/>
      <w:lvlJc w:val="left"/>
      <w:pPr>
        <w:ind w:left="2160" w:hanging="360"/>
      </w:pPr>
      <w:rPr>
        <w:rFonts w:ascii="Wingdings" w:hAnsi="Wingdings" w:hint="default"/>
      </w:rPr>
    </w:lvl>
    <w:lvl w:ilvl="3" w:tplc="280CCA20">
      <w:start w:val="1"/>
      <w:numFmt w:val="bullet"/>
      <w:lvlText w:val=""/>
      <w:lvlJc w:val="left"/>
      <w:pPr>
        <w:ind w:left="2880" w:hanging="360"/>
      </w:pPr>
      <w:rPr>
        <w:rFonts w:ascii="Symbol" w:hAnsi="Symbol" w:hint="default"/>
      </w:rPr>
    </w:lvl>
    <w:lvl w:ilvl="4" w:tplc="ABE27E4A">
      <w:start w:val="1"/>
      <w:numFmt w:val="bullet"/>
      <w:lvlText w:val="o"/>
      <w:lvlJc w:val="left"/>
      <w:pPr>
        <w:ind w:left="3600" w:hanging="360"/>
      </w:pPr>
      <w:rPr>
        <w:rFonts w:ascii="Courier New" w:hAnsi="Courier New" w:hint="default"/>
      </w:rPr>
    </w:lvl>
    <w:lvl w:ilvl="5" w:tplc="569275DA">
      <w:start w:val="1"/>
      <w:numFmt w:val="bullet"/>
      <w:lvlText w:val=""/>
      <w:lvlJc w:val="left"/>
      <w:pPr>
        <w:ind w:left="4320" w:hanging="360"/>
      </w:pPr>
      <w:rPr>
        <w:rFonts w:ascii="Wingdings" w:hAnsi="Wingdings" w:hint="default"/>
      </w:rPr>
    </w:lvl>
    <w:lvl w:ilvl="6" w:tplc="C55E3E6E">
      <w:start w:val="1"/>
      <w:numFmt w:val="bullet"/>
      <w:lvlText w:val=""/>
      <w:lvlJc w:val="left"/>
      <w:pPr>
        <w:ind w:left="5040" w:hanging="360"/>
      </w:pPr>
      <w:rPr>
        <w:rFonts w:ascii="Symbol" w:hAnsi="Symbol" w:hint="default"/>
      </w:rPr>
    </w:lvl>
    <w:lvl w:ilvl="7" w:tplc="77BE2F22">
      <w:start w:val="1"/>
      <w:numFmt w:val="bullet"/>
      <w:lvlText w:val="o"/>
      <w:lvlJc w:val="left"/>
      <w:pPr>
        <w:ind w:left="5760" w:hanging="360"/>
      </w:pPr>
      <w:rPr>
        <w:rFonts w:ascii="Courier New" w:hAnsi="Courier New" w:hint="default"/>
      </w:rPr>
    </w:lvl>
    <w:lvl w:ilvl="8" w:tplc="AC107EEC">
      <w:start w:val="1"/>
      <w:numFmt w:val="bullet"/>
      <w:lvlText w:val=""/>
      <w:lvlJc w:val="left"/>
      <w:pPr>
        <w:ind w:left="6480" w:hanging="360"/>
      </w:pPr>
      <w:rPr>
        <w:rFonts w:ascii="Wingdings" w:hAnsi="Wingdings" w:hint="default"/>
      </w:rPr>
    </w:lvl>
  </w:abstractNum>
  <w:abstractNum w:abstractNumId="2" w15:restartNumberingAfterBreak="0">
    <w:nsid w:val="056D4B2F"/>
    <w:multiLevelType w:val="multilevel"/>
    <w:tmpl w:val="08D66D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F4C94"/>
    <w:multiLevelType w:val="hybridMultilevel"/>
    <w:tmpl w:val="6D54B804"/>
    <w:lvl w:ilvl="0" w:tplc="1D60663C">
      <w:start w:val="1"/>
      <w:numFmt w:val="bullet"/>
      <w:lvlText w:val=""/>
      <w:lvlJc w:val="left"/>
      <w:pPr>
        <w:ind w:left="720" w:hanging="360"/>
      </w:pPr>
      <w:rPr>
        <w:rFonts w:ascii="Symbol" w:hAnsi="Symbol" w:hint="default"/>
      </w:rPr>
    </w:lvl>
    <w:lvl w:ilvl="1" w:tplc="8C144500">
      <w:start w:val="1"/>
      <w:numFmt w:val="bullet"/>
      <w:lvlText w:val="o"/>
      <w:lvlJc w:val="left"/>
      <w:pPr>
        <w:ind w:left="1440" w:hanging="360"/>
      </w:pPr>
      <w:rPr>
        <w:rFonts w:ascii="Courier New" w:hAnsi="Courier New" w:hint="default"/>
      </w:rPr>
    </w:lvl>
    <w:lvl w:ilvl="2" w:tplc="6D84EEF0">
      <w:start w:val="1"/>
      <w:numFmt w:val="bullet"/>
      <w:lvlText w:val=""/>
      <w:lvlJc w:val="left"/>
      <w:pPr>
        <w:ind w:left="2160" w:hanging="360"/>
      </w:pPr>
      <w:rPr>
        <w:rFonts w:ascii="Wingdings" w:hAnsi="Wingdings" w:hint="default"/>
      </w:rPr>
    </w:lvl>
    <w:lvl w:ilvl="3" w:tplc="F336FBCA">
      <w:start w:val="1"/>
      <w:numFmt w:val="bullet"/>
      <w:lvlText w:val=""/>
      <w:lvlJc w:val="left"/>
      <w:pPr>
        <w:ind w:left="2880" w:hanging="360"/>
      </w:pPr>
      <w:rPr>
        <w:rFonts w:ascii="Symbol" w:hAnsi="Symbol" w:hint="default"/>
      </w:rPr>
    </w:lvl>
    <w:lvl w:ilvl="4" w:tplc="096497CC">
      <w:start w:val="1"/>
      <w:numFmt w:val="bullet"/>
      <w:lvlText w:val="o"/>
      <w:lvlJc w:val="left"/>
      <w:pPr>
        <w:ind w:left="3600" w:hanging="360"/>
      </w:pPr>
      <w:rPr>
        <w:rFonts w:ascii="Courier New" w:hAnsi="Courier New" w:hint="default"/>
      </w:rPr>
    </w:lvl>
    <w:lvl w:ilvl="5" w:tplc="EF74BF8E">
      <w:start w:val="1"/>
      <w:numFmt w:val="bullet"/>
      <w:lvlText w:val=""/>
      <w:lvlJc w:val="left"/>
      <w:pPr>
        <w:ind w:left="4320" w:hanging="360"/>
      </w:pPr>
      <w:rPr>
        <w:rFonts w:ascii="Wingdings" w:hAnsi="Wingdings" w:hint="default"/>
      </w:rPr>
    </w:lvl>
    <w:lvl w:ilvl="6" w:tplc="4878AD16">
      <w:start w:val="1"/>
      <w:numFmt w:val="bullet"/>
      <w:lvlText w:val=""/>
      <w:lvlJc w:val="left"/>
      <w:pPr>
        <w:ind w:left="5040" w:hanging="360"/>
      </w:pPr>
      <w:rPr>
        <w:rFonts w:ascii="Symbol" w:hAnsi="Symbol" w:hint="default"/>
      </w:rPr>
    </w:lvl>
    <w:lvl w:ilvl="7" w:tplc="9D762544">
      <w:start w:val="1"/>
      <w:numFmt w:val="bullet"/>
      <w:lvlText w:val="o"/>
      <w:lvlJc w:val="left"/>
      <w:pPr>
        <w:ind w:left="5760" w:hanging="360"/>
      </w:pPr>
      <w:rPr>
        <w:rFonts w:ascii="Courier New" w:hAnsi="Courier New" w:hint="default"/>
      </w:rPr>
    </w:lvl>
    <w:lvl w:ilvl="8" w:tplc="277C3766">
      <w:start w:val="1"/>
      <w:numFmt w:val="bullet"/>
      <w:lvlText w:val=""/>
      <w:lvlJc w:val="left"/>
      <w:pPr>
        <w:ind w:left="6480" w:hanging="360"/>
      </w:pPr>
      <w:rPr>
        <w:rFonts w:ascii="Wingdings" w:hAnsi="Wingdings" w:hint="default"/>
      </w:rPr>
    </w:lvl>
  </w:abstractNum>
  <w:abstractNum w:abstractNumId="4" w15:restartNumberingAfterBreak="0">
    <w:nsid w:val="077E0F91"/>
    <w:multiLevelType w:val="multilevel"/>
    <w:tmpl w:val="DAB2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5289F"/>
    <w:multiLevelType w:val="hybridMultilevel"/>
    <w:tmpl w:val="AA46EA7E"/>
    <w:lvl w:ilvl="0" w:tplc="3800C10E">
      <w:start w:val="1800"/>
      <w:numFmt w:val="decimal"/>
      <w:lvlText w:val="%1"/>
      <w:lvlJc w:val="left"/>
      <w:pPr>
        <w:ind w:left="860" w:hanging="500"/>
      </w:pPr>
      <w:rPr>
        <w:rFonts w:ascii="Aptos" w:hAnsi="Aptos" w:hint="default"/>
        <w:color w:val="215E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173EC4"/>
    <w:multiLevelType w:val="hybridMultilevel"/>
    <w:tmpl w:val="82DCC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01"/>
    <w:multiLevelType w:val="hybridMultilevel"/>
    <w:tmpl w:val="BC5A449A"/>
    <w:lvl w:ilvl="0" w:tplc="11CC1C52">
      <w:start w:val="1"/>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8" w15:restartNumberingAfterBreak="0">
    <w:nsid w:val="12BB4538"/>
    <w:multiLevelType w:val="hybridMultilevel"/>
    <w:tmpl w:val="FC40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21D25"/>
    <w:multiLevelType w:val="multilevel"/>
    <w:tmpl w:val="9E8041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546A2"/>
    <w:multiLevelType w:val="hybridMultilevel"/>
    <w:tmpl w:val="F6FCA49C"/>
    <w:lvl w:ilvl="0" w:tplc="7778CB4C">
      <w:start w:val="1"/>
      <w:numFmt w:val="decimal"/>
      <w:lvlText w:val="%1."/>
      <w:lvlJc w:val="left"/>
      <w:pPr>
        <w:ind w:left="720" w:hanging="360"/>
      </w:pPr>
    </w:lvl>
    <w:lvl w:ilvl="1" w:tplc="C33E923C">
      <w:start w:val="1"/>
      <w:numFmt w:val="decimal"/>
      <w:lvlText w:val="%2."/>
      <w:lvlJc w:val="left"/>
      <w:pPr>
        <w:ind w:left="720" w:hanging="360"/>
      </w:pPr>
    </w:lvl>
    <w:lvl w:ilvl="2" w:tplc="A72A88A4">
      <w:start w:val="1"/>
      <w:numFmt w:val="decimal"/>
      <w:lvlText w:val="%3."/>
      <w:lvlJc w:val="left"/>
      <w:pPr>
        <w:ind w:left="720" w:hanging="360"/>
      </w:pPr>
    </w:lvl>
    <w:lvl w:ilvl="3" w:tplc="7C8EB778">
      <w:start w:val="1"/>
      <w:numFmt w:val="decimal"/>
      <w:lvlText w:val="%4."/>
      <w:lvlJc w:val="left"/>
      <w:pPr>
        <w:ind w:left="720" w:hanging="360"/>
      </w:pPr>
    </w:lvl>
    <w:lvl w:ilvl="4" w:tplc="F14222D0">
      <w:start w:val="1"/>
      <w:numFmt w:val="decimal"/>
      <w:lvlText w:val="%5."/>
      <w:lvlJc w:val="left"/>
      <w:pPr>
        <w:ind w:left="720" w:hanging="360"/>
      </w:pPr>
    </w:lvl>
    <w:lvl w:ilvl="5" w:tplc="E1980C82">
      <w:start w:val="1"/>
      <w:numFmt w:val="decimal"/>
      <w:lvlText w:val="%6."/>
      <w:lvlJc w:val="left"/>
      <w:pPr>
        <w:ind w:left="720" w:hanging="360"/>
      </w:pPr>
    </w:lvl>
    <w:lvl w:ilvl="6" w:tplc="380A2546">
      <w:start w:val="1"/>
      <w:numFmt w:val="decimal"/>
      <w:lvlText w:val="%7."/>
      <w:lvlJc w:val="left"/>
      <w:pPr>
        <w:ind w:left="720" w:hanging="360"/>
      </w:pPr>
    </w:lvl>
    <w:lvl w:ilvl="7" w:tplc="7660C19A">
      <w:start w:val="1"/>
      <w:numFmt w:val="decimal"/>
      <w:lvlText w:val="%8."/>
      <w:lvlJc w:val="left"/>
      <w:pPr>
        <w:ind w:left="720" w:hanging="360"/>
      </w:pPr>
    </w:lvl>
    <w:lvl w:ilvl="8" w:tplc="BFD02724">
      <w:start w:val="1"/>
      <w:numFmt w:val="decimal"/>
      <w:lvlText w:val="%9."/>
      <w:lvlJc w:val="left"/>
      <w:pPr>
        <w:ind w:left="720" w:hanging="360"/>
      </w:pPr>
    </w:lvl>
  </w:abstractNum>
  <w:abstractNum w:abstractNumId="11" w15:restartNumberingAfterBreak="0">
    <w:nsid w:val="18D90278"/>
    <w:multiLevelType w:val="multilevel"/>
    <w:tmpl w:val="E2EABD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1258D"/>
    <w:multiLevelType w:val="multilevel"/>
    <w:tmpl w:val="AABA24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05445"/>
    <w:multiLevelType w:val="multilevel"/>
    <w:tmpl w:val="53E0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98CD8B"/>
    <w:multiLevelType w:val="hybridMultilevel"/>
    <w:tmpl w:val="2A04593C"/>
    <w:lvl w:ilvl="0" w:tplc="ABAC8F80">
      <w:start w:val="1"/>
      <w:numFmt w:val="bullet"/>
      <w:lvlText w:val=""/>
      <w:lvlJc w:val="left"/>
      <w:pPr>
        <w:ind w:left="720" w:hanging="360"/>
      </w:pPr>
      <w:rPr>
        <w:rFonts w:ascii="Symbol" w:hAnsi="Symbol" w:hint="default"/>
      </w:rPr>
    </w:lvl>
    <w:lvl w:ilvl="1" w:tplc="B0CAB47C">
      <w:start w:val="1"/>
      <w:numFmt w:val="bullet"/>
      <w:lvlText w:val="o"/>
      <w:lvlJc w:val="left"/>
      <w:pPr>
        <w:ind w:left="1440" w:hanging="360"/>
      </w:pPr>
      <w:rPr>
        <w:rFonts w:ascii="Courier New" w:hAnsi="Courier New" w:hint="default"/>
      </w:rPr>
    </w:lvl>
    <w:lvl w:ilvl="2" w:tplc="8FAAD224">
      <w:start w:val="1"/>
      <w:numFmt w:val="bullet"/>
      <w:lvlText w:val=""/>
      <w:lvlJc w:val="left"/>
      <w:pPr>
        <w:ind w:left="2160" w:hanging="360"/>
      </w:pPr>
      <w:rPr>
        <w:rFonts w:ascii="Wingdings" w:hAnsi="Wingdings" w:hint="default"/>
      </w:rPr>
    </w:lvl>
    <w:lvl w:ilvl="3" w:tplc="60284DFE">
      <w:start w:val="1"/>
      <w:numFmt w:val="bullet"/>
      <w:lvlText w:val=""/>
      <w:lvlJc w:val="left"/>
      <w:pPr>
        <w:ind w:left="2880" w:hanging="360"/>
      </w:pPr>
      <w:rPr>
        <w:rFonts w:ascii="Symbol" w:hAnsi="Symbol" w:hint="default"/>
      </w:rPr>
    </w:lvl>
    <w:lvl w:ilvl="4" w:tplc="99EA1150">
      <w:start w:val="1"/>
      <w:numFmt w:val="bullet"/>
      <w:lvlText w:val="o"/>
      <w:lvlJc w:val="left"/>
      <w:pPr>
        <w:ind w:left="3600" w:hanging="360"/>
      </w:pPr>
      <w:rPr>
        <w:rFonts w:ascii="Courier New" w:hAnsi="Courier New" w:hint="default"/>
      </w:rPr>
    </w:lvl>
    <w:lvl w:ilvl="5" w:tplc="7B7E1AE0">
      <w:start w:val="1"/>
      <w:numFmt w:val="bullet"/>
      <w:lvlText w:val=""/>
      <w:lvlJc w:val="left"/>
      <w:pPr>
        <w:ind w:left="4320" w:hanging="360"/>
      </w:pPr>
      <w:rPr>
        <w:rFonts w:ascii="Wingdings" w:hAnsi="Wingdings" w:hint="default"/>
      </w:rPr>
    </w:lvl>
    <w:lvl w:ilvl="6" w:tplc="5B5A0106">
      <w:start w:val="1"/>
      <w:numFmt w:val="bullet"/>
      <w:lvlText w:val=""/>
      <w:lvlJc w:val="left"/>
      <w:pPr>
        <w:ind w:left="5040" w:hanging="360"/>
      </w:pPr>
      <w:rPr>
        <w:rFonts w:ascii="Symbol" w:hAnsi="Symbol" w:hint="default"/>
      </w:rPr>
    </w:lvl>
    <w:lvl w:ilvl="7" w:tplc="8E5CF7FC">
      <w:start w:val="1"/>
      <w:numFmt w:val="bullet"/>
      <w:lvlText w:val="o"/>
      <w:lvlJc w:val="left"/>
      <w:pPr>
        <w:ind w:left="5760" w:hanging="360"/>
      </w:pPr>
      <w:rPr>
        <w:rFonts w:ascii="Courier New" w:hAnsi="Courier New" w:hint="default"/>
      </w:rPr>
    </w:lvl>
    <w:lvl w:ilvl="8" w:tplc="2102C308">
      <w:start w:val="1"/>
      <w:numFmt w:val="bullet"/>
      <w:lvlText w:val=""/>
      <w:lvlJc w:val="left"/>
      <w:pPr>
        <w:ind w:left="6480" w:hanging="360"/>
      </w:pPr>
      <w:rPr>
        <w:rFonts w:ascii="Wingdings" w:hAnsi="Wingdings" w:hint="default"/>
      </w:rPr>
    </w:lvl>
  </w:abstractNum>
  <w:abstractNum w:abstractNumId="15" w15:restartNumberingAfterBreak="0">
    <w:nsid w:val="1FA06F47"/>
    <w:multiLevelType w:val="hybridMultilevel"/>
    <w:tmpl w:val="8828E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2682E6"/>
    <w:multiLevelType w:val="hybridMultilevel"/>
    <w:tmpl w:val="EF0E8FA0"/>
    <w:lvl w:ilvl="0" w:tplc="89C8322E">
      <w:start w:val="1"/>
      <w:numFmt w:val="bullet"/>
      <w:lvlText w:val=""/>
      <w:lvlJc w:val="left"/>
      <w:pPr>
        <w:ind w:left="720" w:hanging="360"/>
      </w:pPr>
      <w:rPr>
        <w:rFonts w:ascii="Symbol" w:hAnsi="Symbol" w:hint="default"/>
      </w:rPr>
    </w:lvl>
    <w:lvl w:ilvl="1" w:tplc="8392F124">
      <w:start w:val="1"/>
      <w:numFmt w:val="bullet"/>
      <w:lvlText w:val="o"/>
      <w:lvlJc w:val="left"/>
      <w:pPr>
        <w:ind w:left="1440" w:hanging="360"/>
      </w:pPr>
      <w:rPr>
        <w:rFonts w:ascii="Courier New" w:hAnsi="Courier New" w:hint="default"/>
      </w:rPr>
    </w:lvl>
    <w:lvl w:ilvl="2" w:tplc="A9767F30">
      <w:start w:val="1"/>
      <w:numFmt w:val="bullet"/>
      <w:lvlText w:val=""/>
      <w:lvlJc w:val="left"/>
      <w:pPr>
        <w:ind w:left="2160" w:hanging="360"/>
      </w:pPr>
      <w:rPr>
        <w:rFonts w:ascii="Wingdings" w:hAnsi="Wingdings" w:hint="default"/>
      </w:rPr>
    </w:lvl>
    <w:lvl w:ilvl="3" w:tplc="CF3A80C8">
      <w:start w:val="1"/>
      <w:numFmt w:val="bullet"/>
      <w:lvlText w:val=""/>
      <w:lvlJc w:val="left"/>
      <w:pPr>
        <w:ind w:left="2880" w:hanging="360"/>
      </w:pPr>
      <w:rPr>
        <w:rFonts w:ascii="Symbol" w:hAnsi="Symbol" w:hint="default"/>
      </w:rPr>
    </w:lvl>
    <w:lvl w:ilvl="4" w:tplc="E6A86E64">
      <w:start w:val="1"/>
      <w:numFmt w:val="bullet"/>
      <w:lvlText w:val="o"/>
      <w:lvlJc w:val="left"/>
      <w:pPr>
        <w:ind w:left="3600" w:hanging="360"/>
      </w:pPr>
      <w:rPr>
        <w:rFonts w:ascii="Courier New" w:hAnsi="Courier New" w:hint="default"/>
      </w:rPr>
    </w:lvl>
    <w:lvl w:ilvl="5" w:tplc="95A212D6">
      <w:start w:val="1"/>
      <w:numFmt w:val="bullet"/>
      <w:lvlText w:val=""/>
      <w:lvlJc w:val="left"/>
      <w:pPr>
        <w:ind w:left="4320" w:hanging="360"/>
      </w:pPr>
      <w:rPr>
        <w:rFonts w:ascii="Wingdings" w:hAnsi="Wingdings" w:hint="default"/>
      </w:rPr>
    </w:lvl>
    <w:lvl w:ilvl="6" w:tplc="0CFCA58A">
      <w:start w:val="1"/>
      <w:numFmt w:val="bullet"/>
      <w:lvlText w:val=""/>
      <w:lvlJc w:val="left"/>
      <w:pPr>
        <w:ind w:left="5040" w:hanging="360"/>
      </w:pPr>
      <w:rPr>
        <w:rFonts w:ascii="Symbol" w:hAnsi="Symbol" w:hint="default"/>
      </w:rPr>
    </w:lvl>
    <w:lvl w:ilvl="7" w:tplc="4AB0C9EE">
      <w:start w:val="1"/>
      <w:numFmt w:val="bullet"/>
      <w:lvlText w:val="o"/>
      <w:lvlJc w:val="left"/>
      <w:pPr>
        <w:ind w:left="5760" w:hanging="360"/>
      </w:pPr>
      <w:rPr>
        <w:rFonts w:ascii="Courier New" w:hAnsi="Courier New" w:hint="default"/>
      </w:rPr>
    </w:lvl>
    <w:lvl w:ilvl="8" w:tplc="51802BE2">
      <w:start w:val="1"/>
      <w:numFmt w:val="bullet"/>
      <w:lvlText w:val=""/>
      <w:lvlJc w:val="left"/>
      <w:pPr>
        <w:ind w:left="6480" w:hanging="360"/>
      </w:pPr>
      <w:rPr>
        <w:rFonts w:ascii="Wingdings" w:hAnsi="Wingdings" w:hint="default"/>
      </w:rPr>
    </w:lvl>
  </w:abstractNum>
  <w:abstractNum w:abstractNumId="17" w15:restartNumberingAfterBreak="0">
    <w:nsid w:val="27063AA8"/>
    <w:multiLevelType w:val="hybridMultilevel"/>
    <w:tmpl w:val="5B38C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0C65C1"/>
    <w:multiLevelType w:val="hybridMultilevel"/>
    <w:tmpl w:val="1E70F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96F4EB2"/>
    <w:multiLevelType w:val="multilevel"/>
    <w:tmpl w:val="763E90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8E3E48"/>
    <w:multiLevelType w:val="multilevel"/>
    <w:tmpl w:val="3006A4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46A18"/>
    <w:multiLevelType w:val="hybridMultilevel"/>
    <w:tmpl w:val="ED2C606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2F3E250D"/>
    <w:multiLevelType w:val="hybridMultilevel"/>
    <w:tmpl w:val="CBE2225A"/>
    <w:lvl w:ilvl="0" w:tplc="10090011">
      <w:start w:val="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375586D"/>
    <w:multiLevelType w:val="hybridMultilevel"/>
    <w:tmpl w:val="BC548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962A00"/>
    <w:multiLevelType w:val="hybridMultilevel"/>
    <w:tmpl w:val="1E70F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1E74D4"/>
    <w:multiLevelType w:val="hybridMultilevel"/>
    <w:tmpl w:val="89EA6486"/>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6" w15:restartNumberingAfterBreak="0">
    <w:nsid w:val="3DF64BAC"/>
    <w:multiLevelType w:val="multilevel"/>
    <w:tmpl w:val="B2387C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C1CD5"/>
    <w:multiLevelType w:val="hybridMultilevel"/>
    <w:tmpl w:val="34B42FF8"/>
    <w:lvl w:ilvl="0" w:tplc="883256C2">
      <w:start w:val="1"/>
      <w:numFmt w:val="bullet"/>
      <w:lvlText w:val=""/>
      <w:lvlJc w:val="left"/>
      <w:pPr>
        <w:ind w:left="720" w:hanging="360"/>
      </w:pPr>
      <w:rPr>
        <w:rFonts w:ascii="Symbol" w:hAnsi="Symbol" w:hint="default"/>
      </w:rPr>
    </w:lvl>
    <w:lvl w:ilvl="1" w:tplc="C59A3E40">
      <w:start w:val="1"/>
      <w:numFmt w:val="bullet"/>
      <w:lvlText w:val="o"/>
      <w:lvlJc w:val="left"/>
      <w:pPr>
        <w:ind w:left="1440" w:hanging="360"/>
      </w:pPr>
      <w:rPr>
        <w:rFonts w:ascii="Courier New" w:hAnsi="Courier New" w:hint="default"/>
      </w:rPr>
    </w:lvl>
    <w:lvl w:ilvl="2" w:tplc="7BC6FBA8">
      <w:start w:val="1"/>
      <w:numFmt w:val="bullet"/>
      <w:lvlText w:val=""/>
      <w:lvlJc w:val="left"/>
      <w:pPr>
        <w:ind w:left="2160" w:hanging="360"/>
      </w:pPr>
      <w:rPr>
        <w:rFonts w:ascii="Wingdings" w:hAnsi="Wingdings" w:hint="default"/>
      </w:rPr>
    </w:lvl>
    <w:lvl w:ilvl="3" w:tplc="FEA255B4">
      <w:start w:val="1"/>
      <w:numFmt w:val="bullet"/>
      <w:lvlText w:val=""/>
      <w:lvlJc w:val="left"/>
      <w:pPr>
        <w:ind w:left="2880" w:hanging="360"/>
      </w:pPr>
      <w:rPr>
        <w:rFonts w:ascii="Symbol" w:hAnsi="Symbol" w:hint="default"/>
      </w:rPr>
    </w:lvl>
    <w:lvl w:ilvl="4" w:tplc="58867464">
      <w:start w:val="1"/>
      <w:numFmt w:val="bullet"/>
      <w:lvlText w:val="o"/>
      <w:lvlJc w:val="left"/>
      <w:pPr>
        <w:ind w:left="3600" w:hanging="360"/>
      </w:pPr>
      <w:rPr>
        <w:rFonts w:ascii="Courier New" w:hAnsi="Courier New" w:hint="default"/>
      </w:rPr>
    </w:lvl>
    <w:lvl w:ilvl="5" w:tplc="A88231DC">
      <w:start w:val="1"/>
      <w:numFmt w:val="bullet"/>
      <w:lvlText w:val=""/>
      <w:lvlJc w:val="left"/>
      <w:pPr>
        <w:ind w:left="4320" w:hanging="360"/>
      </w:pPr>
      <w:rPr>
        <w:rFonts w:ascii="Wingdings" w:hAnsi="Wingdings" w:hint="default"/>
      </w:rPr>
    </w:lvl>
    <w:lvl w:ilvl="6" w:tplc="28A47C52">
      <w:start w:val="1"/>
      <w:numFmt w:val="bullet"/>
      <w:lvlText w:val=""/>
      <w:lvlJc w:val="left"/>
      <w:pPr>
        <w:ind w:left="5040" w:hanging="360"/>
      </w:pPr>
      <w:rPr>
        <w:rFonts w:ascii="Symbol" w:hAnsi="Symbol" w:hint="default"/>
      </w:rPr>
    </w:lvl>
    <w:lvl w:ilvl="7" w:tplc="F0EAD5AE">
      <w:start w:val="1"/>
      <w:numFmt w:val="bullet"/>
      <w:lvlText w:val="o"/>
      <w:lvlJc w:val="left"/>
      <w:pPr>
        <w:ind w:left="5760" w:hanging="360"/>
      </w:pPr>
      <w:rPr>
        <w:rFonts w:ascii="Courier New" w:hAnsi="Courier New" w:hint="default"/>
      </w:rPr>
    </w:lvl>
    <w:lvl w:ilvl="8" w:tplc="01C4201E">
      <w:start w:val="1"/>
      <w:numFmt w:val="bullet"/>
      <w:lvlText w:val=""/>
      <w:lvlJc w:val="left"/>
      <w:pPr>
        <w:ind w:left="6480" w:hanging="360"/>
      </w:pPr>
      <w:rPr>
        <w:rFonts w:ascii="Wingdings" w:hAnsi="Wingdings" w:hint="default"/>
      </w:rPr>
    </w:lvl>
  </w:abstractNum>
  <w:abstractNum w:abstractNumId="28" w15:restartNumberingAfterBreak="0">
    <w:nsid w:val="4B007F13"/>
    <w:multiLevelType w:val="hybridMultilevel"/>
    <w:tmpl w:val="11C8AA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B87479F"/>
    <w:multiLevelType w:val="multilevel"/>
    <w:tmpl w:val="CBF27C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6C0DE7"/>
    <w:multiLevelType w:val="multilevel"/>
    <w:tmpl w:val="0BF875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E619C6"/>
    <w:multiLevelType w:val="hybridMultilevel"/>
    <w:tmpl w:val="BC8CE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307A2E"/>
    <w:multiLevelType w:val="multilevel"/>
    <w:tmpl w:val="34E20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437B55"/>
    <w:multiLevelType w:val="hybridMultilevel"/>
    <w:tmpl w:val="78F6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511A45"/>
    <w:multiLevelType w:val="hybridMultilevel"/>
    <w:tmpl w:val="026677DC"/>
    <w:lvl w:ilvl="0" w:tplc="A36872F6">
      <w:start w:val="1"/>
      <w:numFmt w:val="bullet"/>
      <w:lvlText w:val=""/>
      <w:lvlJc w:val="left"/>
      <w:pPr>
        <w:ind w:left="720" w:hanging="360"/>
      </w:pPr>
      <w:rPr>
        <w:rFonts w:ascii="Symbol" w:hAnsi="Symbol" w:hint="default"/>
      </w:rPr>
    </w:lvl>
    <w:lvl w:ilvl="1" w:tplc="E8BC2C82">
      <w:start w:val="1"/>
      <w:numFmt w:val="bullet"/>
      <w:lvlText w:val="o"/>
      <w:lvlJc w:val="left"/>
      <w:pPr>
        <w:ind w:left="1440" w:hanging="360"/>
      </w:pPr>
      <w:rPr>
        <w:rFonts w:ascii="Courier New" w:hAnsi="Courier New" w:hint="default"/>
      </w:rPr>
    </w:lvl>
    <w:lvl w:ilvl="2" w:tplc="D53CFD8A">
      <w:start w:val="1"/>
      <w:numFmt w:val="bullet"/>
      <w:lvlText w:val=""/>
      <w:lvlJc w:val="left"/>
      <w:pPr>
        <w:ind w:left="2160" w:hanging="360"/>
      </w:pPr>
      <w:rPr>
        <w:rFonts w:ascii="Wingdings" w:hAnsi="Wingdings" w:hint="default"/>
      </w:rPr>
    </w:lvl>
    <w:lvl w:ilvl="3" w:tplc="36B4EAF2">
      <w:start w:val="1"/>
      <w:numFmt w:val="bullet"/>
      <w:lvlText w:val=""/>
      <w:lvlJc w:val="left"/>
      <w:pPr>
        <w:ind w:left="2880" w:hanging="360"/>
      </w:pPr>
      <w:rPr>
        <w:rFonts w:ascii="Symbol" w:hAnsi="Symbol" w:hint="default"/>
      </w:rPr>
    </w:lvl>
    <w:lvl w:ilvl="4" w:tplc="DCF659F6">
      <w:start w:val="1"/>
      <w:numFmt w:val="bullet"/>
      <w:lvlText w:val="o"/>
      <w:lvlJc w:val="left"/>
      <w:pPr>
        <w:ind w:left="3600" w:hanging="360"/>
      </w:pPr>
      <w:rPr>
        <w:rFonts w:ascii="Courier New" w:hAnsi="Courier New" w:hint="default"/>
      </w:rPr>
    </w:lvl>
    <w:lvl w:ilvl="5" w:tplc="BB08A8B6">
      <w:start w:val="1"/>
      <w:numFmt w:val="bullet"/>
      <w:lvlText w:val=""/>
      <w:lvlJc w:val="left"/>
      <w:pPr>
        <w:ind w:left="4320" w:hanging="360"/>
      </w:pPr>
      <w:rPr>
        <w:rFonts w:ascii="Wingdings" w:hAnsi="Wingdings" w:hint="default"/>
      </w:rPr>
    </w:lvl>
    <w:lvl w:ilvl="6" w:tplc="F5AA0968">
      <w:start w:val="1"/>
      <w:numFmt w:val="bullet"/>
      <w:lvlText w:val=""/>
      <w:lvlJc w:val="left"/>
      <w:pPr>
        <w:ind w:left="5040" w:hanging="360"/>
      </w:pPr>
      <w:rPr>
        <w:rFonts w:ascii="Symbol" w:hAnsi="Symbol" w:hint="default"/>
      </w:rPr>
    </w:lvl>
    <w:lvl w:ilvl="7" w:tplc="1FB0EA36">
      <w:start w:val="1"/>
      <w:numFmt w:val="bullet"/>
      <w:lvlText w:val="o"/>
      <w:lvlJc w:val="left"/>
      <w:pPr>
        <w:ind w:left="5760" w:hanging="360"/>
      </w:pPr>
      <w:rPr>
        <w:rFonts w:ascii="Courier New" w:hAnsi="Courier New" w:hint="default"/>
      </w:rPr>
    </w:lvl>
    <w:lvl w:ilvl="8" w:tplc="99C6DD60">
      <w:start w:val="1"/>
      <w:numFmt w:val="bullet"/>
      <w:lvlText w:val=""/>
      <w:lvlJc w:val="left"/>
      <w:pPr>
        <w:ind w:left="6480" w:hanging="360"/>
      </w:pPr>
      <w:rPr>
        <w:rFonts w:ascii="Wingdings" w:hAnsi="Wingdings" w:hint="default"/>
      </w:rPr>
    </w:lvl>
  </w:abstractNum>
  <w:abstractNum w:abstractNumId="35" w15:restartNumberingAfterBreak="0">
    <w:nsid w:val="5E2F01BA"/>
    <w:multiLevelType w:val="multilevel"/>
    <w:tmpl w:val="CE6A7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733E0E"/>
    <w:multiLevelType w:val="multilevel"/>
    <w:tmpl w:val="CDCA6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D42E5B"/>
    <w:multiLevelType w:val="hybridMultilevel"/>
    <w:tmpl w:val="180E0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A334A1"/>
    <w:multiLevelType w:val="multilevel"/>
    <w:tmpl w:val="7DFEFE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7648A2"/>
    <w:multiLevelType w:val="multilevel"/>
    <w:tmpl w:val="4266D6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CE4844"/>
    <w:multiLevelType w:val="multilevel"/>
    <w:tmpl w:val="4F34F5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178485">
    <w:abstractNumId w:val="14"/>
  </w:num>
  <w:num w:numId="2" w16cid:durableId="1391146939">
    <w:abstractNumId w:val="34"/>
  </w:num>
  <w:num w:numId="3" w16cid:durableId="1496722590">
    <w:abstractNumId w:val="16"/>
  </w:num>
  <w:num w:numId="4" w16cid:durableId="926353523">
    <w:abstractNumId w:val="3"/>
  </w:num>
  <w:num w:numId="5" w16cid:durableId="1669862904">
    <w:abstractNumId w:val="27"/>
  </w:num>
  <w:num w:numId="6" w16cid:durableId="806164159">
    <w:abstractNumId w:val="1"/>
  </w:num>
  <w:num w:numId="7" w16cid:durableId="1501580933">
    <w:abstractNumId w:val="28"/>
  </w:num>
  <w:num w:numId="8" w16cid:durableId="18962372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91813">
    <w:abstractNumId w:val="7"/>
  </w:num>
  <w:num w:numId="10" w16cid:durableId="247811506">
    <w:abstractNumId w:val="10"/>
  </w:num>
  <w:num w:numId="11" w16cid:durableId="742723996">
    <w:abstractNumId w:val="21"/>
  </w:num>
  <w:num w:numId="12" w16cid:durableId="58215618">
    <w:abstractNumId w:val="22"/>
  </w:num>
  <w:num w:numId="13" w16cid:durableId="1459300763">
    <w:abstractNumId w:val="13"/>
  </w:num>
  <w:num w:numId="14" w16cid:durableId="1186946543">
    <w:abstractNumId w:val="29"/>
  </w:num>
  <w:num w:numId="15" w16cid:durableId="638531345">
    <w:abstractNumId w:val="2"/>
  </w:num>
  <w:num w:numId="16" w16cid:durableId="1101296591">
    <w:abstractNumId w:val="19"/>
  </w:num>
  <w:num w:numId="17" w16cid:durableId="1607350035">
    <w:abstractNumId w:val="30"/>
  </w:num>
  <w:num w:numId="18" w16cid:durableId="596060534">
    <w:abstractNumId w:val="40"/>
  </w:num>
  <w:num w:numId="19" w16cid:durableId="635141106">
    <w:abstractNumId w:val="26"/>
  </w:num>
  <w:num w:numId="20" w16cid:durableId="1469205844">
    <w:abstractNumId w:val="11"/>
  </w:num>
  <w:num w:numId="21" w16cid:durableId="1183592368">
    <w:abstractNumId w:val="20"/>
  </w:num>
  <w:num w:numId="22" w16cid:durableId="453670437">
    <w:abstractNumId w:val="4"/>
  </w:num>
  <w:num w:numId="23" w16cid:durableId="1664579216">
    <w:abstractNumId w:val="32"/>
  </w:num>
  <w:num w:numId="24" w16cid:durableId="1864586276">
    <w:abstractNumId w:val="36"/>
  </w:num>
  <w:num w:numId="25" w16cid:durableId="935793294">
    <w:abstractNumId w:val="9"/>
  </w:num>
  <w:num w:numId="26" w16cid:durableId="2125072612">
    <w:abstractNumId w:val="35"/>
  </w:num>
  <w:num w:numId="27" w16cid:durableId="426005290">
    <w:abstractNumId w:val="39"/>
  </w:num>
  <w:num w:numId="28" w16cid:durableId="1625188259">
    <w:abstractNumId w:val="38"/>
  </w:num>
  <w:num w:numId="29" w16cid:durableId="669404187">
    <w:abstractNumId w:val="12"/>
  </w:num>
  <w:num w:numId="30" w16cid:durableId="1495872222">
    <w:abstractNumId w:val="0"/>
  </w:num>
  <w:num w:numId="31" w16cid:durableId="869104168">
    <w:abstractNumId w:val="37"/>
  </w:num>
  <w:num w:numId="32" w16cid:durableId="633371146">
    <w:abstractNumId w:val="23"/>
  </w:num>
  <w:num w:numId="33" w16cid:durableId="1305281398">
    <w:abstractNumId w:val="31"/>
  </w:num>
  <w:num w:numId="34" w16cid:durableId="1465199237">
    <w:abstractNumId w:val="33"/>
  </w:num>
  <w:num w:numId="35" w16cid:durableId="624626797">
    <w:abstractNumId w:val="8"/>
  </w:num>
  <w:num w:numId="36" w16cid:durableId="1554655956">
    <w:abstractNumId w:val="6"/>
  </w:num>
  <w:num w:numId="37" w16cid:durableId="570583758">
    <w:abstractNumId w:val="5"/>
  </w:num>
  <w:num w:numId="38" w16cid:durableId="717821933">
    <w:abstractNumId w:val="24"/>
  </w:num>
  <w:num w:numId="39" w16cid:durableId="2069381201">
    <w:abstractNumId w:val="18"/>
  </w:num>
  <w:num w:numId="40" w16cid:durableId="1833989048">
    <w:abstractNumId w:val="17"/>
  </w:num>
  <w:num w:numId="41" w16cid:durableId="18313673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saveSubset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49"/>
    <w:rsid w:val="00015CFC"/>
    <w:rsid w:val="0002108F"/>
    <w:rsid w:val="00021CD1"/>
    <w:rsid w:val="00026208"/>
    <w:rsid w:val="00026B91"/>
    <w:rsid w:val="00032C46"/>
    <w:rsid w:val="00045D4A"/>
    <w:rsid w:val="00047106"/>
    <w:rsid w:val="000670AD"/>
    <w:rsid w:val="000701E3"/>
    <w:rsid w:val="0007C364"/>
    <w:rsid w:val="00084B3B"/>
    <w:rsid w:val="000960BB"/>
    <w:rsid w:val="000A14E4"/>
    <w:rsid w:val="000A41F4"/>
    <w:rsid w:val="000A49D3"/>
    <w:rsid w:val="000B7615"/>
    <w:rsid w:val="000D6577"/>
    <w:rsid w:val="000E1389"/>
    <w:rsid w:val="00124121"/>
    <w:rsid w:val="001247D9"/>
    <w:rsid w:val="00125881"/>
    <w:rsid w:val="00146F9D"/>
    <w:rsid w:val="00156349"/>
    <w:rsid w:val="00172962"/>
    <w:rsid w:val="001732A5"/>
    <w:rsid w:val="0017436A"/>
    <w:rsid w:val="00182472"/>
    <w:rsid w:val="001A26C0"/>
    <w:rsid w:val="001A7A4F"/>
    <w:rsid w:val="001B6B3C"/>
    <w:rsid w:val="001C329B"/>
    <w:rsid w:val="001D3C09"/>
    <w:rsid w:val="001F1BD5"/>
    <w:rsid w:val="001F5282"/>
    <w:rsid w:val="001F7BFD"/>
    <w:rsid w:val="0020518C"/>
    <w:rsid w:val="0021256A"/>
    <w:rsid w:val="002157D4"/>
    <w:rsid w:val="002379A4"/>
    <w:rsid w:val="002567E5"/>
    <w:rsid w:val="0025747B"/>
    <w:rsid w:val="0026320C"/>
    <w:rsid w:val="00272C60"/>
    <w:rsid w:val="002754B6"/>
    <w:rsid w:val="00295B89"/>
    <w:rsid w:val="002A7490"/>
    <w:rsid w:val="002E7E9E"/>
    <w:rsid w:val="002F3165"/>
    <w:rsid w:val="002F5A65"/>
    <w:rsid w:val="00310F50"/>
    <w:rsid w:val="00324C5E"/>
    <w:rsid w:val="00364C44"/>
    <w:rsid w:val="00370F02"/>
    <w:rsid w:val="00371E96"/>
    <w:rsid w:val="00377171"/>
    <w:rsid w:val="00384AD9"/>
    <w:rsid w:val="00396C76"/>
    <w:rsid w:val="003D424E"/>
    <w:rsid w:val="003D483F"/>
    <w:rsid w:val="003D51A5"/>
    <w:rsid w:val="003E52B6"/>
    <w:rsid w:val="003E668C"/>
    <w:rsid w:val="003F014E"/>
    <w:rsid w:val="003F5579"/>
    <w:rsid w:val="004104FA"/>
    <w:rsid w:val="004354AB"/>
    <w:rsid w:val="00436E49"/>
    <w:rsid w:val="004404D7"/>
    <w:rsid w:val="0044659B"/>
    <w:rsid w:val="00480956"/>
    <w:rsid w:val="004848A9"/>
    <w:rsid w:val="00490EAB"/>
    <w:rsid w:val="00494AAF"/>
    <w:rsid w:val="004A3859"/>
    <w:rsid w:val="004A48EA"/>
    <w:rsid w:val="004B5BF9"/>
    <w:rsid w:val="004C3FF6"/>
    <w:rsid w:val="004E4F68"/>
    <w:rsid w:val="004E6022"/>
    <w:rsid w:val="004F37DD"/>
    <w:rsid w:val="005037A0"/>
    <w:rsid w:val="00516FCA"/>
    <w:rsid w:val="00536CBC"/>
    <w:rsid w:val="0053786A"/>
    <w:rsid w:val="00554CC1"/>
    <w:rsid w:val="00567523"/>
    <w:rsid w:val="00575E19"/>
    <w:rsid w:val="00582396"/>
    <w:rsid w:val="005847A4"/>
    <w:rsid w:val="00586698"/>
    <w:rsid w:val="00586EA4"/>
    <w:rsid w:val="005928D1"/>
    <w:rsid w:val="005A1941"/>
    <w:rsid w:val="005A2BDF"/>
    <w:rsid w:val="005A4A12"/>
    <w:rsid w:val="005A75C2"/>
    <w:rsid w:val="005B2F4E"/>
    <w:rsid w:val="005C0B6C"/>
    <w:rsid w:val="005C6487"/>
    <w:rsid w:val="005F3476"/>
    <w:rsid w:val="0060090F"/>
    <w:rsid w:val="00600E37"/>
    <w:rsid w:val="0061179B"/>
    <w:rsid w:val="00620C05"/>
    <w:rsid w:val="00622F22"/>
    <w:rsid w:val="00627269"/>
    <w:rsid w:val="0063111A"/>
    <w:rsid w:val="00645C56"/>
    <w:rsid w:val="0065061D"/>
    <w:rsid w:val="00660557"/>
    <w:rsid w:val="00664763"/>
    <w:rsid w:val="00667AF7"/>
    <w:rsid w:val="00676559"/>
    <w:rsid w:val="00694AD2"/>
    <w:rsid w:val="006A0B6D"/>
    <w:rsid w:val="006C7352"/>
    <w:rsid w:val="006D6579"/>
    <w:rsid w:val="006E5D11"/>
    <w:rsid w:val="00711021"/>
    <w:rsid w:val="0071622F"/>
    <w:rsid w:val="00737442"/>
    <w:rsid w:val="00753C12"/>
    <w:rsid w:val="00765F99"/>
    <w:rsid w:val="007851B0"/>
    <w:rsid w:val="007954D6"/>
    <w:rsid w:val="0079611D"/>
    <w:rsid w:val="007A074B"/>
    <w:rsid w:val="007A0D0C"/>
    <w:rsid w:val="007A2C20"/>
    <w:rsid w:val="007A33AB"/>
    <w:rsid w:val="007A62B5"/>
    <w:rsid w:val="007A7ACA"/>
    <w:rsid w:val="007B3035"/>
    <w:rsid w:val="007B748C"/>
    <w:rsid w:val="007E2292"/>
    <w:rsid w:val="007F12B2"/>
    <w:rsid w:val="007F1A01"/>
    <w:rsid w:val="007F32E1"/>
    <w:rsid w:val="00811EAF"/>
    <w:rsid w:val="00813E74"/>
    <w:rsid w:val="00815B85"/>
    <w:rsid w:val="008231F7"/>
    <w:rsid w:val="008431E3"/>
    <w:rsid w:val="0084368C"/>
    <w:rsid w:val="008551E9"/>
    <w:rsid w:val="00856B1E"/>
    <w:rsid w:val="0086571C"/>
    <w:rsid w:val="00876114"/>
    <w:rsid w:val="00877F99"/>
    <w:rsid w:val="00881C05"/>
    <w:rsid w:val="008834FF"/>
    <w:rsid w:val="0089382C"/>
    <w:rsid w:val="00895C60"/>
    <w:rsid w:val="008B5D61"/>
    <w:rsid w:val="008C1A21"/>
    <w:rsid w:val="008D5E68"/>
    <w:rsid w:val="008E23E6"/>
    <w:rsid w:val="008E6A10"/>
    <w:rsid w:val="008F41CA"/>
    <w:rsid w:val="008F52F4"/>
    <w:rsid w:val="0090017C"/>
    <w:rsid w:val="00902764"/>
    <w:rsid w:val="00924CF8"/>
    <w:rsid w:val="00934997"/>
    <w:rsid w:val="009443E8"/>
    <w:rsid w:val="00951756"/>
    <w:rsid w:val="00962753"/>
    <w:rsid w:val="009B7BF5"/>
    <w:rsid w:val="009C2D34"/>
    <w:rsid w:val="009C3703"/>
    <w:rsid w:val="009C5733"/>
    <w:rsid w:val="00A04294"/>
    <w:rsid w:val="00A103B6"/>
    <w:rsid w:val="00A1195E"/>
    <w:rsid w:val="00A133A9"/>
    <w:rsid w:val="00A15C17"/>
    <w:rsid w:val="00A423E7"/>
    <w:rsid w:val="00A44986"/>
    <w:rsid w:val="00A50F09"/>
    <w:rsid w:val="00A565D7"/>
    <w:rsid w:val="00A5691E"/>
    <w:rsid w:val="00A63A7E"/>
    <w:rsid w:val="00A6653A"/>
    <w:rsid w:val="00A7358C"/>
    <w:rsid w:val="00A92B1D"/>
    <w:rsid w:val="00AB656F"/>
    <w:rsid w:val="00AC0FD8"/>
    <w:rsid w:val="00AC21C1"/>
    <w:rsid w:val="00AC2796"/>
    <w:rsid w:val="00AD08CA"/>
    <w:rsid w:val="00AD2ACA"/>
    <w:rsid w:val="00AF176E"/>
    <w:rsid w:val="00AF5AD4"/>
    <w:rsid w:val="00B07452"/>
    <w:rsid w:val="00B07C88"/>
    <w:rsid w:val="00B106D8"/>
    <w:rsid w:val="00B1446A"/>
    <w:rsid w:val="00B21E73"/>
    <w:rsid w:val="00B25F3C"/>
    <w:rsid w:val="00B31BC8"/>
    <w:rsid w:val="00B41EC6"/>
    <w:rsid w:val="00B57022"/>
    <w:rsid w:val="00B574EE"/>
    <w:rsid w:val="00B6153F"/>
    <w:rsid w:val="00B64C96"/>
    <w:rsid w:val="00B65953"/>
    <w:rsid w:val="00B66807"/>
    <w:rsid w:val="00B74D07"/>
    <w:rsid w:val="00B8093C"/>
    <w:rsid w:val="00B82BAE"/>
    <w:rsid w:val="00BC6605"/>
    <w:rsid w:val="00BD29CD"/>
    <w:rsid w:val="00BD3057"/>
    <w:rsid w:val="00BD665E"/>
    <w:rsid w:val="00BF429B"/>
    <w:rsid w:val="00C25FCA"/>
    <w:rsid w:val="00C2711A"/>
    <w:rsid w:val="00C30FB8"/>
    <w:rsid w:val="00C35B30"/>
    <w:rsid w:val="00C40B8C"/>
    <w:rsid w:val="00C620B0"/>
    <w:rsid w:val="00C670B6"/>
    <w:rsid w:val="00C8169B"/>
    <w:rsid w:val="00C8598D"/>
    <w:rsid w:val="00C86347"/>
    <w:rsid w:val="00CA3185"/>
    <w:rsid w:val="00CA4CAE"/>
    <w:rsid w:val="00CE3D5E"/>
    <w:rsid w:val="00CE6C54"/>
    <w:rsid w:val="00CF350A"/>
    <w:rsid w:val="00CF524A"/>
    <w:rsid w:val="00CF6641"/>
    <w:rsid w:val="00D12BB3"/>
    <w:rsid w:val="00D23CC3"/>
    <w:rsid w:val="00D25419"/>
    <w:rsid w:val="00D3579D"/>
    <w:rsid w:val="00D432F7"/>
    <w:rsid w:val="00D56166"/>
    <w:rsid w:val="00D63380"/>
    <w:rsid w:val="00D64C8F"/>
    <w:rsid w:val="00D7104C"/>
    <w:rsid w:val="00D75EEC"/>
    <w:rsid w:val="00D91D87"/>
    <w:rsid w:val="00D92514"/>
    <w:rsid w:val="00DA18B8"/>
    <w:rsid w:val="00DA350E"/>
    <w:rsid w:val="00DA6B8D"/>
    <w:rsid w:val="00DA7495"/>
    <w:rsid w:val="00DB3FAD"/>
    <w:rsid w:val="00DB6E98"/>
    <w:rsid w:val="00DC19DA"/>
    <w:rsid w:val="00DD0925"/>
    <w:rsid w:val="00DD1C76"/>
    <w:rsid w:val="00DE40D1"/>
    <w:rsid w:val="00DF20A9"/>
    <w:rsid w:val="00E01E0C"/>
    <w:rsid w:val="00E038D1"/>
    <w:rsid w:val="00E05108"/>
    <w:rsid w:val="00E076CF"/>
    <w:rsid w:val="00E16259"/>
    <w:rsid w:val="00E23E7E"/>
    <w:rsid w:val="00E33F49"/>
    <w:rsid w:val="00E562E1"/>
    <w:rsid w:val="00E563F6"/>
    <w:rsid w:val="00E565E2"/>
    <w:rsid w:val="00E60817"/>
    <w:rsid w:val="00E64FAC"/>
    <w:rsid w:val="00E7180A"/>
    <w:rsid w:val="00E73381"/>
    <w:rsid w:val="00E825CF"/>
    <w:rsid w:val="00E963FA"/>
    <w:rsid w:val="00EA728A"/>
    <w:rsid w:val="00EB0FFD"/>
    <w:rsid w:val="00EB740F"/>
    <w:rsid w:val="00EC09D8"/>
    <w:rsid w:val="00EC1CBC"/>
    <w:rsid w:val="00EC4AF7"/>
    <w:rsid w:val="00EC6B0A"/>
    <w:rsid w:val="00EC76A2"/>
    <w:rsid w:val="00ED2DD8"/>
    <w:rsid w:val="00EF6DB8"/>
    <w:rsid w:val="00F03406"/>
    <w:rsid w:val="00F10CCE"/>
    <w:rsid w:val="00F13BDA"/>
    <w:rsid w:val="00F301BC"/>
    <w:rsid w:val="00F41626"/>
    <w:rsid w:val="00F45406"/>
    <w:rsid w:val="00F602FF"/>
    <w:rsid w:val="00F60908"/>
    <w:rsid w:val="00F60FE6"/>
    <w:rsid w:val="00F623CA"/>
    <w:rsid w:val="00F6556B"/>
    <w:rsid w:val="00F76B0E"/>
    <w:rsid w:val="00F933A2"/>
    <w:rsid w:val="00FB2AC7"/>
    <w:rsid w:val="00FC3DF6"/>
    <w:rsid w:val="00FE1831"/>
    <w:rsid w:val="00FE6343"/>
    <w:rsid w:val="00FE6DBC"/>
    <w:rsid w:val="00FE702D"/>
    <w:rsid w:val="00FF0E45"/>
    <w:rsid w:val="00FF1D2B"/>
    <w:rsid w:val="00FF1DA3"/>
    <w:rsid w:val="0155B709"/>
    <w:rsid w:val="01A93DB2"/>
    <w:rsid w:val="01C47ED1"/>
    <w:rsid w:val="025BC999"/>
    <w:rsid w:val="02EFF047"/>
    <w:rsid w:val="03335868"/>
    <w:rsid w:val="0396B66E"/>
    <w:rsid w:val="04872C3C"/>
    <w:rsid w:val="0512CDF1"/>
    <w:rsid w:val="05ACC666"/>
    <w:rsid w:val="065887AF"/>
    <w:rsid w:val="0661E973"/>
    <w:rsid w:val="0695577F"/>
    <w:rsid w:val="069C56EA"/>
    <w:rsid w:val="073939F3"/>
    <w:rsid w:val="07567C2F"/>
    <w:rsid w:val="07706646"/>
    <w:rsid w:val="0778FFFC"/>
    <w:rsid w:val="07AF8EB6"/>
    <w:rsid w:val="08323FFC"/>
    <w:rsid w:val="088264A4"/>
    <w:rsid w:val="088FB66D"/>
    <w:rsid w:val="089242AD"/>
    <w:rsid w:val="08D58E9C"/>
    <w:rsid w:val="09090908"/>
    <w:rsid w:val="09175988"/>
    <w:rsid w:val="0999A796"/>
    <w:rsid w:val="09E64E70"/>
    <w:rsid w:val="0A0109B5"/>
    <w:rsid w:val="0A10DC71"/>
    <w:rsid w:val="0A29FEE7"/>
    <w:rsid w:val="0A784FBB"/>
    <w:rsid w:val="0A9FF90C"/>
    <w:rsid w:val="0AA01B0D"/>
    <w:rsid w:val="0AEAA0C3"/>
    <w:rsid w:val="0BC6B4F9"/>
    <w:rsid w:val="0C1925D6"/>
    <w:rsid w:val="0C1DD08A"/>
    <w:rsid w:val="0C54B7B7"/>
    <w:rsid w:val="0C9B81E4"/>
    <w:rsid w:val="0CD6F521"/>
    <w:rsid w:val="0CEB6A4B"/>
    <w:rsid w:val="0D1CC77B"/>
    <w:rsid w:val="0D2EBE69"/>
    <w:rsid w:val="0DAF6293"/>
    <w:rsid w:val="0E0E660D"/>
    <w:rsid w:val="0E4F2A1E"/>
    <w:rsid w:val="0F3BF294"/>
    <w:rsid w:val="10628C30"/>
    <w:rsid w:val="10DDB0EE"/>
    <w:rsid w:val="1197BD6B"/>
    <w:rsid w:val="11B02E55"/>
    <w:rsid w:val="11D4F271"/>
    <w:rsid w:val="12458D8F"/>
    <w:rsid w:val="126E12F3"/>
    <w:rsid w:val="12D02880"/>
    <w:rsid w:val="12FBD716"/>
    <w:rsid w:val="133191E4"/>
    <w:rsid w:val="133BC1F0"/>
    <w:rsid w:val="139CAC15"/>
    <w:rsid w:val="13CF3E5A"/>
    <w:rsid w:val="13DE3CE6"/>
    <w:rsid w:val="13F1F287"/>
    <w:rsid w:val="14118567"/>
    <w:rsid w:val="1459FCE9"/>
    <w:rsid w:val="14B3AC6A"/>
    <w:rsid w:val="14E0DA07"/>
    <w:rsid w:val="157ED0BE"/>
    <w:rsid w:val="1596F5E3"/>
    <w:rsid w:val="15D71555"/>
    <w:rsid w:val="15DAF3EC"/>
    <w:rsid w:val="16C9D87D"/>
    <w:rsid w:val="16E3825C"/>
    <w:rsid w:val="16EFA7F8"/>
    <w:rsid w:val="173960DF"/>
    <w:rsid w:val="17ED1028"/>
    <w:rsid w:val="181301AF"/>
    <w:rsid w:val="1835F9D7"/>
    <w:rsid w:val="186620C1"/>
    <w:rsid w:val="186F5D8B"/>
    <w:rsid w:val="1888E293"/>
    <w:rsid w:val="194CD244"/>
    <w:rsid w:val="19AF9659"/>
    <w:rsid w:val="19CC37DA"/>
    <w:rsid w:val="1A2C06EF"/>
    <w:rsid w:val="1A3E6C7B"/>
    <w:rsid w:val="1A43EDB2"/>
    <w:rsid w:val="1A58AB73"/>
    <w:rsid w:val="1AC83044"/>
    <w:rsid w:val="1AF7BC7D"/>
    <w:rsid w:val="1B04E0D3"/>
    <w:rsid w:val="1B185760"/>
    <w:rsid w:val="1B380411"/>
    <w:rsid w:val="1B68D42B"/>
    <w:rsid w:val="1B9F6BE2"/>
    <w:rsid w:val="1BD0AA4D"/>
    <w:rsid w:val="1C0474D3"/>
    <w:rsid w:val="1D0197CA"/>
    <w:rsid w:val="1DF3B530"/>
    <w:rsid w:val="1EAFCA7F"/>
    <w:rsid w:val="1FC9C542"/>
    <w:rsid w:val="2083BF2D"/>
    <w:rsid w:val="21397D82"/>
    <w:rsid w:val="215A1ADA"/>
    <w:rsid w:val="215D56AF"/>
    <w:rsid w:val="21EB4982"/>
    <w:rsid w:val="220FFDCD"/>
    <w:rsid w:val="2253BB23"/>
    <w:rsid w:val="22735CD0"/>
    <w:rsid w:val="233438B7"/>
    <w:rsid w:val="235C7B60"/>
    <w:rsid w:val="2404114E"/>
    <w:rsid w:val="244B3738"/>
    <w:rsid w:val="244C539A"/>
    <w:rsid w:val="249C5EA8"/>
    <w:rsid w:val="24A377C5"/>
    <w:rsid w:val="24C6951C"/>
    <w:rsid w:val="25670C50"/>
    <w:rsid w:val="256D912F"/>
    <w:rsid w:val="25871C91"/>
    <w:rsid w:val="25F780E0"/>
    <w:rsid w:val="26E7BA10"/>
    <w:rsid w:val="26FFB9C0"/>
    <w:rsid w:val="278AF6A1"/>
    <w:rsid w:val="27B65BC4"/>
    <w:rsid w:val="27DEA218"/>
    <w:rsid w:val="284A8CC1"/>
    <w:rsid w:val="28691B64"/>
    <w:rsid w:val="28FE148C"/>
    <w:rsid w:val="293DF221"/>
    <w:rsid w:val="295C57E2"/>
    <w:rsid w:val="29F0D4C8"/>
    <w:rsid w:val="29F49FEE"/>
    <w:rsid w:val="2BBF3D01"/>
    <w:rsid w:val="2C4F6B85"/>
    <w:rsid w:val="2D2BDF25"/>
    <w:rsid w:val="2DCB75C8"/>
    <w:rsid w:val="2DD9BE53"/>
    <w:rsid w:val="2E5E8430"/>
    <w:rsid w:val="2E91CCDB"/>
    <w:rsid w:val="2EA27C67"/>
    <w:rsid w:val="2F2C5361"/>
    <w:rsid w:val="301CDD78"/>
    <w:rsid w:val="3086F5E8"/>
    <w:rsid w:val="30BFB21C"/>
    <w:rsid w:val="30C943FB"/>
    <w:rsid w:val="3114D5B0"/>
    <w:rsid w:val="312BFBEE"/>
    <w:rsid w:val="3281D1A6"/>
    <w:rsid w:val="3282451A"/>
    <w:rsid w:val="3296F76E"/>
    <w:rsid w:val="32BEC046"/>
    <w:rsid w:val="32BF86EE"/>
    <w:rsid w:val="32D3DB89"/>
    <w:rsid w:val="33069ADD"/>
    <w:rsid w:val="33590545"/>
    <w:rsid w:val="33F45099"/>
    <w:rsid w:val="34086D22"/>
    <w:rsid w:val="342BF5F0"/>
    <w:rsid w:val="343E3CC1"/>
    <w:rsid w:val="35812B08"/>
    <w:rsid w:val="3587B91D"/>
    <w:rsid w:val="35CF8987"/>
    <w:rsid w:val="364A0205"/>
    <w:rsid w:val="36E4120C"/>
    <w:rsid w:val="36E6E9AD"/>
    <w:rsid w:val="378673EB"/>
    <w:rsid w:val="37F76408"/>
    <w:rsid w:val="38052183"/>
    <w:rsid w:val="38176BC8"/>
    <w:rsid w:val="3819F75B"/>
    <w:rsid w:val="3841DA22"/>
    <w:rsid w:val="389CD0F5"/>
    <w:rsid w:val="3901DA30"/>
    <w:rsid w:val="395C6E13"/>
    <w:rsid w:val="399F7642"/>
    <w:rsid w:val="39BEDE53"/>
    <w:rsid w:val="39F86FCE"/>
    <w:rsid w:val="3A2CF225"/>
    <w:rsid w:val="3A374687"/>
    <w:rsid w:val="3A3DD407"/>
    <w:rsid w:val="3A98C1BD"/>
    <w:rsid w:val="3BBFF61E"/>
    <w:rsid w:val="3C5B5942"/>
    <w:rsid w:val="3C6FE1CC"/>
    <w:rsid w:val="3C909B8C"/>
    <w:rsid w:val="3C95B6FF"/>
    <w:rsid w:val="3D226B01"/>
    <w:rsid w:val="3D722E65"/>
    <w:rsid w:val="3E03C9D7"/>
    <w:rsid w:val="3E99D735"/>
    <w:rsid w:val="3F0B7846"/>
    <w:rsid w:val="3F4D8846"/>
    <w:rsid w:val="3F705A8E"/>
    <w:rsid w:val="3F7A8184"/>
    <w:rsid w:val="3FA3072F"/>
    <w:rsid w:val="402A3EAF"/>
    <w:rsid w:val="409F163E"/>
    <w:rsid w:val="40E8511B"/>
    <w:rsid w:val="40F441C9"/>
    <w:rsid w:val="41346DFB"/>
    <w:rsid w:val="41DE414C"/>
    <w:rsid w:val="43C66A08"/>
    <w:rsid w:val="44B2009C"/>
    <w:rsid w:val="45046414"/>
    <w:rsid w:val="452FF1DF"/>
    <w:rsid w:val="455062AA"/>
    <w:rsid w:val="455A56F5"/>
    <w:rsid w:val="4592201B"/>
    <w:rsid w:val="464587F4"/>
    <w:rsid w:val="46678BE3"/>
    <w:rsid w:val="46D052F8"/>
    <w:rsid w:val="46D62F73"/>
    <w:rsid w:val="46EA1C9A"/>
    <w:rsid w:val="472228EB"/>
    <w:rsid w:val="4812EABD"/>
    <w:rsid w:val="488CF1D5"/>
    <w:rsid w:val="48D48280"/>
    <w:rsid w:val="491960EC"/>
    <w:rsid w:val="4A48B23E"/>
    <w:rsid w:val="4A53AA76"/>
    <w:rsid w:val="4A7CFD6D"/>
    <w:rsid w:val="4ACE21F1"/>
    <w:rsid w:val="4BCE3BA9"/>
    <w:rsid w:val="4C60EFA2"/>
    <w:rsid w:val="4C90C70D"/>
    <w:rsid w:val="4CDB3ABF"/>
    <w:rsid w:val="4D373187"/>
    <w:rsid w:val="4D38614E"/>
    <w:rsid w:val="4DD1DA98"/>
    <w:rsid w:val="4DE67789"/>
    <w:rsid w:val="4DECB632"/>
    <w:rsid w:val="4E3B99F5"/>
    <w:rsid w:val="4E3C6A33"/>
    <w:rsid w:val="4E508634"/>
    <w:rsid w:val="4E5884B0"/>
    <w:rsid w:val="4E6A3B72"/>
    <w:rsid w:val="4E8AEC43"/>
    <w:rsid w:val="4EC78F4E"/>
    <w:rsid w:val="507D022C"/>
    <w:rsid w:val="508D9158"/>
    <w:rsid w:val="50A782AB"/>
    <w:rsid w:val="50A8D896"/>
    <w:rsid w:val="510BD794"/>
    <w:rsid w:val="51528E90"/>
    <w:rsid w:val="5159F295"/>
    <w:rsid w:val="51A4A7D5"/>
    <w:rsid w:val="52777FAF"/>
    <w:rsid w:val="52830BE5"/>
    <w:rsid w:val="52A80F05"/>
    <w:rsid w:val="52DA95DC"/>
    <w:rsid w:val="5324286C"/>
    <w:rsid w:val="5399B8F7"/>
    <w:rsid w:val="53EF62E7"/>
    <w:rsid w:val="543E24C4"/>
    <w:rsid w:val="548281C8"/>
    <w:rsid w:val="54962769"/>
    <w:rsid w:val="54C966BA"/>
    <w:rsid w:val="5507CC70"/>
    <w:rsid w:val="559FE21D"/>
    <w:rsid w:val="5678126C"/>
    <w:rsid w:val="5736A3E8"/>
    <w:rsid w:val="5785C87E"/>
    <w:rsid w:val="5809DCE9"/>
    <w:rsid w:val="58694A4B"/>
    <w:rsid w:val="58B19E54"/>
    <w:rsid w:val="58BB01EE"/>
    <w:rsid w:val="5969890F"/>
    <w:rsid w:val="59B4ACF4"/>
    <w:rsid w:val="59D17F9D"/>
    <w:rsid w:val="5A684890"/>
    <w:rsid w:val="5ADE5354"/>
    <w:rsid w:val="5B13B922"/>
    <w:rsid w:val="5B2990A1"/>
    <w:rsid w:val="5B2C0B32"/>
    <w:rsid w:val="5B515432"/>
    <w:rsid w:val="5B8DAA9A"/>
    <w:rsid w:val="5C0F32DD"/>
    <w:rsid w:val="5C30A060"/>
    <w:rsid w:val="5C557ED5"/>
    <w:rsid w:val="5D0FDD02"/>
    <w:rsid w:val="5D385DD5"/>
    <w:rsid w:val="5DA15F64"/>
    <w:rsid w:val="5E1CF243"/>
    <w:rsid w:val="5E44D35F"/>
    <w:rsid w:val="5E7D31F2"/>
    <w:rsid w:val="5E897524"/>
    <w:rsid w:val="5ECB41E7"/>
    <w:rsid w:val="5ECF0FC2"/>
    <w:rsid w:val="5F56AFA5"/>
    <w:rsid w:val="5F6AB398"/>
    <w:rsid w:val="5FADCFA7"/>
    <w:rsid w:val="6047BF0A"/>
    <w:rsid w:val="605BEC35"/>
    <w:rsid w:val="60D25CF2"/>
    <w:rsid w:val="60F4DDC4"/>
    <w:rsid w:val="611DEA9A"/>
    <w:rsid w:val="613DF764"/>
    <w:rsid w:val="618793ED"/>
    <w:rsid w:val="6259DC57"/>
    <w:rsid w:val="62BEE6C4"/>
    <w:rsid w:val="62C558BF"/>
    <w:rsid w:val="62E1BA0E"/>
    <w:rsid w:val="62E8FE0C"/>
    <w:rsid w:val="636E7423"/>
    <w:rsid w:val="64230335"/>
    <w:rsid w:val="6430E359"/>
    <w:rsid w:val="65545C2A"/>
    <w:rsid w:val="659E1D5C"/>
    <w:rsid w:val="65A266F7"/>
    <w:rsid w:val="66223030"/>
    <w:rsid w:val="66912EA1"/>
    <w:rsid w:val="66CD933C"/>
    <w:rsid w:val="66DF3251"/>
    <w:rsid w:val="66ECB984"/>
    <w:rsid w:val="67289751"/>
    <w:rsid w:val="683F4A22"/>
    <w:rsid w:val="687F028D"/>
    <w:rsid w:val="689ABE9F"/>
    <w:rsid w:val="68E1D041"/>
    <w:rsid w:val="6A4F08F9"/>
    <w:rsid w:val="6A996007"/>
    <w:rsid w:val="6AB17291"/>
    <w:rsid w:val="6B3E819A"/>
    <w:rsid w:val="6B53B953"/>
    <w:rsid w:val="6BF3DD54"/>
    <w:rsid w:val="6C437883"/>
    <w:rsid w:val="6C6F251A"/>
    <w:rsid w:val="6CC63F6B"/>
    <w:rsid w:val="6CE57B3F"/>
    <w:rsid w:val="6DBDC26C"/>
    <w:rsid w:val="6DBE2997"/>
    <w:rsid w:val="6DD54582"/>
    <w:rsid w:val="6E060395"/>
    <w:rsid w:val="6E21A0E7"/>
    <w:rsid w:val="6E2C0387"/>
    <w:rsid w:val="6E75CCC3"/>
    <w:rsid w:val="6F417954"/>
    <w:rsid w:val="6F513C9A"/>
    <w:rsid w:val="70676601"/>
    <w:rsid w:val="70BEA6C0"/>
    <w:rsid w:val="7101262D"/>
    <w:rsid w:val="71025892"/>
    <w:rsid w:val="729F475F"/>
    <w:rsid w:val="73A057D2"/>
    <w:rsid w:val="73D4051D"/>
    <w:rsid w:val="743013E3"/>
    <w:rsid w:val="74749777"/>
    <w:rsid w:val="749F916A"/>
    <w:rsid w:val="74ED79CF"/>
    <w:rsid w:val="7540F6FD"/>
    <w:rsid w:val="758F7799"/>
    <w:rsid w:val="75BC008C"/>
    <w:rsid w:val="7677D25D"/>
    <w:rsid w:val="76A425F0"/>
    <w:rsid w:val="76B43C23"/>
    <w:rsid w:val="77133332"/>
    <w:rsid w:val="774C0C2D"/>
    <w:rsid w:val="77792E55"/>
    <w:rsid w:val="779209D3"/>
    <w:rsid w:val="780F3D40"/>
    <w:rsid w:val="7811D295"/>
    <w:rsid w:val="7839795F"/>
    <w:rsid w:val="7846CFE2"/>
    <w:rsid w:val="789CA895"/>
    <w:rsid w:val="78AD6BE6"/>
    <w:rsid w:val="78B0073F"/>
    <w:rsid w:val="78BA134F"/>
    <w:rsid w:val="79846DD9"/>
    <w:rsid w:val="79F952DC"/>
    <w:rsid w:val="79FCE78E"/>
    <w:rsid w:val="7A1326DE"/>
    <w:rsid w:val="7A22AE95"/>
    <w:rsid w:val="7A39507F"/>
    <w:rsid w:val="7ABAF07F"/>
    <w:rsid w:val="7B0052F5"/>
    <w:rsid w:val="7C466D6D"/>
    <w:rsid w:val="7C4B3051"/>
    <w:rsid w:val="7C59F033"/>
    <w:rsid w:val="7C67DEE4"/>
    <w:rsid w:val="7CB1E7A9"/>
    <w:rsid w:val="7CD19656"/>
    <w:rsid w:val="7CD43B24"/>
    <w:rsid w:val="7D1EE722"/>
    <w:rsid w:val="7D997962"/>
    <w:rsid w:val="7E5D0E60"/>
    <w:rsid w:val="7EA8AB3B"/>
    <w:rsid w:val="7EB89C27"/>
    <w:rsid w:val="7EDA4FC7"/>
    <w:rsid w:val="7F76E161"/>
    <w:rsid w:val="7FC99AA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81FC5"/>
  <w15:chartTrackingRefBased/>
  <w15:docId w15:val="{CE070C06-4CED-495B-A8E3-CE2C1E03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6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6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6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6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349"/>
    <w:rPr>
      <w:rFonts w:eastAsiaTheme="majorEastAsia" w:cstheme="majorBidi"/>
      <w:color w:val="272727" w:themeColor="text1" w:themeTint="D8"/>
    </w:rPr>
  </w:style>
  <w:style w:type="paragraph" w:styleId="Title">
    <w:name w:val="Title"/>
    <w:basedOn w:val="Normal"/>
    <w:next w:val="Normal"/>
    <w:link w:val="TitleChar"/>
    <w:uiPriority w:val="10"/>
    <w:qFormat/>
    <w:rsid w:val="00156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349"/>
    <w:pPr>
      <w:spacing w:before="160"/>
      <w:jc w:val="center"/>
    </w:pPr>
    <w:rPr>
      <w:i/>
      <w:iCs/>
      <w:color w:val="404040" w:themeColor="text1" w:themeTint="BF"/>
    </w:rPr>
  </w:style>
  <w:style w:type="character" w:customStyle="1" w:styleId="QuoteChar">
    <w:name w:val="Quote Char"/>
    <w:basedOn w:val="DefaultParagraphFont"/>
    <w:link w:val="Quote"/>
    <w:uiPriority w:val="29"/>
    <w:rsid w:val="00156349"/>
    <w:rPr>
      <w:i/>
      <w:iCs/>
      <w:color w:val="404040" w:themeColor="text1" w:themeTint="BF"/>
    </w:rPr>
  </w:style>
  <w:style w:type="paragraph" w:styleId="ListParagraph">
    <w:name w:val="List Paragraph"/>
    <w:basedOn w:val="Normal"/>
    <w:uiPriority w:val="34"/>
    <w:qFormat/>
    <w:rsid w:val="00156349"/>
    <w:pPr>
      <w:ind w:left="720"/>
      <w:contextualSpacing/>
    </w:pPr>
  </w:style>
  <w:style w:type="character" w:styleId="IntenseEmphasis">
    <w:name w:val="Intense Emphasis"/>
    <w:basedOn w:val="DefaultParagraphFont"/>
    <w:uiPriority w:val="21"/>
    <w:qFormat/>
    <w:rsid w:val="00156349"/>
    <w:rPr>
      <w:i/>
      <w:iCs/>
      <w:color w:val="0F4761" w:themeColor="accent1" w:themeShade="BF"/>
    </w:rPr>
  </w:style>
  <w:style w:type="paragraph" w:styleId="IntenseQuote">
    <w:name w:val="Intense Quote"/>
    <w:basedOn w:val="Normal"/>
    <w:next w:val="Normal"/>
    <w:link w:val="IntenseQuoteChar"/>
    <w:uiPriority w:val="30"/>
    <w:qFormat/>
    <w:rsid w:val="00156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349"/>
    <w:rPr>
      <w:i/>
      <w:iCs/>
      <w:color w:val="0F4761" w:themeColor="accent1" w:themeShade="BF"/>
    </w:rPr>
  </w:style>
  <w:style w:type="character" w:styleId="IntenseReference">
    <w:name w:val="Intense Reference"/>
    <w:basedOn w:val="DefaultParagraphFont"/>
    <w:uiPriority w:val="32"/>
    <w:qFormat/>
    <w:rsid w:val="00156349"/>
    <w:rPr>
      <w:b/>
      <w:bCs/>
      <w:smallCaps/>
      <w:color w:val="0F4761" w:themeColor="accent1" w:themeShade="BF"/>
      <w:spacing w:val="5"/>
    </w:rPr>
  </w:style>
  <w:style w:type="paragraph" w:styleId="Header">
    <w:name w:val="header"/>
    <w:basedOn w:val="Normal"/>
    <w:link w:val="HeaderChar"/>
    <w:uiPriority w:val="99"/>
    <w:unhideWhenUsed/>
    <w:rsid w:val="00676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59"/>
  </w:style>
  <w:style w:type="paragraph" w:styleId="Footer">
    <w:name w:val="footer"/>
    <w:basedOn w:val="Normal"/>
    <w:link w:val="FooterChar"/>
    <w:uiPriority w:val="99"/>
    <w:unhideWhenUsed/>
    <w:rsid w:val="00676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59"/>
  </w:style>
  <w:style w:type="table" w:styleId="TableGrid">
    <w:name w:val="Table Grid"/>
    <w:basedOn w:val="TableNormal"/>
    <w:uiPriority w:val="39"/>
    <w:rsid w:val="0059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747B"/>
    <w:rPr>
      <w:sz w:val="16"/>
      <w:szCs w:val="16"/>
    </w:rPr>
  </w:style>
  <w:style w:type="paragraph" w:styleId="CommentText">
    <w:name w:val="annotation text"/>
    <w:basedOn w:val="Normal"/>
    <w:link w:val="CommentTextChar"/>
    <w:uiPriority w:val="99"/>
    <w:unhideWhenUsed/>
    <w:rsid w:val="0025747B"/>
    <w:pPr>
      <w:spacing w:line="240" w:lineRule="auto"/>
    </w:pPr>
    <w:rPr>
      <w:sz w:val="20"/>
      <w:szCs w:val="20"/>
    </w:rPr>
  </w:style>
  <w:style w:type="character" w:customStyle="1" w:styleId="CommentTextChar">
    <w:name w:val="Comment Text Char"/>
    <w:basedOn w:val="DefaultParagraphFont"/>
    <w:link w:val="CommentText"/>
    <w:uiPriority w:val="99"/>
    <w:rsid w:val="0025747B"/>
    <w:rPr>
      <w:sz w:val="20"/>
      <w:szCs w:val="20"/>
    </w:rPr>
  </w:style>
  <w:style w:type="character" w:styleId="Hyperlink">
    <w:name w:val="Hyperlink"/>
    <w:basedOn w:val="DefaultParagraphFont"/>
    <w:uiPriority w:val="99"/>
    <w:unhideWhenUsed/>
    <w:rsid w:val="0025747B"/>
    <w:rPr>
      <w:color w:val="467886" w:themeColor="hyperlink"/>
      <w:u w:val="single"/>
    </w:rPr>
  </w:style>
  <w:style w:type="character" w:styleId="UnresolvedMention">
    <w:name w:val="Unresolved Mention"/>
    <w:basedOn w:val="DefaultParagraphFont"/>
    <w:uiPriority w:val="99"/>
    <w:semiHidden/>
    <w:unhideWhenUsed/>
    <w:rsid w:val="0079611D"/>
    <w:rPr>
      <w:color w:val="605E5C"/>
      <w:shd w:val="clear" w:color="auto" w:fill="E1DFDD"/>
    </w:rPr>
  </w:style>
  <w:style w:type="character" w:styleId="FollowedHyperlink">
    <w:name w:val="FollowedHyperlink"/>
    <w:basedOn w:val="DefaultParagraphFont"/>
    <w:uiPriority w:val="99"/>
    <w:semiHidden/>
    <w:unhideWhenUsed/>
    <w:rsid w:val="0079611D"/>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B57022"/>
    <w:rPr>
      <w:b/>
      <w:bCs/>
    </w:rPr>
  </w:style>
  <w:style w:type="character" w:customStyle="1" w:styleId="CommentSubjectChar">
    <w:name w:val="Comment Subject Char"/>
    <w:basedOn w:val="CommentTextChar"/>
    <w:link w:val="CommentSubject"/>
    <w:uiPriority w:val="99"/>
    <w:semiHidden/>
    <w:rsid w:val="00B57022"/>
    <w:rPr>
      <w:b/>
      <w:bCs/>
      <w:sz w:val="20"/>
      <w:szCs w:val="20"/>
    </w:rPr>
  </w:style>
  <w:style w:type="character" w:styleId="PageNumber">
    <w:name w:val="page number"/>
    <w:basedOn w:val="DefaultParagraphFont"/>
    <w:uiPriority w:val="99"/>
    <w:semiHidden/>
    <w:unhideWhenUsed/>
    <w:rsid w:val="00B31BC8"/>
  </w:style>
  <w:style w:type="paragraph" w:customStyle="1" w:styleId="paragraph">
    <w:name w:val="paragraph"/>
    <w:basedOn w:val="Normal"/>
    <w:rsid w:val="00582396"/>
    <w:pPr>
      <w:spacing w:before="100" w:beforeAutospacing="1" w:after="100" w:afterAutospacing="1" w:line="240" w:lineRule="auto"/>
    </w:pPr>
    <w:rPr>
      <w:rFonts w:ascii="Times New Roman" w:eastAsia="Times New Roman" w:hAnsi="Times New Roman" w:cs="Times New Roman"/>
      <w:kern w:val="0"/>
      <w:lang w:val="en-GB" w:eastAsia="zh-CN"/>
      <w14:ligatures w14:val="none"/>
    </w:rPr>
  </w:style>
  <w:style w:type="character" w:customStyle="1" w:styleId="normaltextrun">
    <w:name w:val="normaltextrun"/>
    <w:basedOn w:val="DefaultParagraphFont"/>
    <w:rsid w:val="00582396"/>
  </w:style>
  <w:style w:type="character" w:customStyle="1" w:styleId="eop">
    <w:name w:val="eop"/>
    <w:basedOn w:val="DefaultParagraphFont"/>
    <w:rsid w:val="00582396"/>
  </w:style>
  <w:style w:type="character" w:customStyle="1" w:styleId="scxw167825444">
    <w:name w:val="scxw167825444"/>
    <w:basedOn w:val="DefaultParagraphFont"/>
    <w:rsid w:val="00582396"/>
  </w:style>
  <w:style w:type="paragraph" w:styleId="FootnoteText">
    <w:name w:val="footnote text"/>
    <w:basedOn w:val="Normal"/>
    <w:link w:val="FootnoteTextChar"/>
    <w:uiPriority w:val="99"/>
    <w:semiHidden/>
    <w:unhideWhenUsed/>
    <w:rsid w:val="005C0B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0B6C"/>
    <w:rPr>
      <w:sz w:val="20"/>
      <w:szCs w:val="20"/>
    </w:rPr>
  </w:style>
  <w:style w:type="character" w:styleId="FootnoteReference">
    <w:name w:val="footnote reference"/>
    <w:basedOn w:val="DefaultParagraphFont"/>
    <w:uiPriority w:val="99"/>
    <w:semiHidden/>
    <w:unhideWhenUsed/>
    <w:rsid w:val="005C0B6C"/>
    <w:rPr>
      <w:vertAlign w:val="superscript"/>
    </w:rPr>
  </w:style>
  <w:style w:type="paragraph" w:customStyle="1" w:styleId="p1">
    <w:name w:val="p1"/>
    <w:basedOn w:val="Normal"/>
    <w:rsid w:val="00A04294"/>
    <w:pPr>
      <w:spacing w:after="0" w:line="240" w:lineRule="auto"/>
    </w:pPr>
    <w:rPr>
      <w:rFonts w:ascii="Helvetica" w:eastAsia="Times New Roman" w:hAnsi="Helvetica" w:cs="Times New Roman"/>
      <w:color w:val="000000"/>
      <w:kern w:val="0"/>
      <w:sz w:val="15"/>
      <w:szCs w:val="15"/>
      <w:lang w:val="en-GB" w:eastAsia="zh-CN"/>
      <w14:ligatures w14:val="none"/>
    </w:rPr>
  </w:style>
  <w:style w:type="character" w:customStyle="1" w:styleId="s1">
    <w:name w:val="s1"/>
    <w:basedOn w:val="DefaultParagraphFont"/>
    <w:rsid w:val="00A04294"/>
    <w:rPr>
      <w:color w:val="FB0007"/>
    </w:rPr>
  </w:style>
  <w:style w:type="character" w:customStyle="1" w:styleId="s2">
    <w:name w:val="s2"/>
    <w:basedOn w:val="DefaultParagraphFont"/>
    <w:rsid w:val="00A04294"/>
    <w:rPr>
      <w:rFonts w:ascii="Arial" w:hAnsi="Arial" w:cs="Arial" w:hint="defaul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607975">
      <w:bodyDiv w:val="1"/>
      <w:marLeft w:val="0"/>
      <w:marRight w:val="0"/>
      <w:marTop w:val="0"/>
      <w:marBottom w:val="0"/>
      <w:divBdr>
        <w:top w:val="none" w:sz="0" w:space="0" w:color="auto"/>
        <w:left w:val="none" w:sz="0" w:space="0" w:color="auto"/>
        <w:bottom w:val="none" w:sz="0" w:space="0" w:color="auto"/>
        <w:right w:val="none" w:sz="0" w:space="0" w:color="auto"/>
      </w:divBdr>
    </w:div>
    <w:div w:id="700785962">
      <w:bodyDiv w:val="1"/>
      <w:marLeft w:val="0"/>
      <w:marRight w:val="0"/>
      <w:marTop w:val="0"/>
      <w:marBottom w:val="0"/>
      <w:divBdr>
        <w:top w:val="none" w:sz="0" w:space="0" w:color="auto"/>
        <w:left w:val="none" w:sz="0" w:space="0" w:color="auto"/>
        <w:bottom w:val="none" w:sz="0" w:space="0" w:color="auto"/>
        <w:right w:val="none" w:sz="0" w:space="0" w:color="auto"/>
      </w:divBdr>
    </w:div>
    <w:div w:id="203118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cochranecollaboration.sharepoint.com/:w:/r/sites/EPM-ESIC/Shared%20Documents/Facilitation%20Group/Stage%204a%20Reports/Pre%20consultation/GPG_Demand_Report%204a_for%20open%20consultation.docx?d=wf27e4e2a3eb6464e94dd9868740029b0&amp;csf=1&amp;web=1&amp;e=Qsh1A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844DBFACAF3346A02F95913FF266A6" ma:contentTypeVersion="13" ma:contentTypeDescription="Create a new document." ma:contentTypeScope="" ma:versionID="67111522ebcd0185f2e6ece171e0ea70">
  <xsd:schema xmlns:xsd="http://www.w3.org/2001/XMLSchema" xmlns:xs="http://www.w3.org/2001/XMLSchema" xmlns:p="http://schemas.microsoft.com/office/2006/metadata/properties" xmlns:ns2="6e5588b4-fb74-440d-9722-779e4a7e7483" xmlns:ns3="9660903e-d300-4e56-8fff-1e8d381b9430" targetNamespace="http://schemas.microsoft.com/office/2006/metadata/properties" ma:root="true" ma:fieldsID="82c16ec0f0e71eee140afa3dede4de5f" ns2:_="" ns3:_="">
    <xsd:import namespace="6e5588b4-fb74-440d-9722-779e4a7e7483"/>
    <xsd:import namespace="9660903e-d300-4e56-8fff-1e8d381b9430"/>
    <xsd:element name="properties">
      <xsd:complexType>
        <xsd:sequence>
          <xsd:element name="documentManagement">
            <xsd:complexType>
              <xsd:all>
                <xsd:element ref="ns2:Sort_Order"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588b4-fb74-440d-9722-779e4a7e7483" elementFormDefault="qualified">
    <xsd:import namespace="http://schemas.microsoft.com/office/2006/documentManagement/types"/>
    <xsd:import namespace="http://schemas.microsoft.com/office/infopath/2007/PartnerControls"/>
    <xsd:element name="Sort_Order" ma:index="8" nillable="true" ma:displayName="Sort_Order" ma:format="Dropdown" ma:internalName="Sort_Order" ma:percentage="FALSE">
      <xsd:simpleType>
        <xsd:restriction base="dms:Number"/>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c312355-af61-47fa-b102-1b6921dfb47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60903e-d300-4e56-8fff-1e8d381b943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8e2d9a0-cf25-4ef5-8edf-dfc558213c1c}" ma:internalName="TaxCatchAll" ma:showField="CatchAllData" ma:web="9660903e-d300-4e56-8fff-1e8d381b94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Order xmlns="6e5588b4-fb74-440d-9722-779e4a7e7483" xsi:nil="true"/>
    <TaxCatchAll xmlns="9660903e-d300-4e56-8fff-1e8d381b9430" xsi:nil="true"/>
    <lcf76f155ced4ddcb4097134ff3c332f xmlns="6e5588b4-fb74-440d-9722-779e4a7e74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9F6FA9-0D5E-4E52-B823-B642A32B6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588b4-fb74-440d-9722-779e4a7e7483"/>
    <ds:schemaRef ds:uri="9660903e-d300-4e56-8fff-1e8d381b9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B0FFE5-A4F3-4903-9F33-4717AF57DFBD}">
  <ds:schemaRefs>
    <ds:schemaRef ds:uri="http://schemas.microsoft.com/sharepoint/v3/contenttype/forms"/>
  </ds:schemaRefs>
</ds:datastoreItem>
</file>

<file path=customXml/itemProps3.xml><?xml version="1.0" encoding="utf-8"?>
<ds:datastoreItem xmlns:ds="http://schemas.openxmlformats.org/officeDocument/2006/customXml" ds:itemID="{1A5FAEAD-ABAC-4688-9682-5C66A21BFBC2}">
  <ds:schemaRefs>
    <ds:schemaRef ds:uri="http://schemas.microsoft.com/office/2006/metadata/properties"/>
    <ds:schemaRef ds:uri="http://schemas.microsoft.com/office/infopath/2007/PartnerControls"/>
    <ds:schemaRef ds:uri="6e5588b4-fb74-440d-9722-779e4a7e7483"/>
    <ds:schemaRef ds:uri="9660903e-d300-4e56-8fff-1e8d381b943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2832</Words>
  <Characters>16486</Characters>
  <Application>Microsoft Office Word</Application>
  <DocSecurity>0</DocSecurity>
  <Lines>1099</Lines>
  <Paragraphs>715</Paragraphs>
  <ScaleCrop>false</ScaleCrop>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 John</dc:creator>
  <cp:keywords/>
  <dc:description/>
  <cp:lastModifiedBy>Ruth Foxlee</cp:lastModifiedBy>
  <cp:revision>8</cp:revision>
  <dcterms:created xsi:type="dcterms:W3CDTF">2025-06-05T20:34:00Z</dcterms:created>
  <dcterms:modified xsi:type="dcterms:W3CDTF">2025-06-05T20:39:00Z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0x01010045844DBFACAF3346A02F95913FF266A6</vt:lpwstr>
  </property>
  <property fmtid="{D5CDD505-2E9C-101B-9397-08002B2CF9AE}" pid="3" name="MediaServiceImageTags">
    <vt:lpwstr/>
  </property>
</Properties>
</file>