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B497" w14:textId="109416F4" w:rsidR="00124121" w:rsidRPr="00E562E1" w:rsidRDefault="00672574" w:rsidP="00892231">
      <w:pPr>
        <w:pStyle w:val="Header"/>
        <w:tabs>
          <w:tab w:val="clear" w:pos="4680"/>
          <w:tab w:val="clear" w:pos="9360"/>
          <w:tab w:val="left" w:pos="6946"/>
        </w:tabs>
        <w:rPr>
          <w:rFonts w:asciiTheme="minorBidi" w:hAnsiTheme="minorBidi"/>
          <w:b/>
          <w:bCs/>
          <w:color w:val="153D63" w:themeColor="text2" w:themeTint="E6"/>
        </w:rPr>
      </w:pPr>
      <w:r w:rsidRPr="00E562E1">
        <w:rPr>
          <w:rFonts w:asciiTheme="minorBidi" w:hAnsiTheme="minorBidi"/>
          <w:b/>
          <w:bCs/>
          <w:noProof/>
          <w:color w:val="156082" w:themeColor="accent1"/>
          <w:sz w:val="22"/>
          <w:szCs w:val="22"/>
        </w:rPr>
        <mc:AlternateContent>
          <mc:Choice Requires="wps">
            <w:drawing>
              <wp:anchor distT="0" distB="0" distL="114300" distR="114300" simplePos="0" relativeHeight="251658240" behindDoc="1" locked="0" layoutInCell="1" allowOverlap="1" wp14:anchorId="7773C0D9" wp14:editId="0B0AA5D1">
                <wp:simplePos x="0" y="0"/>
                <wp:positionH relativeFrom="page">
                  <wp:posOffset>-6350</wp:posOffset>
                </wp:positionH>
                <wp:positionV relativeFrom="paragraph">
                  <wp:posOffset>-826770</wp:posOffset>
                </wp:positionV>
                <wp:extent cx="7804785" cy="1587500"/>
                <wp:effectExtent l="0" t="0" r="5715" b="0"/>
                <wp:wrapNone/>
                <wp:docPr id="1119744916" name="Rectangle 1"/>
                <wp:cNvGraphicFramePr/>
                <a:graphic xmlns:a="http://schemas.openxmlformats.org/drawingml/2006/main">
                  <a:graphicData uri="http://schemas.microsoft.com/office/word/2010/wordprocessingShape">
                    <wps:wsp>
                      <wps:cNvSpPr/>
                      <wps:spPr>
                        <a:xfrm>
                          <a:off x="0" y="0"/>
                          <a:ext cx="7804785" cy="1587500"/>
                        </a:xfrm>
                        <a:prstGeom prst="rect">
                          <a:avLst/>
                        </a:prstGeom>
                        <a:solidFill>
                          <a:srgbClr val="92D050">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tblGrid>
                            <w:tr w:rsidR="00660557" w:rsidRPr="007A0D0C" w14:paraId="3DBE7781" w14:textId="77777777" w:rsidTr="00660557">
                              <w:trPr>
                                <w:trHeight w:val="317"/>
                              </w:trPr>
                              <w:tc>
                                <w:tcPr>
                                  <w:tcW w:w="4253" w:type="dxa"/>
                                </w:tcPr>
                                <w:p w14:paraId="718CB311" w14:textId="77777777" w:rsidR="00660557" w:rsidRPr="007A0D0C" w:rsidRDefault="00660557"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11DF6E7B"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4111C8">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C0D9" id="Rectangle 1" o:spid="_x0000_s1026" style="position:absolute;margin-left:-.5pt;margin-top:-65.1pt;width:614.55pt;height: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" fillcolor="#92d050" stroked="f" strokeweight="1pt">
                <v:fill opacity="32896f"/>
                <v:textbo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tblGrid>
                      <w:tr w:rsidR="00660557" w:rsidRPr="007A0D0C" w14:paraId="3DBE7781" w14:textId="77777777" w:rsidTr="00660557">
                        <w:trPr>
                          <w:trHeight w:val="317"/>
                        </w:trPr>
                        <w:tc>
                          <w:tcPr>
                            <w:tcW w:w="4253" w:type="dxa"/>
                          </w:tcPr>
                          <w:p w14:paraId="718CB311" w14:textId="77777777" w:rsidR="00660557" w:rsidRPr="007A0D0C" w:rsidRDefault="00660557" w:rsidP="00660557">
                            <w:pPr>
                              <w:spacing w:before="120" w:after="12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11DF6E7B" w:rsidR="00660557" w:rsidRPr="00A212C1" w:rsidRDefault="00660557" w:rsidP="00660557">
                            <w:pPr>
                              <w:spacing w:after="12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4111C8">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v:textbox>
                <w10:wrap anchorx="page"/>
              </v:rect>
            </w:pict>
          </mc:Fallback>
        </mc:AlternateContent>
      </w:r>
      <w:r w:rsidR="00124121" w:rsidRPr="00E562E1">
        <w:rPr>
          <w:rFonts w:asciiTheme="minorBidi" w:hAnsiTheme="minorBidi"/>
          <w:b/>
          <w:bCs/>
          <w:color w:val="153D63" w:themeColor="text2" w:themeTint="E6"/>
          <w:sz w:val="22"/>
          <w:szCs w:val="22"/>
        </w:rPr>
        <w:t>E</w:t>
      </w:r>
      <w:r w:rsidR="00124121" w:rsidRPr="00E562E1">
        <w:rPr>
          <w:rFonts w:asciiTheme="minorBidi" w:hAnsiTheme="minorBidi"/>
          <w:b/>
          <w:bCs/>
          <w:color w:val="153D63" w:themeColor="text2" w:themeTint="E6"/>
        </w:rPr>
        <w:t xml:space="preserve">vidence Synthesis Infrastructure </w:t>
      </w:r>
    </w:p>
    <w:p w14:paraId="15768282" w14:textId="77777777" w:rsidR="00CF350A" w:rsidRDefault="00124121" w:rsidP="00784485">
      <w:pPr>
        <w:pStyle w:val="Header"/>
        <w:tabs>
          <w:tab w:val="clear" w:pos="4680"/>
          <w:tab w:val="clear" w:pos="9360"/>
          <w:tab w:val="center" w:pos="4253"/>
          <w:tab w:val="right" w:pos="9923"/>
        </w:tabs>
        <w:rPr>
          <w:rFonts w:asciiTheme="minorBidi" w:hAnsiTheme="minorBidi"/>
          <w:b/>
          <w:bCs/>
          <w:color w:val="153D63" w:themeColor="text2" w:themeTint="E6"/>
        </w:rPr>
      </w:pPr>
      <w:r w:rsidRPr="00E562E1">
        <w:rPr>
          <w:rFonts w:asciiTheme="minorBidi" w:hAnsiTheme="minorBidi"/>
          <w:b/>
          <w:bCs/>
          <w:color w:val="153D63" w:themeColor="text2" w:themeTint="E6"/>
        </w:rPr>
        <w:t xml:space="preserve">Collaborative (ESIC) </w:t>
      </w:r>
      <w:r w:rsidR="0089382C">
        <w:rPr>
          <w:rFonts w:asciiTheme="minorBidi" w:hAnsiTheme="minorBidi"/>
          <w:b/>
          <w:bCs/>
          <w:color w:val="153D63" w:themeColor="text2" w:themeTint="E6"/>
        </w:rPr>
        <w:t>p</w:t>
      </w:r>
      <w:r w:rsidRPr="00E562E1">
        <w:rPr>
          <w:rFonts w:asciiTheme="minorBidi" w:hAnsiTheme="minorBidi"/>
          <w:b/>
          <w:bCs/>
          <w:color w:val="153D63" w:themeColor="text2" w:themeTint="E6"/>
        </w:rPr>
        <w:t xml:space="preserve">lanning </w:t>
      </w:r>
      <w:r w:rsidR="0089382C">
        <w:rPr>
          <w:rFonts w:asciiTheme="minorBidi" w:hAnsiTheme="minorBidi"/>
          <w:b/>
          <w:bCs/>
          <w:color w:val="153D63" w:themeColor="text2" w:themeTint="E6"/>
        </w:rPr>
        <w:t>p</w:t>
      </w:r>
      <w:r w:rsidRPr="00E562E1">
        <w:rPr>
          <w:rFonts w:asciiTheme="minorBidi" w:hAnsiTheme="minorBidi"/>
          <w:b/>
          <w:bCs/>
          <w:color w:val="153D63" w:themeColor="text2" w:themeTint="E6"/>
        </w:rPr>
        <w:t>rocess</w:t>
      </w:r>
      <w:r w:rsidR="00CF350A">
        <w:rPr>
          <w:rFonts w:asciiTheme="minorBidi" w:hAnsiTheme="minorBidi"/>
          <w:b/>
          <w:bCs/>
          <w:color w:val="153D63" w:themeColor="text2" w:themeTint="E6"/>
        </w:rPr>
        <w:t>:</w:t>
      </w:r>
    </w:p>
    <w:p w14:paraId="4149EA82" w14:textId="5E8F19DC" w:rsidR="00124121" w:rsidRPr="00CF350A" w:rsidRDefault="001247D9" w:rsidP="00784485">
      <w:pPr>
        <w:pStyle w:val="Header"/>
        <w:tabs>
          <w:tab w:val="clear" w:pos="4680"/>
          <w:tab w:val="clear" w:pos="9360"/>
          <w:tab w:val="center" w:pos="4253"/>
          <w:tab w:val="right" w:pos="9923"/>
        </w:tabs>
        <w:rPr>
          <w:rFonts w:asciiTheme="minorBidi" w:hAnsiTheme="minorBidi"/>
          <w:color w:val="156082" w:themeColor="accent1"/>
          <w:sz w:val="20"/>
          <w:szCs w:val="20"/>
        </w:rPr>
      </w:pPr>
      <w:r>
        <w:rPr>
          <w:rFonts w:asciiTheme="minorBidi" w:hAnsiTheme="minorBidi"/>
          <w:color w:val="153D63" w:themeColor="text2" w:themeTint="E6"/>
        </w:rPr>
        <w:t>Interim Report</w:t>
      </w:r>
      <w:r w:rsidR="00124121" w:rsidRPr="00CF350A">
        <w:rPr>
          <w:rFonts w:asciiTheme="minorBidi" w:hAnsiTheme="minorBidi"/>
          <w:color w:val="156082" w:themeColor="accent1"/>
          <w:sz w:val="32"/>
          <w:szCs w:val="32"/>
        </w:rPr>
        <w:br/>
      </w:r>
    </w:p>
    <w:p w14:paraId="34850423" w14:textId="6DD46A52" w:rsidR="00124121" w:rsidRPr="00E562E1" w:rsidRDefault="00124121" w:rsidP="00A103B6">
      <w:pPr>
        <w:pStyle w:val="Header"/>
        <w:tabs>
          <w:tab w:val="clear" w:pos="4680"/>
          <w:tab w:val="clear" w:pos="9360"/>
          <w:tab w:val="center" w:pos="4111"/>
          <w:tab w:val="left" w:pos="9356"/>
        </w:tabs>
        <w:rPr>
          <w:rFonts w:asciiTheme="minorBidi" w:hAnsiTheme="minorBidi"/>
          <w:b/>
          <w:bCs/>
          <w:color w:val="156082" w:themeColor="accent1"/>
          <w:sz w:val="16"/>
          <w:szCs w:val="16"/>
        </w:rPr>
      </w:pPr>
    </w:p>
    <w:p w14:paraId="5F4117F0" w14:textId="77777777" w:rsidR="000960BB" w:rsidRPr="00E562E1" w:rsidRDefault="000960BB" w:rsidP="00A103B6">
      <w:pPr>
        <w:pStyle w:val="Header"/>
        <w:tabs>
          <w:tab w:val="clear" w:pos="4680"/>
          <w:tab w:val="clear" w:pos="9360"/>
          <w:tab w:val="center" w:pos="4111"/>
          <w:tab w:val="left" w:pos="9356"/>
        </w:tabs>
        <w:rPr>
          <w:rFonts w:asciiTheme="minorBidi" w:hAnsiTheme="minorBidi"/>
          <w:b/>
          <w:bCs/>
          <w:color w:val="156082" w:themeColor="accent1"/>
          <w:sz w:val="16"/>
          <w:szCs w:val="16"/>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962"/>
        <w:gridCol w:w="2609"/>
        <w:gridCol w:w="2591"/>
        <w:gridCol w:w="2159"/>
      </w:tblGrid>
      <w:tr w:rsidR="001247D9" w:rsidRPr="00E562E1" w14:paraId="02FB94DC" w14:textId="77777777" w:rsidTr="2C0042A7">
        <w:tc>
          <w:tcPr>
            <w:tcW w:w="2962" w:type="dxa"/>
          </w:tcPr>
          <w:p w14:paraId="609639D8" w14:textId="7299AE73" w:rsidR="001247D9" w:rsidRPr="006F5431" w:rsidRDefault="001247D9">
            <w:pPr>
              <w:rPr>
                <w:rFonts w:asciiTheme="minorBidi" w:hAnsiTheme="minorBidi"/>
                <w:color w:val="156082" w:themeColor="accent1"/>
                <w:sz w:val="18"/>
                <w:szCs w:val="18"/>
              </w:rPr>
            </w:pPr>
            <w:r w:rsidRPr="006F5431">
              <w:rPr>
                <w:rFonts w:asciiTheme="minorBidi" w:hAnsiTheme="minorBidi"/>
                <w:color w:val="156082" w:themeColor="accent1"/>
                <w:sz w:val="18"/>
                <w:szCs w:val="18"/>
              </w:rPr>
              <w:t xml:space="preserve">Working </w:t>
            </w:r>
            <w:r w:rsidR="0065061D">
              <w:rPr>
                <w:rFonts w:asciiTheme="minorBidi" w:hAnsiTheme="minorBidi"/>
                <w:color w:val="156082" w:themeColor="accent1"/>
                <w:sz w:val="18"/>
                <w:szCs w:val="18"/>
              </w:rPr>
              <w:t>g</w:t>
            </w:r>
            <w:r w:rsidRPr="006F5431">
              <w:rPr>
                <w:rFonts w:asciiTheme="minorBidi" w:hAnsiTheme="minorBidi"/>
                <w:color w:val="156082" w:themeColor="accent1"/>
                <w:sz w:val="18"/>
                <w:szCs w:val="18"/>
              </w:rPr>
              <w:t xml:space="preserve">roup </w:t>
            </w:r>
            <w:r w:rsidR="00DF20A9">
              <w:rPr>
                <w:rFonts w:asciiTheme="minorBidi" w:hAnsiTheme="minorBidi"/>
                <w:color w:val="156082" w:themeColor="accent1"/>
                <w:sz w:val="18"/>
                <w:szCs w:val="18"/>
              </w:rPr>
              <w:t>4</w:t>
            </w:r>
            <w:r w:rsidRPr="006F5431">
              <w:rPr>
                <w:rFonts w:asciiTheme="minorBidi" w:hAnsiTheme="minorBidi"/>
                <w:color w:val="156082" w:themeColor="accent1"/>
                <w:sz w:val="18"/>
                <w:szCs w:val="18"/>
              </w:rPr>
              <w:t>:</w:t>
            </w:r>
          </w:p>
          <w:p w14:paraId="7E360D13" w14:textId="1064C094" w:rsidR="001247D9" w:rsidRPr="00E562E1" w:rsidRDefault="00DF20A9">
            <w:pPr>
              <w:rPr>
                <w:rFonts w:asciiTheme="minorBidi" w:hAnsiTheme="minorBidi"/>
                <w:b/>
                <w:bCs/>
                <w:sz w:val="18"/>
                <w:szCs w:val="18"/>
                <w:lang w:val="en-US"/>
              </w:rPr>
            </w:pPr>
            <w:r>
              <w:rPr>
                <w:rFonts w:asciiTheme="minorBidi" w:hAnsiTheme="minorBidi"/>
                <w:b/>
                <w:bCs/>
                <w:color w:val="156082" w:themeColor="accent1"/>
                <w:sz w:val="18"/>
                <w:szCs w:val="18"/>
              </w:rPr>
              <w:t>Methods &amp; Process Innovation</w:t>
            </w:r>
          </w:p>
        </w:tc>
        <w:tc>
          <w:tcPr>
            <w:tcW w:w="2609" w:type="dxa"/>
          </w:tcPr>
          <w:p w14:paraId="7AA08A89" w14:textId="4D831502" w:rsidR="001247D9" w:rsidRPr="006F5431" w:rsidRDefault="001247D9">
            <w:pPr>
              <w:rPr>
                <w:rFonts w:asciiTheme="minorBidi" w:hAnsiTheme="minorBidi"/>
                <w:color w:val="156082" w:themeColor="accent1"/>
                <w:sz w:val="18"/>
                <w:szCs w:val="18"/>
              </w:rPr>
            </w:pPr>
            <w:r w:rsidRPr="006F5431">
              <w:rPr>
                <w:rFonts w:asciiTheme="minorBidi" w:hAnsiTheme="minorBidi"/>
                <w:color w:val="156082" w:themeColor="accent1"/>
                <w:sz w:val="18"/>
                <w:szCs w:val="18"/>
              </w:rPr>
              <w:t xml:space="preserve">Stage </w:t>
            </w:r>
            <w:r w:rsidR="00135FB1">
              <w:rPr>
                <w:rFonts w:asciiTheme="minorBidi" w:hAnsiTheme="minorBidi"/>
                <w:color w:val="156082" w:themeColor="accent1"/>
                <w:sz w:val="18"/>
                <w:szCs w:val="18"/>
              </w:rPr>
              <w:t>4</w:t>
            </w:r>
            <w:r w:rsidR="002C28F3">
              <w:rPr>
                <w:rFonts w:asciiTheme="minorBidi" w:hAnsiTheme="minorBidi"/>
                <w:color w:val="156082" w:themeColor="accent1"/>
                <w:sz w:val="18"/>
                <w:szCs w:val="18"/>
              </w:rPr>
              <w:t>b</w:t>
            </w:r>
            <w:r w:rsidRPr="006F5431">
              <w:rPr>
                <w:rFonts w:asciiTheme="minorBidi" w:hAnsiTheme="minorBidi"/>
                <w:color w:val="156082" w:themeColor="accent1"/>
                <w:sz w:val="18"/>
                <w:szCs w:val="18"/>
              </w:rPr>
              <w:t xml:space="preserve"> report:</w:t>
            </w:r>
          </w:p>
          <w:p w14:paraId="7BEF948A" w14:textId="7516BB6C" w:rsidR="001247D9" w:rsidRPr="00E562E1" w:rsidRDefault="00B07D28" w:rsidP="2C0042A7">
            <w:pPr>
              <w:rPr>
                <w:rFonts w:asciiTheme="minorBidi" w:hAnsiTheme="minorBidi"/>
                <w:b/>
                <w:bCs/>
                <w:sz w:val="18"/>
                <w:szCs w:val="18"/>
                <w:lang w:val="en-US"/>
              </w:rPr>
            </w:pPr>
            <w:r w:rsidRPr="2C0042A7">
              <w:rPr>
                <w:rFonts w:asciiTheme="minorBidi" w:hAnsiTheme="minorBidi"/>
                <w:b/>
                <w:bCs/>
                <w:color w:val="156082" w:themeColor="accent1"/>
                <w:sz w:val="18"/>
                <w:szCs w:val="18"/>
              </w:rPr>
              <w:t>Solution</w:t>
            </w:r>
            <w:r w:rsidR="00BC49C3">
              <w:rPr>
                <w:rFonts w:asciiTheme="minorBidi" w:hAnsiTheme="minorBidi"/>
                <w:b/>
                <w:bCs/>
                <w:color w:val="156082" w:themeColor="accent1"/>
                <w:sz w:val="18"/>
                <w:szCs w:val="18"/>
              </w:rPr>
              <w:t>s</w:t>
            </w:r>
            <w:r w:rsidRPr="2C0042A7">
              <w:rPr>
                <w:rFonts w:asciiTheme="minorBidi" w:hAnsiTheme="minorBidi"/>
                <w:b/>
                <w:bCs/>
                <w:color w:val="156082" w:themeColor="accent1"/>
                <w:sz w:val="18"/>
                <w:szCs w:val="18"/>
              </w:rPr>
              <w:t xml:space="preserve"> </w:t>
            </w:r>
            <w:r w:rsidR="00E857B5">
              <w:rPr>
                <w:rFonts w:asciiTheme="minorBidi" w:hAnsiTheme="minorBidi"/>
                <w:b/>
                <w:bCs/>
                <w:color w:val="156082" w:themeColor="accent1"/>
                <w:sz w:val="18"/>
                <w:szCs w:val="18"/>
              </w:rPr>
              <w:t xml:space="preserve">and </w:t>
            </w:r>
            <w:r w:rsidR="5842FCCE" w:rsidRPr="2C0042A7">
              <w:rPr>
                <w:rFonts w:asciiTheme="minorBidi" w:hAnsiTheme="minorBidi"/>
                <w:b/>
                <w:bCs/>
                <w:color w:val="156082" w:themeColor="accent1"/>
                <w:sz w:val="18"/>
                <w:szCs w:val="18"/>
              </w:rPr>
              <w:t>costing</w:t>
            </w:r>
          </w:p>
        </w:tc>
        <w:tc>
          <w:tcPr>
            <w:tcW w:w="2591" w:type="dxa"/>
          </w:tcPr>
          <w:p w14:paraId="31226C31" w14:textId="0680A705" w:rsidR="001247D9" w:rsidRPr="006F5431" w:rsidRDefault="001247D9">
            <w:pPr>
              <w:rPr>
                <w:rFonts w:asciiTheme="minorBidi" w:hAnsiTheme="minorBidi"/>
                <w:color w:val="156082" w:themeColor="accent1"/>
                <w:sz w:val="18"/>
                <w:szCs w:val="18"/>
              </w:rPr>
            </w:pPr>
            <w:r w:rsidRPr="006F5431">
              <w:rPr>
                <w:rFonts w:asciiTheme="minorBidi" w:hAnsiTheme="minorBidi"/>
                <w:color w:val="156082" w:themeColor="accent1"/>
                <w:sz w:val="18"/>
                <w:szCs w:val="18"/>
              </w:rPr>
              <w:t>Last updated:</w:t>
            </w:r>
          </w:p>
          <w:p w14:paraId="109D6999" w14:textId="4EADE33C" w:rsidR="001247D9" w:rsidRPr="00E562E1" w:rsidRDefault="69AF3ED9" w:rsidP="2C0042A7">
            <w:pPr>
              <w:rPr>
                <w:rFonts w:asciiTheme="minorBidi" w:hAnsiTheme="minorBidi"/>
                <w:b/>
                <w:bCs/>
                <w:color w:val="156082" w:themeColor="accent1"/>
                <w:sz w:val="18"/>
                <w:szCs w:val="18"/>
              </w:rPr>
            </w:pPr>
            <w:r w:rsidRPr="2C0042A7">
              <w:rPr>
                <w:rFonts w:asciiTheme="minorBidi" w:hAnsiTheme="minorBidi"/>
                <w:b/>
                <w:bCs/>
                <w:color w:val="156082" w:themeColor="accent1"/>
                <w:sz w:val="18"/>
                <w:szCs w:val="18"/>
              </w:rPr>
              <w:t>5 June</w:t>
            </w:r>
            <w:r w:rsidR="001247D9" w:rsidRPr="2C0042A7">
              <w:rPr>
                <w:rFonts w:asciiTheme="minorBidi" w:hAnsiTheme="minorBidi"/>
                <w:b/>
                <w:bCs/>
                <w:color w:val="156082" w:themeColor="accent1"/>
                <w:sz w:val="18"/>
                <w:szCs w:val="18"/>
              </w:rPr>
              <w:t xml:space="preserve"> 2025</w:t>
            </w:r>
          </w:p>
        </w:tc>
        <w:tc>
          <w:tcPr>
            <w:tcW w:w="2159" w:type="dxa"/>
          </w:tcPr>
          <w:p w14:paraId="01E8C53D" w14:textId="77777777" w:rsidR="001247D9" w:rsidRPr="006F5431" w:rsidRDefault="001247D9">
            <w:pPr>
              <w:rPr>
                <w:rFonts w:asciiTheme="minorBidi" w:hAnsiTheme="minorBidi"/>
                <w:color w:val="156082" w:themeColor="accent1"/>
                <w:sz w:val="18"/>
                <w:szCs w:val="18"/>
              </w:rPr>
            </w:pPr>
            <w:r w:rsidRPr="006F5431">
              <w:rPr>
                <w:rFonts w:asciiTheme="minorBidi" w:hAnsiTheme="minorBidi"/>
                <w:color w:val="156082" w:themeColor="accent1"/>
                <w:sz w:val="18"/>
                <w:szCs w:val="18"/>
              </w:rPr>
              <w:t>Consultation window:</w:t>
            </w:r>
          </w:p>
          <w:p w14:paraId="59E3608B" w14:textId="6E870701" w:rsidR="001247D9" w:rsidRPr="00E562E1" w:rsidRDefault="00135FB1" w:rsidP="2C0042A7">
            <w:pPr>
              <w:rPr>
                <w:rFonts w:asciiTheme="minorBidi" w:hAnsiTheme="minorBidi"/>
                <w:b/>
                <w:bCs/>
                <w:color w:val="156082" w:themeColor="accent1"/>
                <w:sz w:val="18"/>
                <w:szCs w:val="18"/>
              </w:rPr>
            </w:pPr>
            <w:r w:rsidRPr="2C0042A7">
              <w:rPr>
                <w:rFonts w:asciiTheme="minorBidi" w:hAnsiTheme="minorBidi"/>
                <w:b/>
                <w:bCs/>
                <w:color w:val="156082" w:themeColor="accent1"/>
                <w:sz w:val="18"/>
                <w:szCs w:val="18"/>
              </w:rPr>
              <w:t>6</w:t>
            </w:r>
            <w:r w:rsidR="00393C20" w:rsidRPr="2C0042A7">
              <w:rPr>
                <w:rFonts w:asciiTheme="minorBidi" w:hAnsiTheme="minorBidi"/>
                <w:b/>
                <w:bCs/>
                <w:color w:val="156082" w:themeColor="accent1"/>
                <w:sz w:val="18"/>
                <w:szCs w:val="18"/>
              </w:rPr>
              <w:t xml:space="preserve"> – </w:t>
            </w:r>
            <w:r w:rsidR="6CC54901" w:rsidRPr="2C0042A7">
              <w:rPr>
                <w:rFonts w:asciiTheme="minorBidi" w:hAnsiTheme="minorBidi"/>
                <w:b/>
                <w:bCs/>
                <w:color w:val="156082" w:themeColor="accent1"/>
                <w:sz w:val="18"/>
                <w:szCs w:val="18"/>
              </w:rPr>
              <w:t>11</w:t>
            </w:r>
            <w:r w:rsidR="00393C20" w:rsidRPr="2C0042A7">
              <w:rPr>
                <w:rFonts w:asciiTheme="minorBidi" w:hAnsiTheme="minorBidi"/>
                <w:b/>
                <w:bCs/>
                <w:color w:val="156082" w:themeColor="accent1"/>
                <w:sz w:val="18"/>
                <w:szCs w:val="18"/>
              </w:rPr>
              <w:t xml:space="preserve"> </w:t>
            </w:r>
            <w:r w:rsidR="0B20C39F" w:rsidRPr="2C0042A7">
              <w:rPr>
                <w:rFonts w:asciiTheme="minorBidi" w:hAnsiTheme="minorBidi"/>
                <w:b/>
                <w:bCs/>
                <w:color w:val="156082" w:themeColor="accent1"/>
                <w:sz w:val="18"/>
                <w:szCs w:val="18"/>
              </w:rPr>
              <w:t>June</w:t>
            </w:r>
            <w:r w:rsidR="001247D9" w:rsidRPr="2C0042A7">
              <w:rPr>
                <w:rFonts w:asciiTheme="minorBidi" w:hAnsiTheme="minorBidi"/>
                <w:b/>
                <w:bCs/>
                <w:color w:val="156082" w:themeColor="accent1"/>
                <w:sz w:val="18"/>
                <w:szCs w:val="18"/>
              </w:rPr>
              <w:t xml:space="preserve"> 2025</w:t>
            </w:r>
          </w:p>
        </w:tc>
      </w:tr>
    </w:tbl>
    <w:p w14:paraId="6D926EE3" w14:textId="77777777" w:rsidR="000960BB" w:rsidRPr="0078172E" w:rsidRDefault="000960BB" w:rsidP="00E05108">
      <w:pPr>
        <w:rPr>
          <w:rFonts w:asciiTheme="majorHAnsi" w:hAnsiTheme="majorHAnsi"/>
          <w:sz w:val="22"/>
          <w:szCs w:val="22"/>
          <w:lang w:val="en-US"/>
        </w:rPr>
      </w:pPr>
    </w:p>
    <w:p w14:paraId="1E26B5D1" w14:textId="77777777" w:rsidR="001247D9" w:rsidRPr="0078172E" w:rsidRDefault="001247D9" w:rsidP="001247D9">
      <w:pPr>
        <w:spacing w:after="0" w:line="240" w:lineRule="auto"/>
        <w:contextualSpacing/>
        <w:rPr>
          <w:rFonts w:asciiTheme="majorHAnsi" w:hAnsiTheme="majorHAnsi"/>
          <w:b/>
          <w:bCs/>
          <w:color w:val="0B769F" w:themeColor="accent4" w:themeShade="BF"/>
          <w:sz w:val="22"/>
          <w:szCs w:val="22"/>
          <w:lang w:val="en-US"/>
        </w:rPr>
      </w:pPr>
      <w:r w:rsidRPr="0078172E">
        <w:rPr>
          <w:rFonts w:asciiTheme="majorHAnsi" w:hAnsiTheme="majorHAnsi"/>
          <w:b/>
          <w:bCs/>
          <w:color w:val="0B769F" w:themeColor="accent4" w:themeShade="BF"/>
          <w:sz w:val="22"/>
          <w:szCs w:val="22"/>
          <w:lang w:val="en-US"/>
        </w:rPr>
        <w:t>EXECUTIVE SUMMARY</w:t>
      </w:r>
    </w:p>
    <w:p w14:paraId="78B226C8" w14:textId="77777777" w:rsidR="00EC044A" w:rsidRDefault="00EC044A" w:rsidP="00103503">
      <w:pPr>
        <w:contextualSpacing/>
        <w:jc w:val="both"/>
        <w:rPr>
          <w:rFonts w:asciiTheme="majorHAnsi" w:hAnsiTheme="majorHAnsi"/>
          <w:sz w:val="16"/>
          <w:szCs w:val="16"/>
        </w:rPr>
      </w:pPr>
    </w:p>
    <w:p w14:paraId="260174D8" w14:textId="44A087CF" w:rsidR="005413BA" w:rsidRDefault="00DE1054" w:rsidP="00DE1054">
      <w:pPr>
        <w:rPr>
          <w:sz w:val="22"/>
          <w:szCs w:val="22"/>
        </w:rPr>
      </w:pPr>
      <w:r w:rsidRPr="00DE1054">
        <w:rPr>
          <w:sz w:val="22"/>
          <w:szCs w:val="22"/>
        </w:rPr>
        <w:t xml:space="preserve">In this report </w:t>
      </w:r>
      <w:r>
        <w:rPr>
          <w:sz w:val="22"/>
          <w:szCs w:val="22"/>
        </w:rPr>
        <w:t xml:space="preserve">we present the </w:t>
      </w:r>
      <w:r w:rsidRPr="00DE1054">
        <w:rPr>
          <w:sz w:val="22"/>
          <w:szCs w:val="22"/>
        </w:rPr>
        <w:t>cost</w:t>
      </w:r>
      <w:r>
        <w:rPr>
          <w:sz w:val="22"/>
          <w:szCs w:val="22"/>
        </w:rPr>
        <w:t xml:space="preserve"> estimates for </w:t>
      </w:r>
      <w:r w:rsidR="007D1ADF">
        <w:rPr>
          <w:sz w:val="22"/>
          <w:szCs w:val="22"/>
        </w:rPr>
        <w:t xml:space="preserve">operationalization </w:t>
      </w:r>
      <w:r w:rsidRPr="00DE1054">
        <w:rPr>
          <w:sz w:val="22"/>
          <w:szCs w:val="22"/>
        </w:rPr>
        <w:t>of</w:t>
      </w:r>
      <w:r w:rsidR="007D1ADF">
        <w:rPr>
          <w:sz w:val="22"/>
          <w:szCs w:val="22"/>
        </w:rPr>
        <w:t xml:space="preserve"> the </w:t>
      </w:r>
      <w:r w:rsidRPr="00DE1054">
        <w:rPr>
          <w:sz w:val="22"/>
          <w:szCs w:val="22"/>
        </w:rPr>
        <w:t xml:space="preserve">11 prioritized solutions </w:t>
      </w:r>
      <w:r w:rsidR="007D1ADF">
        <w:rPr>
          <w:sz w:val="22"/>
          <w:szCs w:val="22"/>
        </w:rPr>
        <w:t xml:space="preserve">identified in report 4a. These solutions </w:t>
      </w:r>
      <w:r w:rsidRPr="00DE1054">
        <w:rPr>
          <w:sz w:val="22"/>
          <w:szCs w:val="22"/>
        </w:rPr>
        <w:t>aim</w:t>
      </w:r>
      <w:r w:rsidR="007D1ADF">
        <w:rPr>
          <w:sz w:val="22"/>
          <w:szCs w:val="22"/>
        </w:rPr>
        <w:t xml:space="preserve"> to </w:t>
      </w:r>
      <w:r w:rsidRPr="00DE1054">
        <w:rPr>
          <w:sz w:val="22"/>
          <w:szCs w:val="22"/>
        </w:rPr>
        <w:t>enhanc</w:t>
      </w:r>
      <w:r w:rsidR="007D1ADF">
        <w:rPr>
          <w:sz w:val="22"/>
          <w:szCs w:val="22"/>
        </w:rPr>
        <w:t>e</w:t>
      </w:r>
      <w:r w:rsidRPr="00DE1054">
        <w:rPr>
          <w:sz w:val="22"/>
          <w:szCs w:val="22"/>
        </w:rPr>
        <w:t xml:space="preserve"> evidence synthesis methods and processes. </w:t>
      </w:r>
      <w:r w:rsidR="009317DB" w:rsidRPr="009317DB">
        <w:rPr>
          <w:sz w:val="22"/>
          <w:szCs w:val="22"/>
        </w:rPr>
        <w:t xml:space="preserve">The total cost </w:t>
      </w:r>
      <w:r w:rsidR="009317DB">
        <w:rPr>
          <w:sz w:val="22"/>
          <w:szCs w:val="22"/>
        </w:rPr>
        <w:t>of</w:t>
      </w:r>
      <w:r w:rsidR="009317DB" w:rsidRPr="009317DB">
        <w:rPr>
          <w:sz w:val="22"/>
          <w:szCs w:val="22"/>
        </w:rPr>
        <w:t xml:space="preserve"> the proposed solutions is </w:t>
      </w:r>
      <w:r w:rsidR="009317DB" w:rsidRPr="00E30C5F">
        <w:rPr>
          <w:b/>
          <w:bCs/>
          <w:sz w:val="22"/>
          <w:szCs w:val="22"/>
        </w:rPr>
        <w:t>US$ 42,210,240.</w:t>
      </w:r>
      <w:r w:rsidR="009317DB">
        <w:rPr>
          <w:sz w:val="22"/>
          <w:szCs w:val="22"/>
        </w:rPr>
        <w:t xml:space="preserve"> </w:t>
      </w:r>
      <w:r w:rsidR="008601B3">
        <w:rPr>
          <w:sz w:val="22"/>
          <w:szCs w:val="22"/>
        </w:rPr>
        <w:t>The c</w:t>
      </w:r>
      <w:r w:rsidR="005413BA">
        <w:rPr>
          <w:sz w:val="22"/>
          <w:szCs w:val="22"/>
        </w:rPr>
        <w:t>ost estimates for each solution are as follows:</w:t>
      </w:r>
    </w:p>
    <w:p w14:paraId="1542A1CE" w14:textId="28ABD89F" w:rsidR="005413BA" w:rsidRDefault="005413BA" w:rsidP="008601B3">
      <w:pPr>
        <w:pStyle w:val="ListParagraph"/>
        <w:numPr>
          <w:ilvl w:val="0"/>
          <w:numId w:val="44"/>
        </w:numPr>
        <w:rPr>
          <w:sz w:val="22"/>
          <w:szCs w:val="22"/>
        </w:rPr>
      </w:pPr>
      <w:r w:rsidRPr="008601B3">
        <w:rPr>
          <w:sz w:val="22"/>
          <w:szCs w:val="22"/>
        </w:rPr>
        <w:t xml:space="preserve">Solution 1: </w:t>
      </w:r>
      <w:r w:rsidR="008601B3" w:rsidRPr="008601B3">
        <w:rPr>
          <w:sz w:val="22"/>
          <w:szCs w:val="22"/>
          <w:lang w:val="en-GB"/>
        </w:rPr>
        <w:t>Pilot Evidence Response Teams</w:t>
      </w:r>
      <w:r w:rsidR="008601B3">
        <w:rPr>
          <w:sz w:val="22"/>
          <w:szCs w:val="22"/>
          <w:lang w:val="en-GB"/>
        </w:rPr>
        <w:t xml:space="preserve"> - </w:t>
      </w:r>
      <w:r w:rsidR="008601B3" w:rsidRPr="00E30C5F">
        <w:rPr>
          <w:b/>
          <w:bCs/>
          <w:sz w:val="22"/>
          <w:szCs w:val="22"/>
        </w:rPr>
        <w:t>$3,074,959</w:t>
      </w:r>
    </w:p>
    <w:p w14:paraId="15A12697" w14:textId="53B8C868" w:rsidR="008601B3" w:rsidRDefault="008601B3" w:rsidP="008601B3">
      <w:pPr>
        <w:pStyle w:val="ListParagraph"/>
        <w:numPr>
          <w:ilvl w:val="0"/>
          <w:numId w:val="44"/>
        </w:numPr>
        <w:rPr>
          <w:sz w:val="22"/>
          <w:szCs w:val="22"/>
        </w:rPr>
      </w:pPr>
      <w:r>
        <w:rPr>
          <w:sz w:val="22"/>
          <w:szCs w:val="22"/>
        </w:rPr>
        <w:t xml:space="preserve">Solution 2: </w:t>
      </w:r>
      <w:r w:rsidRPr="008601B3">
        <w:rPr>
          <w:sz w:val="22"/>
          <w:szCs w:val="22"/>
          <w:lang w:val="en-GB"/>
        </w:rPr>
        <w:t>Harmonization of Quality Standards</w:t>
      </w:r>
      <w:r>
        <w:rPr>
          <w:sz w:val="22"/>
          <w:szCs w:val="22"/>
          <w:lang w:val="en-GB"/>
        </w:rPr>
        <w:t xml:space="preserve"> - </w:t>
      </w:r>
      <w:r w:rsidRPr="00E30C5F">
        <w:rPr>
          <w:b/>
          <w:bCs/>
          <w:sz w:val="22"/>
          <w:szCs w:val="22"/>
          <w:lang w:val="en-GB"/>
        </w:rPr>
        <w:t>$1,058,139</w:t>
      </w:r>
    </w:p>
    <w:p w14:paraId="1018E918" w14:textId="1619974F" w:rsidR="008601B3" w:rsidRDefault="008601B3" w:rsidP="008601B3">
      <w:pPr>
        <w:pStyle w:val="ListParagraph"/>
        <w:numPr>
          <w:ilvl w:val="0"/>
          <w:numId w:val="44"/>
        </w:numPr>
        <w:rPr>
          <w:sz w:val="22"/>
          <w:szCs w:val="22"/>
        </w:rPr>
      </w:pPr>
      <w:r w:rsidRPr="008601B3">
        <w:rPr>
          <w:sz w:val="22"/>
          <w:szCs w:val="22"/>
        </w:rPr>
        <w:t>Solution 3 – Incentivizing cross-sectoral collaboration</w:t>
      </w:r>
      <w:r>
        <w:rPr>
          <w:sz w:val="22"/>
          <w:szCs w:val="22"/>
        </w:rPr>
        <w:t xml:space="preserve"> - </w:t>
      </w:r>
      <w:r w:rsidR="00657278" w:rsidRPr="00E30C5F">
        <w:rPr>
          <w:b/>
          <w:bCs/>
          <w:sz w:val="22"/>
          <w:szCs w:val="22"/>
        </w:rPr>
        <w:t>$994,606</w:t>
      </w:r>
    </w:p>
    <w:p w14:paraId="56B6EFDE" w14:textId="0DB9757F" w:rsidR="008601B3" w:rsidRDefault="008601B3" w:rsidP="008601B3">
      <w:pPr>
        <w:pStyle w:val="ListParagraph"/>
        <w:numPr>
          <w:ilvl w:val="0"/>
          <w:numId w:val="44"/>
        </w:numPr>
        <w:rPr>
          <w:sz w:val="22"/>
          <w:szCs w:val="22"/>
        </w:rPr>
      </w:pPr>
      <w:r w:rsidRPr="008601B3">
        <w:rPr>
          <w:sz w:val="22"/>
          <w:szCs w:val="22"/>
        </w:rPr>
        <w:t>Solution 4 – Database of ongoing LES</w:t>
      </w:r>
      <w:r>
        <w:rPr>
          <w:sz w:val="22"/>
          <w:szCs w:val="22"/>
        </w:rPr>
        <w:t xml:space="preserve"> - </w:t>
      </w:r>
      <w:r w:rsidRPr="00E30C5F">
        <w:rPr>
          <w:b/>
          <w:bCs/>
          <w:sz w:val="22"/>
          <w:szCs w:val="22"/>
          <w:lang w:val="en-GB"/>
        </w:rPr>
        <w:t>$5,062,112</w:t>
      </w:r>
    </w:p>
    <w:p w14:paraId="5AD50EE3" w14:textId="436A5A31" w:rsidR="008601B3" w:rsidRDefault="008601B3" w:rsidP="008601B3">
      <w:pPr>
        <w:pStyle w:val="ListParagraph"/>
        <w:numPr>
          <w:ilvl w:val="0"/>
          <w:numId w:val="44"/>
        </w:numPr>
        <w:rPr>
          <w:sz w:val="22"/>
          <w:szCs w:val="22"/>
        </w:rPr>
      </w:pPr>
      <w:r w:rsidRPr="008601B3">
        <w:rPr>
          <w:sz w:val="22"/>
          <w:szCs w:val="22"/>
        </w:rPr>
        <w:t>Solution 5 – Establish a global panel of citizen partners</w:t>
      </w:r>
      <w:r>
        <w:rPr>
          <w:sz w:val="22"/>
          <w:szCs w:val="22"/>
        </w:rPr>
        <w:t xml:space="preserve"> - </w:t>
      </w:r>
      <w:r w:rsidRPr="00E30C5F">
        <w:rPr>
          <w:b/>
          <w:bCs/>
          <w:sz w:val="22"/>
          <w:szCs w:val="22"/>
          <w:lang w:val="en-GB"/>
        </w:rPr>
        <w:t>$7,770,830</w:t>
      </w:r>
    </w:p>
    <w:p w14:paraId="0F1C272E" w14:textId="2BEFDEA7" w:rsidR="008601B3" w:rsidRDefault="008601B3" w:rsidP="008601B3">
      <w:pPr>
        <w:pStyle w:val="ListParagraph"/>
        <w:numPr>
          <w:ilvl w:val="0"/>
          <w:numId w:val="44"/>
        </w:numPr>
        <w:rPr>
          <w:sz w:val="22"/>
          <w:szCs w:val="22"/>
        </w:rPr>
      </w:pPr>
      <w:r w:rsidRPr="008601B3">
        <w:rPr>
          <w:sz w:val="22"/>
          <w:szCs w:val="22"/>
        </w:rPr>
        <w:t>Solution 6 – Methodological innovation in the use of grey literature</w:t>
      </w:r>
      <w:r>
        <w:rPr>
          <w:sz w:val="22"/>
          <w:szCs w:val="22"/>
        </w:rPr>
        <w:t xml:space="preserve"> - </w:t>
      </w:r>
      <w:r w:rsidRPr="00E30C5F">
        <w:rPr>
          <w:b/>
          <w:bCs/>
          <w:sz w:val="22"/>
          <w:szCs w:val="22"/>
        </w:rPr>
        <w:t>$3,908,239</w:t>
      </w:r>
    </w:p>
    <w:p w14:paraId="76E70803" w14:textId="65B75C6D" w:rsidR="008601B3" w:rsidRDefault="008601B3" w:rsidP="008601B3">
      <w:pPr>
        <w:pStyle w:val="ListParagraph"/>
        <w:numPr>
          <w:ilvl w:val="0"/>
          <w:numId w:val="44"/>
        </w:numPr>
        <w:rPr>
          <w:sz w:val="22"/>
          <w:szCs w:val="22"/>
        </w:rPr>
      </w:pPr>
      <w:r w:rsidRPr="008601B3">
        <w:rPr>
          <w:sz w:val="22"/>
          <w:szCs w:val="22"/>
        </w:rPr>
        <w:t>Solution 7 – Methodological innovation in assessing certainty of evidence</w:t>
      </w:r>
      <w:r>
        <w:rPr>
          <w:sz w:val="22"/>
          <w:szCs w:val="22"/>
        </w:rPr>
        <w:t xml:space="preserve"> - </w:t>
      </w:r>
      <w:r w:rsidRPr="00E30C5F">
        <w:rPr>
          <w:b/>
          <w:bCs/>
          <w:sz w:val="22"/>
          <w:szCs w:val="22"/>
        </w:rPr>
        <w:t>$1,703,265</w:t>
      </w:r>
    </w:p>
    <w:p w14:paraId="68C62314" w14:textId="6521A4EB" w:rsidR="008601B3" w:rsidRDefault="008601B3" w:rsidP="008601B3">
      <w:pPr>
        <w:pStyle w:val="ListParagraph"/>
        <w:numPr>
          <w:ilvl w:val="0"/>
          <w:numId w:val="44"/>
        </w:numPr>
        <w:rPr>
          <w:sz w:val="22"/>
          <w:szCs w:val="22"/>
        </w:rPr>
      </w:pPr>
      <w:r w:rsidRPr="008601B3">
        <w:rPr>
          <w:sz w:val="22"/>
          <w:szCs w:val="22"/>
        </w:rPr>
        <w:t>Solution 8 – Tools to support a layered approach to disseminating evidence</w:t>
      </w:r>
      <w:r>
        <w:rPr>
          <w:sz w:val="22"/>
          <w:szCs w:val="22"/>
        </w:rPr>
        <w:t xml:space="preserve"> - </w:t>
      </w:r>
      <w:r w:rsidRPr="00E30C5F">
        <w:rPr>
          <w:b/>
          <w:bCs/>
          <w:sz w:val="22"/>
          <w:szCs w:val="22"/>
        </w:rPr>
        <w:t>$1,445,123</w:t>
      </w:r>
    </w:p>
    <w:p w14:paraId="02C7D12F" w14:textId="0F1D0358" w:rsidR="008601B3" w:rsidRDefault="008601B3" w:rsidP="008601B3">
      <w:pPr>
        <w:pStyle w:val="ListParagraph"/>
        <w:numPr>
          <w:ilvl w:val="0"/>
          <w:numId w:val="44"/>
        </w:numPr>
        <w:rPr>
          <w:sz w:val="22"/>
          <w:szCs w:val="22"/>
        </w:rPr>
      </w:pPr>
      <w:r w:rsidRPr="008601B3">
        <w:rPr>
          <w:sz w:val="22"/>
          <w:szCs w:val="22"/>
        </w:rPr>
        <w:t>Solution 9 – Co-produced methods toolkit for agile evidence synthesis to support dialogue between evidence producers and policymakers and commissioners</w:t>
      </w:r>
      <w:r>
        <w:rPr>
          <w:sz w:val="22"/>
          <w:szCs w:val="22"/>
        </w:rPr>
        <w:t xml:space="preserve"> - </w:t>
      </w:r>
      <w:r w:rsidRPr="00E30C5F">
        <w:rPr>
          <w:b/>
          <w:bCs/>
          <w:sz w:val="22"/>
          <w:szCs w:val="22"/>
        </w:rPr>
        <w:t>$5,558,191</w:t>
      </w:r>
    </w:p>
    <w:p w14:paraId="4BBD3438" w14:textId="6BD48348" w:rsidR="008601B3" w:rsidRDefault="00B737AB" w:rsidP="00B737AB">
      <w:pPr>
        <w:pStyle w:val="ListParagraph"/>
        <w:numPr>
          <w:ilvl w:val="0"/>
          <w:numId w:val="44"/>
        </w:numPr>
        <w:rPr>
          <w:sz w:val="22"/>
          <w:szCs w:val="22"/>
        </w:rPr>
      </w:pPr>
      <w:r>
        <w:rPr>
          <w:sz w:val="22"/>
          <w:szCs w:val="22"/>
        </w:rPr>
        <w:t xml:space="preserve">Solution </w:t>
      </w:r>
      <w:r w:rsidR="008601B3">
        <w:rPr>
          <w:sz w:val="22"/>
          <w:szCs w:val="22"/>
        </w:rPr>
        <w:t xml:space="preserve">10 - Methodological innovation and tools for translating findings from LES to local contexts </w:t>
      </w:r>
      <w:r w:rsidR="008601B3" w:rsidRPr="00E30C5F">
        <w:rPr>
          <w:b/>
          <w:bCs/>
          <w:sz w:val="22"/>
          <w:szCs w:val="22"/>
        </w:rPr>
        <w:t>-$7,798,931</w:t>
      </w:r>
    </w:p>
    <w:p w14:paraId="5867C5E1" w14:textId="42254805" w:rsidR="008601B3" w:rsidRPr="008601B3" w:rsidRDefault="00B737AB" w:rsidP="00E30C5F">
      <w:pPr>
        <w:pStyle w:val="ListParagraph"/>
        <w:numPr>
          <w:ilvl w:val="0"/>
          <w:numId w:val="44"/>
        </w:numPr>
        <w:rPr>
          <w:sz w:val="22"/>
          <w:szCs w:val="22"/>
        </w:rPr>
      </w:pPr>
      <w:r w:rsidRPr="008601B3">
        <w:rPr>
          <w:sz w:val="22"/>
          <w:szCs w:val="22"/>
        </w:rPr>
        <w:t xml:space="preserve">Solution </w:t>
      </w:r>
      <w:r w:rsidR="008601B3" w:rsidRPr="008601B3">
        <w:rPr>
          <w:sz w:val="22"/>
          <w:szCs w:val="22"/>
        </w:rPr>
        <w:t>11 - Strengthen and build infrastructures that support methodological rigour</w:t>
      </w:r>
      <w:r w:rsidR="008601B3">
        <w:rPr>
          <w:sz w:val="22"/>
          <w:szCs w:val="22"/>
        </w:rPr>
        <w:t xml:space="preserve"> - </w:t>
      </w:r>
      <w:r w:rsidR="008601B3" w:rsidRPr="00E30C5F">
        <w:rPr>
          <w:b/>
          <w:bCs/>
          <w:sz w:val="22"/>
          <w:szCs w:val="22"/>
        </w:rPr>
        <w:t>$3,835,845</w:t>
      </w:r>
    </w:p>
    <w:p w14:paraId="72B50282" w14:textId="77777777" w:rsidR="005413BA" w:rsidRDefault="005413BA" w:rsidP="00E30C5F">
      <w:pPr>
        <w:contextualSpacing/>
        <w:rPr>
          <w:sz w:val="22"/>
          <w:szCs w:val="22"/>
        </w:rPr>
      </w:pPr>
    </w:p>
    <w:p w14:paraId="75683CE4" w14:textId="77777777" w:rsidR="00851637" w:rsidRDefault="00E30C5F" w:rsidP="00E30C5F">
      <w:pPr>
        <w:contextualSpacing/>
        <w:rPr>
          <w:sz w:val="22"/>
          <w:szCs w:val="22"/>
        </w:rPr>
      </w:pPr>
      <w:r>
        <w:rPr>
          <w:sz w:val="22"/>
          <w:szCs w:val="22"/>
        </w:rPr>
        <w:t xml:space="preserve">The report provides </w:t>
      </w:r>
      <w:r w:rsidR="00851637">
        <w:rPr>
          <w:sz w:val="22"/>
          <w:szCs w:val="22"/>
        </w:rPr>
        <w:t>cost breakdown d</w:t>
      </w:r>
      <w:r w:rsidR="009317DB">
        <w:rPr>
          <w:sz w:val="22"/>
          <w:szCs w:val="22"/>
        </w:rPr>
        <w:t xml:space="preserve">etails </w:t>
      </w:r>
      <w:r w:rsidR="009317DB" w:rsidRPr="009317DB">
        <w:rPr>
          <w:sz w:val="22"/>
          <w:szCs w:val="22"/>
        </w:rPr>
        <w:t>for each solution in accompanying tables</w:t>
      </w:r>
      <w:r w:rsidR="00851637">
        <w:rPr>
          <w:sz w:val="22"/>
          <w:szCs w:val="22"/>
        </w:rPr>
        <w:t xml:space="preserve">. </w:t>
      </w:r>
    </w:p>
    <w:p w14:paraId="5F5A463F" w14:textId="77777777" w:rsidR="00851637" w:rsidRDefault="00851637" w:rsidP="00E30C5F">
      <w:pPr>
        <w:contextualSpacing/>
        <w:rPr>
          <w:sz w:val="22"/>
          <w:szCs w:val="22"/>
        </w:rPr>
      </w:pPr>
    </w:p>
    <w:p w14:paraId="1BA6AA2D" w14:textId="77777777" w:rsidR="00851637" w:rsidRDefault="00851637" w:rsidP="00E30C5F">
      <w:pPr>
        <w:contextualSpacing/>
        <w:rPr>
          <w:sz w:val="22"/>
          <w:szCs w:val="22"/>
        </w:rPr>
      </w:pPr>
      <w:r>
        <w:rPr>
          <w:sz w:val="22"/>
          <w:szCs w:val="22"/>
        </w:rPr>
        <w:t xml:space="preserve">The report also provides a </w:t>
      </w:r>
      <w:r w:rsidR="00DE1054" w:rsidRPr="00DE1054">
        <w:rPr>
          <w:sz w:val="22"/>
          <w:szCs w:val="22"/>
        </w:rPr>
        <w:t>value assessment to determine the potential impact of these solutions on the evidence synthesis landscape.</w:t>
      </w:r>
      <w:r>
        <w:rPr>
          <w:sz w:val="22"/>
          <w:szCs w:val="22"/>
        </w:rPr>
        <w:t xml:space="preserve"> </w:t>
      </w:r>
      <w:r w:rsidR="00C46090" w:rsidRPr="00C46090">
        <w:rPr>
          <w:sz w:val="22"/>
          <w:szCs w:val="22"/>
        </w:rPr>
        <w:t xml:space="preserve">WG4 members rated each solution's potential impact on strengthening evidence synthesis methods using a scale from 1 to 10. Solutions with higher average scores were deemed </w:t>
      </w:r>
      <w:r w:rsidR="00027C4D">
        <w:rPr>
          <w:sz w:val="22"/>
          <w:szCs w:val="22"/>
        </w:rPr>
        <w:t>of</w:t>
      </w:r>
      <w:r w:rsidR="00C46090" w:rsidRPr="00C46090">
        <w:rPr>
          <w:sz w:val="22"/>
          <w:szCs w:val="22"/>
        </w:rPr>
        <w:t xml:space="preserve"> greater value</w:t>
      </w:r>
      <w:r w:rsidR="00C46090">
        <w:rPr>
          <w:sz w:val="22"/>
          <w:szCs w:val="22"/>
        </w:rPr>
        <w:t xml:space="preserve">. </w:t>
      </w:r>
      <w:r w:rsidR="00027C4D">
        <w:rPr>
          <w:sz w:val="22"/>
          <w:szCs w:val="22"/>
        </w:rPr>
        <w:t>B</w:t>
      </w:r>
      <w:r w:rsidR="00027C4D" w:rsidRPr="00C46090">
        <w:rPr>
          <w:sz w:val="22"/>
          <w:szCs w:val="22"/>
        </w:rPr>
        <w:t xml:space="preserve">ased on </w:t>
      </w:r>
      <w:r w:rsidR="00027C4D">
        <w:rPr>
          <w:sz w:val="22"/>
          <w:szCs w:val="22"/>
        </w:rPr>
        <w:t xml:space="preserve">the </w:t>
      </w:r>
      <w:r w:rsidR="00027C4D" w:rsidRPr="00C46090">
        <w:rPr>
          <w:sz w:val="22"/>
          <w:szCs w:val="22"/>
        </w:rPr>
        <w:t>value assessment</w:t>
      </w:r>
      <w:r w:rsidR="00027C4D">
        <w:rPr>
          <w:sz w:val="22"/>
          <w:szCs w:val="22"/>
        </w:rPr>
        <w:t>, t</w:t>
      </w:r>
      <w:r w:rsidR="00C46090" w:rsidRPr="00C46090">
        <w:rPr>
          <w:sz w:val="22"/>
          <w:szCs w:val="22"/>
        </w:rPr>
        <w:t xml:space="preserve">he top three solutions </w:t>
      </w:r>
      <w:r w:rsidR="00027C4D">
        <w:rPr>
          <w:sz w:val="22"/>
          <w:szCs w:val="22"/>
        </w:rPr>
        <w:t xml:space="preserve">for investment </w:t>
      </w:r>
      <w:r w:rsidR="00C46090" w:rsidRPr="00C46090">
        <w:rPr>
          <w:sz w:val="22"/>
          <w:szCs w:val="22"/>
        </w:rPr>
        <w:t>are</w:t>
      </w:r>
    </w:p>
    <w:p w14:paraId="49F7C70E" w14:textId="77777777" w:rsidR="009C5484" w:rsidRPr="00663577" w:rsidRDefault="009C5484" w:rsidP="009C5484">
      <w:pPr>
        <w:pStyle w:val="ListParagraph"/>
        <w:numPr>
          <w:ilvl w:val="0"/>
          <w:numId w:val="42"/>
        </w:numPr>
        <w:rPr>
          <w:sz w:val="22"/>
          <w:szCs w:val="22"/>
          <w:lang w:val="en-US"/>
        </w:rPr>
      </w:pPr>
      <w:r w:rsidRPr="00663577">
        <w:rPr>
          <w:rFonts w:eastAsia="Aptos Narrow" w:cs="Aptos Narrow"/>
          <w:b/>
          <w:bCs/>
          <w:color w:val="000000" w:themeColor="text1"/>
          <w:sz w:val="22"/>
          <w:szCs w:val="22"/>
        </w:rPr>
        <w:t>Solution 10</w:t>
      </w:r>
      <w:r w:rsidRPr="00663577">
        <w:rPr>
          <w:rFonts w:eastAsia="Aptos Narrow" w:cs="Aptos Narrow"/>
          <w:color w:val="000000" w:themeColor="text1"/>
          <w:sz w:val="22"/>
          <w:szCs w:val="22"/>
        </w:rPr>
        <w:t>: Methodological innovation and tools for translating findings from LES to local contexts</w:t>
      </w:r>
    </w:p>
    <w:p w14:paraId="419C4664" w14:textId="77777777" w:rsidR="009C5484" w:rsidRPr="00663577" w:rsidRDefault="009C5484" w:rsidP="009C5484">
      <w:pPr>
        <w:pStyle w:val="ListParagraph"/>
        <w:numPr>
          <w:ilvl w:val="0"/>
          <w:numId w:val="42"/>
        </w:numPr>
        <w:rPr>
          <w:sz w:val="22"/>
          <w:szCs w:val="22"/>
          <w:lang w:val="en-US"/>
        </w:rPr>
      </w:pPr>
      <w:r w:rsidRPr="00663577">
        <w:rPr>
          <w:rFonts w:eastAsia="Aptos Narrow" w:cs="Aptos Narrow"/>
          <w:b/>
          <w:bCs/>
          <w:color w:val="000000" w:themeColor="text1"/>
          <w:sz w:val="22"/>
          <w:szCs w:val="22"/>
        </w:rPr>
        <w:t>Solution 4</w:t>
      </w:r>
      <w:r w:rsidRPr="00663577">
        <w:rPr>
          <w:rFonts w:eastAsia="Aptos Narrow" w:cs="Aptos Narrow"/>
          <w:color w:val="000000" w:themeColor="text1"/>
          <w:sz w:val="22"/>
          <w:szCs w:val="22"/>
        </w:rPr>
        <w:t>: Database of ongoing LES</w:t>
      </w:r>
    </w:p>
    <w:p w14:paraId="23455028" w14:textId="77777777" w:rsidR="009C5484" w:rsidRPr="00663577" w:rsidRDefault="009C5484" w:rsidP="009C5484">
      <w:pPr>
        <w:pStyle w:val="ListParagraph"/>
        <w:numPr>
          <w:ilvl w:val="0"/>
          <w:numId w:val="42"/>
        </w:numPr>
        <w:rPr>
          <w:rFonts w:eastAsia="Aptos Narrow" w:cs="Aptos Narrow"/>
          <w:color w:val="000000" w:themeColor="text1"/>
          <w:sz w:val="22"/>
          <w:szCs w:val="22"/>
        </w:rPr>
      </w:pPr>
      <w:r w:rsidRPr="00663577">
        <w:rPr>
          <w:rFonts w:eastAsia="Aptos Narrow" w:cs="Aptos Narrow"/>
          <w:b/>
          <w:bCs/>
          <w:color w:val="000000" w:themeColor="text1"/>
          <w:sz w:val="22"/>
          <w:szCs w:val="22"/>
        </w:rPr>
        <w:t>Solution 9:</w:t>
      </w:r>
      <w:r w:rsidRPr="00663577">
        <w:rPr>
          <w:rFonts w:eastAsia="Aptos Narrow" w:cs="Aptos Narrow"/>
          <w:color w:val="000000" w:themeColor="text1"/>
          <w:sz w:val="22"/>
          <w:szCs w:val="22"/>
        </w:rPr>
        <w:t xml:space="preserve"> Co-produced methods toolkit for agile evidence synthesis to support dialogue between evidence producers and policymakers and commissioners.</w:t>
      </w:r>
    </w:p>
    <w:p w14:paraId="338CC463" w14:textId="251A4B8C" w:rsidR="00DE1054" w:rsidRPr="00DE1054" w:rsidRDefault="00DE1054" w:rsidP="00103503">
      <w:pPr>
        <w:contextualSpacing/>
        <w:jc w:val="both"/>
        <w:rPr>
          <w:rFonts w:asciiTheme="majorHAnsi" w:hAnsiTheme="majorHAnsi"/>
          <w:sz w:val="22"/>
          <w:szCs w:val="22"/>
        </w:rPr>
      </w:pPr>
    </w:p>
    <w:p w14:paraId="71EEE8DE" w14:textId="1256C858" w:rsidR="00393C20" w:rsidRPr="00533A6A" w:rsidRDefault="00086911" w:rsidP="002C28F3">
      <w:pPr>
        <w:ind w:left="720"/>
        <w:jc w:val="both"/>
        <w:rPr>
          <w:sz w:val="22"/>
          <w:szCs w:val="22"/>
          <w:lang w:val="en-TT"/>
        </w:rPr>
      </w:pPr>
      <w:r w:rsidRPr="00533A6A">
        <w:rPr>
          <w:sz w:val="22"/>
          <w:szCs w:val="22"/>
          <w:lang w:val="en-TT"/>
        </w:rPr>
        <w:t xml:space="preserve"> </w:t>
      </w:r>
      <w:r w:rsidR="00393C20" w:rsidRPr="00533A6A">
        <w:rPr>
          <w:rFonts w:asciiTheme="majorHAnsi" w:hAnsiTheme="majorHAnsi"/>
          <w:color w:val="0B769F" w:themeColor="accent4" w:themeShade="BF"/>
          <w:sz w:val="22"/>
          <w:szCs w:val="22"/>
          <w:lang w:val="en-US"/>
        </w:rPr>
        <w:br w:type="page"/>
      </w:r>
    </w:p>
    <w:p w14:paraId="388B987C" w14:textId="098DE9C5" w:rsidR="004111C8" w:rsidRPr="0078172E" w:rsidRDefault="00393C20" w:rsidP="00A92232">
      <w:pPr>
        <w:spacing w:after="0" w:line="240" w:lineRule="auto"/>
        <w:contextualSpacing/>
        <w:rPr>
          <w:rFonts w:asciiTheme="majorHAnsi" w:hAnsiTheme="majorHAnsi"/>
          <w:b/>
          <w:bCs/>
          <w:color w:val="0B769F" w:themeColor="accent4" w:themeShade="BF"/>
          <w:sz w:val="22"/>
          <w:szCs w:val="22"/>
          <w:lang w:val="en-US"/>
        </w:rPr>
      </w:pPr>
      <w:r w:rsidRPr="0078172E">
        <w:rPr>
          <w:rFonts w:asciiTheme="majorHAnsi" w:hAnsiTheme="majorHAnsi"/>
          <w:b/>
          <w:bCs/>
          <w:color w:val="0B769F" w:themeColor="accent4" w:themeShade="BF"/>
          <w:sz w:val="22"/>
          <w:szCs w:val="22"/>
          <w:lang w:val="en-US"/>
        </w:rPr>
        <w:lastRenderedPageBreak/>
        <w:t>INTRODUCTION</w:t>
      </w:r>
    </w:p>
    <w:p w14:paraId="62EEEBC8" w14:textId="77777777" w:rsidR="00A92232" w:rsidRPr="00273458" w:rsidRDefault="00A92232" w:rsidP="00A92232">
      <w:pPr>
        <w:contextualSpacing/>
        <w:jc w:val="both"/>
        <w:rPr>
          <w:sz w:val="16"/>
          <w:szCs w:val="16"/>
        </w:rPr>
      </w:pPr>
    </w:p>
    <w:p w14:paraId="64F18844" w14:textId="4CDF47B9" w:rsidR="00BF6F68" w:rsidRDefault="4FC8A190" w:rsidP="2F721DD7">
      <w:pPr>
        <w:spacing w:after="0"/>
        <w:rPr>
          <w:rFonts w:eastAsia="Arial Narrow" w:cs="Arial Narrow"/>
          <w:color w:val="000000" w:themeColor="text1"/>
          <w:sz w:val="22"/>
          <w:szCs w:val="22"/>
        </w:rPr>
      </w:pPr>
      <w:r w:rsidRPr="00B33753">
        <w:rPr>
          <w:rFonts w:eastAsia="Arial Narrow" w:cs="Arial Narrow"/>
          <w:color w:val="000000" w:themeColor="text1"/>
          <w:sz w:val="22"/>
          <w:szCs w:val="22"/>
        </w:rPr>
        <w:t xml:space="preserve">In report 4a, </w:t>
      </w:r>
      <w:r w:rsidR="00B8418E" w:rsidRPr="00B33753">
        <w:rPr>
          <w:rFonts w:eastAsia="Arial Narrow" w:cs="Arial Narrow"/>
          <w:color w:val="000000" w:themeColor="text1"/>
          <w:sz w:val="22"/>
          <w:szCs w:val="22"/>
        </w:rPr>
        <w:t xml:space="preserve">we identified 11 </w:t>
      </w:r>
      <w:r w:rsidR="00FB1638" w:rsidRPr="00B33753">
        <w:rPr>
          <w:rFonts w:eastAsia="Arial Narrow" w:cs="Arial Narrow"/>
          <w:color w:val="000000" w:themeColor="text1"/>
          <w:sz w:val="22"/>
          <w:szCs w:val="22"/>
        </w:rPr>
        <w:t>priority solutions</w:t>
      </w:r>
      <w:r w:rsidR="0048181C">
        <w:rPr>
          <w:rFonts w:eastAsia="Arial Narrow" w:cs="Arial Narrow"/>
          <w:color w:val="000000" w:themeColor="text1"/>
          <w:sz w:val="22"/>
          <w:szCs w:val="22"/>
        </w:rPr>
        <w:t xml:space="preserve"> to</w:t>
      </w:r>
      <w:r w:rsidR="0048181C" w:rsidRPr="0048181C">
        <w:rPr>
          <w:rFonts w:eastAsia="Arial Narrow" w:cs="Arial Narrow"/>
          <w:color w:val="000000" w:themeColor="text1"/>
          <w:sz w:val="22"/>
          <w:szCs w:val="22"/>
        </w:rPr>
        <w:t xml:space="preserve"> enhanc</w:t>
      </w:r>
      <w:r w:rsidR="0048181C">
        <w:rPr>
          <w:rFonts w:eastAsia="Arial Narrow" w:cs="Arial Narrow"/>
          <w:color w:val="000000" w:themeColor="text1"/>
          <w:sz w:val="22"/>
          <w:szCs w:val="22"/>
        </w:rPr>
        <w:t>e</w:t>
      </w:r>
      <w:r w:rsidR="0048181C" w:rsidRPr="0048181C">
        <w:rPr>
          <w:rFonts w:eastAsia="Arial Narrow" w:cs="Arial Narrow"/>
          <w:color w:val="000000" w:themeColor="text1"/>
          <w:sz w:val="22"/>
          <w:szCs w:val="22"/>
        </w:rPr>
        <w:t xml:space="preserve"> the quality and efficiency of evidence synthesis methods and processes</w:t>
      </w:r>
      <w:r w:rsidR="0048181C">
        <w:rPr>
          <w:rFonts w:eastAsia="Arial Narrow" w:cs="Arial Narrow"/>
          <w:color w:val="000000" w:themeColor="text1"/>
          <w:sz w:val="22"/>
          <w:szCs w:val="22"/>
        </w:rPr>
        <w:t xml:space="preserve">. </w:t>
      </w:r>
      <w:r w:rsidR="00920A86" w:rsidRPr="26F385CA">
        <w:rPr>
          <w:sz w:val="22"/>
          <w:szCs w:val="22"/>
        </w:rPr>
        <w:t>Th</w:t>
      </w:r>
      <w:r w:rsidR="00920A86">
        <w:rPr>
          <w:sz w:val="22"/>
          <w:szCs w:val="22"/>
        </w:rPr>
        <w:t>is</w:t>
      </w:r>
      <w:r w:rsidR="00920A86" w:rsidRPr="26F385CA">
        <w:rPr>
          <w:sz w:val="22"/>
          <w:szCs w:val="22"/>
        </w:rPr>
        <w:t xml:space="preserve"> stage 4b report </w:t>
      </w:r>
      <w:r w:rsidR="00920A86" w:rsidRPr="3966280F">
        <w:rPr>
          <w:sz w:val="22"/>
          <w:szCs w:val="22"/>
        </w:rPr>
        <w:t>focuse</w:t>
      </w:r>
      <w:r w:rsidR="00920A86">
        <w:rPr>
          <w:sz w:val="22"/>
          <w:szCs w:val="22"/>
        </w:rPr>
        <w:t xml:space="preserve">s </w:t>
      </w:r>
      <w:r w:rsidR="00920A86" w:rsidRPr="3966280F">
        <w:rPr>
          <w:sz w:val="22"/>
          <w:szCs w:val="22"/>
        </w:rPr>
        <w:t xml:space="preserve">on </w:t>
      </w:r>
      <w:r w:rsidR="00920A86" w:rsidRPr="3193BA2B">
        <w:rPr>
          <w:sz w:val="22"/>
          <w:szCs w:val="22"/>
        </w:rPr>
        <w:t>costing the</w:t>
      </w:r>
      <w:r w:rsidR="00920A86">
        <w:rPr>
          <w:sz w:val="22"/>
          <w:szCs w:val="22"/>
        </w:rPr>
        <w:t>se</w:t>
      </w:r>
      <w:r w:rsidR="00920A86" w:rsidRPr="3193BA2B">
        <w:rPr>
          <w:sz w:val="22"/>
          <w:szCs w:val="22"/>
        </w:rPr>
        <w:t xml:space="preserve"> </w:t>
      </w:r>
      <w:r w:rsidR="00920A86">
        <w:rPr>
          <w:sz w:val="22"/>
          <w:szCs w:val="22"/>
        </w:rPr>
        <w:t xml:space="preserve">solutions </w:t>
      </w:r>
      <w:r w:rsidR="00920A86" w:rsidRPr="14B9868B">
        <w:rPr>
          <w:sz w:val="22"/>
          <w:szCs w:val="22"/>
        </w:rPr>
        <w:t xml:space="preserve">and performing a </w:t>
      </w:r>
      <w:r w:rsidR="00920A86">
        <w:rPr>
          <w:sz w:val="22"/>
          <w:szCs w:val="22"/>
        </w:rPr>
        <w:t xml:space="preserve">light-touch </w:t>
      </w:r>
      <w:r w:rsidR="00920A86" w:rsidRPr="14B9868B">
        <w:rPr>
          <w:sz w:val="22"/>
          <w:szCs w:val="22"/>
        </w:rPr>
        <w:t xml:space="preserve">value </w:t>
      </w:r>
      <w:r w:rsidR="00920A86" w:rsidRPr="01B80A52">
        <w:rPr>
          <w:sz w:val="22"/>
          <w:szCs w:val="22"/>
        </w:rPr>
        <w:t>assessment</w:t>
      </w:r>
      <w:r w:rsidR="00920A86">
        <w:rPr>
          <w:rFonts w:eastAsia="Arial Narrow" w:cs="Arial Narrow"/>
          <w:color w:val="000000" w:themeColor="text1"/>
          <w:sz w:val="22"/>
          <w:szCs w:val="22"/>
        </w:rPr>
        <w:t>. The following steps were used to generate the cost estimates</w:t>
      </w:r>
      <w:r w:rsidR="00BF6F68">
        <w:rPr>
          <w:rFonts w:eastAsia="Arial Narrow" w:cs="Arial Narrow"/>
          <w:color w:val="000000" w:themeColor="text1"/>
          <w:sz w:val="22"/>
          <w:szCs w:val="22"/>
        </w:rPr>
        <w:t>.</w:t>
      </w:r>
    </w:p>
    <w:p w14:paraId="35866EBE" w14:textId="6A7868F0" w:rsidR="7C06776F" w:rsidRDefault="009971F3" w:rsidP="1CC0B1B5">
      <w:pPr>
        <w:pStyle w:val="ListParagraph"/>
        <w:numPr>
          <w:ilvl w:val="0"/>
          <w:numId w:val="40"/>
        </w:numPr>
        <w:rPr>
          <w:sz w:val="22"/>
          <w:szCs w:val="22"/>
        </w:rPr>
      </w:pPr>
      <w:r w:rsidRPr="7F8F0634">
        <w:rPr>
          <w:sz w:val="22"/>
          <w:szCs w:val="22"/>
        </w:rPr>
        <w:t xml:space="preserve">Inputs </w:t>
      </w:r>
      <w:r w:rsidR="00A4678F">
        <w:rPr>
          <w:sz w:val="22"/>
          <w:szCs w:val="22"/>
        </w:rPr>
        <w:t>f</w:t>
      </w:r>
      <w:r w:rsidR="7C06776F" w:rsidRPr="7A7FF500">
        <w:rPr>
          <w:sz w:val="22"/>
          <w:szCs w:val="22"/>
        </w:rPr>
        <w:t xml:space="preserve">or </w:t>
      </w:r>
      <w:r w:rsidR="6D619536" w:rsidRPr="2E6C03C6">
        <w:rPr>
          <w:sz w:val="22"/>
          <w:szCs w:val="22"/>
        </w:rPr>
        <w:t>successful</w:t>
      </w:r>
      <w:r w:rsidR="7C06776F" w:rsidRPr="7A7FF500">
        <w:rPr>
          <w:sz w:val="22"/>
          <w:szCs w:val="22"/>
        </w:rPr>
        <w:t xml:space="preserve"> </w:t>
      </w:r>
      <w:r w:rsidR="7C06776F" w:rsidRPr="39102CD8">
        <w:rPr>
          <w:sz w:val="22"/>
          <w:szCs w:val="22"/>
        </w:rPr>
        <w:t xml:space="preserve">implementation of </w:t>
      </w:r>
      <w:r w:rsidR="7C06776F" w:rsidRPr="02A8B4C2">
        <w:rPr>
          <w:sz w:val="22"/>
          <w:szCs w:val="22"/>
        </w:rPr>
        <w:t xml:space="preserve">the </w:t>
      </w:r>
      <w:r w:rsidR="7C06776F" w:rsidRPr="14AF790E">
        <w:rPr>
          <w:sz w:val="22"/>
          <w:szCs w:val="22"/>
        </w:rPr>
        <w:t>solution</w:t>
      </w:r>
      <w:r w:rsidR="00A4678F">
        <w:rPr>
          <w:sz w:val="22"/>
          <w:szCs w:val="22"/>
        </w:rPr>
        <w:t xml:space="preserve"> were identified by the </w:t>
      </w:r>
      <w:r w:rsidR="006357B8">
        <w:rPr>
          <w:rFonts w:eastAsia="Arial Narrow" w:cs="Arial Narrow"/>
          <w:color w:val="000000" w:themeColor="text1"/>
          <w:sz w:val="22"/>
          <w:szCs w:val="22"/>
        </w:rPr>
        <w:t>WG4 members</w:t>
      </w:r>
      <w:r w:rsidR="00BE7BDB">
        <w:rPr>
          <w:rFonts w:eastAsia="Arial Narrow" w:cs="Arial Narrow"/>
          <w:color w:val="000000" w:themeColor="text1"/>
          <w:sz w:val="22"/>
          <w:szCs w:val="22"/>
        </w:rPr>
        <w:t xml:space="preserve">. These were </w:t>
      </w:r>
      <w:r w:rsidR="5C0C2E47" w:rsidRPr="26DD6AC8">
        <w:rPr>
          <w:sz w:val="22"/>
          <w:szCs w:val="22"/>
        </w:rPr>
        <w:t xml:space="preserve">broadly </w:t>
      </w:r>
      <w:r w:rsidR="5C0C2E47" w:rsidRPr="2E6C03C6">
        <w:rPr>
          <w:sz w:val="22"/>
          <w:szCs w:val="22"/>
        </w:rPr>
        <w:t>categorised into</w:t>
      </w:r>
      <w:r w:rsidR="05E29418" w:rsidRPr="4F90EFB8">
        <w:rPr>
          <w:sz w:val="22"/>
          <w:szCs w:val="22"/>
        </w:rPr>
        <w:t xml:space="preserve"> human resources, </w:t>
      </w:r>
      <w:r w:rsidR="05E29418" w:rsidRPr="6DE0F022">
        <w:rPr>
          <w:sz w:val="22"/>
          <w:szCs w:val="22"/>
        </w:rPr>
        <w:t xml:space="preserve">subcontracts to </w:t>
      </w:r>
      <w:r w:rsidR="05E29418" w:rsidRPr="494FF579">
        <w:rPr>
          <w:sz w:val="22"/>
          <w:szCs w:val="22"/>
        </w:rPr>
        <w:t xml:space="preserve">external parties, </w:t>
      </w:r>
      <w:r w:rsidR="05E29418" w:rsidRPr="4D9AD86B">
        <w:rPr>
          <w:sz w:val="22"/>
          <w:szCs w:val="22"/>
        </w:rPr>
        <w:t>tools, training events attendance for</w:t>
      </w:r>
      <w:r w:rsidR="05E29418" w:rsidRPr="7E5C3B40">
        <w:rPr>
          <w:sz w:val="22"/>
          <w:szCs w:val="22"/>
        </w:rPr>
        <w:t xml:space="preserve"> capacity enhancement of the staff </w:t>
      </w:r>
      <w:r w:rsidR="05E29418" w:rsidRPr="3A4D6A36">
        <w:rPr>
          <w:sz w:val="22"/>
          <w:szCs w:val="22"/>
        </w:rPr>
        <w:t>implementing the solution</w:t>
      </w:r>
      <w:r w:rsidR="05E29418" w:rsidRPr="2616FE09">
        <w:rPr>
          <w:sz w:val="22"/>
          <w:szCs w:val="22"/>
        </w:rPr>
        <w:t xml:space="preserve">, </w:t>
      </w:r>
      <w:r w:rsidR="50D6A6AC" w:rsidRPr="6EC282E2">
        <w:rPr>
          <w:sz w:val="22"/>
          <w:szCs w:val="22"/>
        </w:rPr>
        <w:t xml:space="preserve">citizen </w:t>
      </w:r>
      <w:r w:rsidR="318FAA7B" w:rsidRPr="4BA0B7A6">
        <w:rPr>
          <w:sz w:val="22"/>
          <w:szCs w:val="22"/>
        </w:rPr>
        <w:t>engagement</w:t>
      </w:r>
      <w:r w:rsidR="50D6A6AC" w:rsidRPr="6EC282E2">
        <w:rPr>
          <w:sz w:val="22"/>
          <w:szCs w:val="22"/>
        </w:rPr>
        <w:t xml:space="preserve"> costs, travel costs, </w:t>
      </w:r>
      <w:r w:rsidR="50D6A6AC" w:rsidRPr="21F63589">
        <w:rPr>
          <w:sz w:val="22"/>
          <w:szCs w:val="22"/>
        </w:rPr>
        <w:t xml:space="preserve">dissemination </w:t>
      </w:r>
      <w:r w:rsidR="50D6A6AC" w:rsidRPr="29486F44">
        <w:rPr>
          <w:sz w:val="22"/>
          <w:szCs w:val="22"/>
        </w:rPr>
        <w:t xml:space="preserve">and any other costs that </w:t>
      </w:r>
      <w:r w:rsidR="2964304C" w:rsidRPr="4BA0B7A6">
        <w:rPr>
          <w:sz w:val="22"/>
          <w:szCs w:val="22"/>
        </w:rPr>
        <w:t>do not</w:t>
      </w:r>
      <w:r w:rsidR="50D6A6AC" w:rsidRPr="29486F44">
        <w:rPr>
          <w:sz w:val="22"/>
          <w:szCs w:val="22"/>
        </w:rPr>
        <w:t xml:space="preserve"> fit into the listed </w:t>
      </w:r>
      <w:r w:rsidR="50D6A6AC" w:rsidRPr="27C10CFE">
        <w:rPr>
          <w:sz w:val="22"/>
          <w:szCs w:val="22"/>
        </w:rPr>
        <w:t xml:space="preserve">categories. </w:t>
      </w:r>
      <w:r w:rsidR="00A4678F">
        <w:rPr>
          <w:sz w:val="22"/>
          <w:szCs w:val="22"/>
        </w:rPr>
        <w:t>This i</w:t>
      </w:r>
      <w:r>
        <w:rPr>
          <w:rFonts w:eastAsia="Arial Narrow" w:cs="Arial Narrow"/>
          <w:color w:val="000000" w:themeColor="text1"/>
          <w:sz w:val="22"/>
          <w:szCs w:val="22"/>
        </w:rPr>
        <w:t xml:space="preserve">nformation </w:t>
      </w:r>
      <w:r w:rsidR="00A4678F">
        <w:rPr>
          <w:rFonts w:eastAsia="Arial Narrow" w:cs="Arial Narrow"/>
          <w:color w:val="000000" w:themeColor="text1"/>
          <w:sz w:val="22"/>
          <w:szCs w:val="22"/>
        </w:rPr>
        <w:t xml:space="preserve">was </w:t>
      </w:r>
      <w:r w:rsidR="0032350E">
        <w:rPr>
          <w:rFonts w:eastAsia="Arial Narrow" w:cs="Arial Narrow"/>
          <w:color w:val="000000" w:themeColor="text1"/>
          <w:sz w:val="22"/>
          <w:szCs w:val="22"/>
        </w:rPr>
        <w:t>provided to</w:t>
      </w:r>
      <w:r>
        <w:rPr>
          <w:rFonts w:eastAsia="Arial Narrow" w:cs="Arial Narrow"/>
          <w:color w:val="000000" w:themeColor="text1"/>
          <w:sz w:val="22"/>
          <w:szCs w:val="22"/>
        </w:rPr>
        <w:t xml:space="preserve"> costing</w:t>
      </w:r>
      <w:r w:rsidRPr="00B33753">
        <w:rPr>
          <w:rFonts w:eastAsia="Arial Narrow" w:cs="Arial Narrow"/>
          <w:color w:val="000000" w:themeColor="text1"/>
          <w:sz w:val="22"/>
          <w:szCs w:val="22"/>
        </w:rPr>
        <w:t xml:space="preserve"> consultant</w:t>
      </w:r>
      <w:r>
        <w:rPr>
          <w:rFonts w:eastAsia="Arial Narrow" w:cs="Arial Narrow"/>
          <w:color w:val="000000" w:themeColor="text1"/>
          <w:sz w:val="22"/>
          <w:szCs w:val="22"/>
        </w:rPr>
        <w:t>s, who then estimated the cost.</w:t>
      </w:r>
    </w:p>
    <w:p w14:paraId="158B2453" w14:textId="62DADD10" w:rsidR="50D6A6AC" w:rsidRDefault="2AAB0DA7" w:rsidP="27C10CFE">
      <w:pPr>
        <w:pStyle w:val="ListParagraph"/>
        <w:numPr>
          <w:ilvl w:val="0"/>
          <w:numId w:val="40"/>
        </w:numPr>
        <w:rPr>
          <w:sz w:val="22"/>
          <w:szCs w:val="22"/>
        </w:rPr>
      </w:pPr>
      <w:r w:rsidRPr="7F241CCE">
        <w:rPr>
          <w:sz w:val="22"/>
          <w:szCs w:val="22"/>
        </w:rPr>
        <w:t xml:space="preserve">The </w:t>
      </w:r>
      <w:r w:rsidR="50D6A6AC" w:rsidRPr="7F241CCE">
        <w:rPr>
          <w:sz w:val="22"/>
          <w:szCs w:val="22"/>
        </w:rPr>
        <w:t>inputs</w:t>
      </w:r>
      <w:r w:rsidR="376B5CD0" w:rsidRPr="7F241CCE">
        <w:rPr>
          <w:sz w:val="22"/>
          <w:szCs w:val="22"/>
        </w:rPr>
        <w:t xml:space="preserve"> were costed</w:t>
      </w:r>
      <w:r w:rsidR="50D6A6AC" w:rsidRPr="160DBF49">
        <w:rPr>
          <w:sz w:val="22"/>
          <w:szCs w:val="22"/>
        </w:rPr>
        <w:t xml:space="preserve"> with special </w:t>
      </w:r>
      <w:r w:rsidR="50D6A6AC" w:rsidRPr="147C7FEB">
        <w:rPr>
          <w:sz w:val="22"/>
          <w:szCs w:val="22"/>
        </w:rPr>
        <w:t>consideration</w:t>
      </w:r>
      <w:r w:rsidR="678B2D45" w:rsidRPr="147C7FEB">
        <w:rPr>
          <w:sz w:val="22"/>
          <w:szCs w:val="22"/>
        </w:rPr>
        <w:t xml:space="preserve">s to the regional </w:t>
      </w:r>
      <w:r w:rsidR="0032350E">
        <w:rPr>
          <w:sz w:val="22"/>
          <w:szCs w:val="22"/>
        </w:rPr>
        <w:t xml:space="preserve">unit cost </w:t>
      </w:r>
      <w:r w:rsidR="678B2D45" w:rsidRPr="384E27EC">
        <w:rPr>
          <w:sz w:val="22"/>
          <w:szCs w:val="22"/>
        </w:rPr>
        <w:t xml:space="preserve">differences </w:t>
      </w:r>
      <w:r w:rsidR="0032350E">
        <w:rPr>
          <w:sz w:val="22"/>
          <w:szCs w:val="22"/>
        </w:rPr>
        <w:t>for</w:t>
      </w:r>
      <w:r w:rsidR="678B2D45" w:rsidRPr="384E27EC">
        <w:rPr>
          <w:sz w:val="22"/>
          <w:szCs w:val="22"/>
        </w:rPr>
        <w:t xml:space="preserve"> human resource</w:t>
      </w:r>
      <w:r w:rsidR="0032350E">
        <w:rPr>
          <w:sz w:val="22"/>
          <w:szCs w:val="22"/>
        </w:rPr>
        <w:t>s</w:t>
      </w:r>
      <w:r w:rsidR="678B2D45" w:rsidRPr="6F0BCE41">
        <w:rPr>
          <w:sz w:val="22"/>
          <w:szCs w:val="22"/>
        </w:rPr>
        <w:t>.</w:t>
      </w:r>
    </w:p>
    <w:p w14:paraId="30D531D6" w14:textId="6696E3F5" w:rsidR="6F0BCE41" w:rsidRDefault="246237A6" w:rsidP="6F0BCE41">
      <w:pPr>
        <w:pStyle w:val="ListParagraph"/>
        <w:numPr>
          <w:ilvl w:val="0"/>
          <w:numId w:val="40"/>
        </w:numPr>
        <w:rPr>
          <w:sz w:val="22"/>
          <w:szCs w:val="22"/>
        </w:rPr>
      </w:pPr>
      <w:r w:rsidRPr="2EC376EB">
        <w:rPr>
          <w:sz w:val="22"/>
          <w:szCs w:val="22"/>
        </w:rPr>
        <w:t xml:space="preserve">A 20% overheads costs was added to compute the overall cost </w:t>
      </w:r>
      <w:r w:rsidRPr="5DDA0B0D">
        <w:rPr>
          <w:sz w:val="22"/>
          <w:szCs w:val="22"/>
        </w:rPr>
        <w:t>for each solution.</w:t>
      </w:r>
    </w:p>
    <w:p w14:paraId="298FE3D5" w14:textId="576C3526" w:rsidR="688E767F" w:rsidRDefault="00910279" w:rsidP="688E767F">
      <w:pPr>
        <w:rPr>
          <w:rFonts w:ascii="Aptos" w:eastAsia="Aptos" w:hAnsi="Aptos" w:cs="Arial"/>
          <w:color w:val="000000" w:themeColor="text1"/>
          <w:sz w:val="22"/>
          <w:szCs w:val="22"/>
        </w:rPr>
      </w:pPr>
      <w:r>
        <w:rPr>
          <w:rFonts w:ascii="Aptos" w:eastAsia="Aptos" w:hAnsi="Aptos" w:cs="Arial"/>
          <w:color w:val="000000" w:themeColor="text1"/>
          <w:sz w:val="22"/>
          <w:szCs w:val="22"/>
        </w:rPr>
        <w:t xml:space="preserve">To assess the value </w:t>
      </w:r>
      <w:r w:rsidR="00F16A02">
        <w:rPr>
          <w:rFonts w:ascii="Aptos" w:eastAsia="Aptos" w:hAnsi="Aptos" w:cs="Arial"/>
          <w:color w:val="000000" w:themeColor="text1"/>
          <w:sz w:val="22"/>
          <w:szCs w:val="22"/>
        </w:rPr>
        <w:t xml:space="preserve">of </w:t>
      </w:r>
      <w:r w:rsidR="00FD52D1">
        <w:rPr>
          <w:rFonts w:ascii="Aptos" w:eastAsia="Aptos" w:hAnsi="Aptos" w:cs="Arial"/>
          <w:color w:val="000000" w:themeColor="text1"/>
          <w:sz w:val="22"/>
          <w:szCs w:val="22"/>
        </w:rPr>
        <w:t xml:space="preserve">potential investment in these </w:t>
      </w:r>
      <w:r>
        <w:rPr>
          <w:rFonts w:ascii="Aptos" w:eastAsia="Aptos" w:hAnsi="Aptos" w:cs="Arial"/>
          <w:color w:val="000000" w:themeColor="text1"/>
          <w:sz w:val="22"/>
          <w:szCs w:val="22"/>
        </w:rPr>
        <w:t xml:space="preserve">solutions, </w:t>
      </w:r>
      <w:r w:rsidR="00D8300A">
        <w:rPr>
          <w:rFonts w:ascii="Aptos" w:eastAsia="Aptos" w:hAnsi="Aptos" w:cs="Arial"/>
          <w:color w:val="000000" w:themeColor="text1"/>
          <w:sz w:val="22"/>
          <w:szCs w:val="22"/>
        </w:rPr>
        <w:t xml:space="preserve">WG4 members rated </w:t>
      </w:r>
      <w:r w:rsidR="006C1C5B">
        <w:rPr>
          <w:rFonts w:ascii="Aptos" w:eastAsia="Aptos" w:hAnsi="Aptos" w:cs="Arial"/>
          <w:color w:val="000000" w:themeColor="text1"/>
          <w:sz w:val="22"/>
          <w:szCs w:val="22"/>
        </w:rPr>
        <w:t>the impact</w:t>
      </w:r>
      <w:r w:rsidR="00330A5B">
        <w:rPr>
          <w:rFonts w:ascii="Aptos" w:eastAsia="Aptos" w:hAnsi="Aptos" w:cs="Arial"/>
          <w:color w:val="000000" w:themeColor="text1"/>
          <w:sz w:val="22"/>
          <w:szCs w:val="22"/>
        </w:rPr>
        <w:t>/value</w:t>
      </w:r>
      <w:r w:rsidR="006C1C5B">
        <w:rPr>
          <w:rFonts w:ascii="Aptos" w:eastAsia="Aptos" w:hAnsi="Aptos" w:cs="Arial"/>
          <w:color w:val="000000" w:themeColor="text1"/>
          <w:sz w:val="22"/>
          <w:szCs w:val="22"/>
        </w:rPr>
        <w:t xml:space="preserve"> of </w:t>
      </w:r>
      <w:r w:rsidR="00A95167">
        <w:rPr>
          <w:rFonts w:ascii="Aptos" w:eastAsia="Aptos" w:hAnsi="Aptos" w:cs="Arial"/>
          <w:color w:val="000000" w:themeColor="text1"/>
          <w:sz w:val="22"/>
          <w:szCs w:val="22"/>
        </w:rPr>
        <w:t>each solution</w:t>
      </w:r>
      <w:r w:rsidR="00AD6829">
        <w:rPr>
          <w:rFonts w:ascii="Aptos" w:eastAsia="Aptos" w:hAnsi="Aptos" w:cs="Arial"/>
          <w:color w:val="000000" w:themeColor="text1"/>
          <w:sz w:val="22"/>
          <w:szCs w:val="22"/>
        </w:rPr>
        <w:t xml:space="preserve"> </w:t>
      </w:r>
      <w:r w:rsidR="00173A76">
        <w:rPr>
          <w:rFonts w:ascii="Aptos" w:eastAsia="Aptos" w:hAnsi="Aptos" w:cs="Arial"/>
          <w:color w:val="000000" w:themeColor="text1"/>
          <w:sz w:val="22"/>
          <w:szCs w:val="22"/>
        </w:rPr>
        <w:t>in relation to its</w:t>
      </w:r>
      <w:r w:rsidR="00E37E27">
        <w:rPr>
          <w:rFonts w:ascii="Aptos" w:eastAsia="Aptos" w:hAnsi="Aptos" w:cs="Arial"/>
          <w:color w:val="000000" w:themeColor="text1"/>
          <w:sz w:val="22"/>
          <w:szCs w:val="22"/>
        </w:rPr>
        <w:t xml:space="preserve"> potential to contribute to </w:t>
      </w:r>
      <w:r w:rsidR="00177834">
        <w:rPr>
          <w:rFonts w:ascii="Aptos" w:eastAsia="Aptos" w:hAnsi="Aptos" w:cs="Arial"/>
          <w:color w:val="000000" w:themeColor="text1"/>
          <w:sz w:val="22"/>
          <w:szCs w:val="22"/>
        </w:rPr>
        <w:t xml:space="preserve">strengthening the evidence synthesis </w:t>
      </w:r>
      <w:r w:rsidR="00CD0358">
        <w:rPr>
          <w:rFonts w:ascii="Aptos" w:eastAsia="Aptos" w:hAnsi="Aptos" w:cs="Arial"/>
          <w:color w:val="000000" w:themeColor="text1"/>
          <w:sz w:val="22"/>
          <w:szCs w:val="22"/>
        </w:rPr>
        <w:t>methods landscape</w:t>
      </w:r>
      <w:r w:rsidR="00177834">
        <w:rPr>
          <w:rFonts w:ascii="Aptos" w:eastAsia="Aptos" w:hAnsi="Aptos" w:cs="Arial"/>
          <w:color w:val="000000" w:themeColor="text1"/>
          <w:sz w:val="22"/>
          <w:szCs w:val="22"/>
        </w:rPr>
        <w:t>, using</w:t>
      </w:r>
      <w:r w:rsidR="00CD0358">
        <w:rPr>
          <w:rFonts w:ascii="Aptos" w:eastAsia="Aptos" w:hAnsi="Aptos" w:cs="Arial"/>
          <w:color w:val="000000" w:themeColor="text1"/>
          <w:sz w:val="22"/>
          <w:szCs w:val="22"/>
        </w:rPr>
        <w:t xml:space="preserve"> </w:t>
      </w:r>
      <w:r w:rsidR="00177834">
        <w:rPr>
          <w:rFonts w:ascii="Aptos" w:eastAsia="Aptos" w:hAnsi="Aptos" w:cs="Arial"/>
          <w:color w:val="000000" w:themeColor="text1"/>
          <w:sz w:val="22"/>
          <w:szCs w:val="22"/>
        </w:rPr>
        <w:t>a</w:t>
      </w:r>
      <w:r w:rsidR="00AD6829">
        <w:rPr>
          <w:rFonts w:ascii="Aptos" w:eastAsia="Aptos" w:hAnsi="Aptos" w:cs="Arial"/>
          <w:color w:val="000000" w:themeColor="text1"/>
          <w:sz w:val="22"/>
          <w:szCs w:val="22"/>
        </w:rPr>
        <w:t xml:space="preserve"> scale of 1 </w:t>
      </w:r>
      <w:r w:rsidR="00FA3F9B">
        <w:rPr>
          <w:rFonts w:ascii="Aptos" w:eastAsia="Aptos" w:hAnsi="Aptos" w:cs="Arial"/>
          <w:color w:val="000000" w:themeColor="text1"/>
          <w:sz w:val="22"/>
          <w:szCs w:val="22"/>
        </w:rPr>
        <w:t>(very low value</w:t>
      </w:r>
      <w:r w:rsidR="00CD0358">
        <w:rPr>
          <w:rFonts w:ascii="Aptos" w:eastAsia="Aptos" w:hAnsi="Aptos" w:cs="Arial"/>
          <w:color w:val="000000" w:themeColor="text1"/>
          <w:sz w:val="22"/>
          <w:szCs w:val="22"/>
        </w:rPr>
        <w:t>; minimal contribution to</w:t>
      </w:r>
      <w:r w:rsidR="00FA3F9B">
        <w:rPr>
          <w:rFonts w:ascii="Aptos" w:eastAsia="Aptos" w:hAnsi="Aptos" w:cs="Arial"/>
          <w:color w:val="000000" w:themeColor="text1"/>
          <w:sz w:val="22"/>
          <w:szCs w:val="22"/>
        </w:rPr>
        <w:t xml:space="preserve">) </w:t>
      </w:r>
      <w:r w:rsidR="0053631C">
        <w:rPr>
          <w:rFonts w:ascii="Aptos" w:eastAsia="Aptos" w:hAnsi="Aptos" w:cs="Arial"/>
          <w:color w:val="000000" w:themeColor="text1"/>
          <w:sz w:val="22"/>
          <w:szCs w:val="22"/>
        </w:rPr>
        <w:t>to 10</w:t>
      </w:r>
      <w:r w:rsidR="00FA3F9B">
        <w:rPr>
          <w:rFonts w:ascii="Aptos" w:eastAsia="Aptos" w:hAnsi="Aptos" w:cs="Arial"/>
          <w:color w:val="000000" w:themeColor="text1"/>
          <w:sz w:val="22"/>
          <w:szCs w:val="22"/>
        </w:rPr>
        <w:t xml:space="preserve"> (very high value</w:t>
      </w:r>
      <w:r w:rsidR="0046408F">
        <w:rPr>
          <w:rFonts w:ascii="Aptos" w:eastAsia="Aptos" w:hAnsi="Aptos" w:cs="Arial"/>
          <w:color w:val="000000" w:themeColor="text1"/>
          <w:sz w:val="22"/>
          <w:szCs w:val="22"/>
        </w:rPr>
        <w:t xml:space="preserve">; strong and transformative </w:t>
      </w:r>
      <w:r w:rsidR="002F1100">
        <w:rPr>
          <w:rFonts w:ascii="Aptos" w:eastAsia="Aptos" w:hAnsi="Aptos" w:cs="Arial"/>
          <w:color w:val="000000" w:themeColor="text1"/>
          <w:sz w:val="22"/>
          <w:szCs w:val="22"/>
        </w:rPr>
        <w:t>contribution</w:t>
      </w:r>
      <w:r w:rsidR="0046408F">
        <w:rPr>
          <w:rFonts w:ascii="Aptos" w:eastAsia="Aptos" w:hAnsi="Aptos" w:cs="Arial"/>
          <w:color w:val="000000" w:themeColor="text1"/>
          <w:sz w:val="22"/>
          <w:szCs w:val="22"/>
        </w:rPr>
        <w:t xml:space="preserve"> to advancing the methods landscape</w:t>
      </w:r>
      <w:r w:rsidR="00FA3F9B">
        <w:rPr>
          <w:rFonts w:ascii="Aptos" w:eastAsia="Aptos" w:hAnsi="Aptos" w:cs="Arial"/>
          <w:color w:val="000000" w:themeColor="text1"/>
          <w:sz w:val="22"/>
          <w:szCs w:val="22"/>
        </w:rPr>
        <w:t>)</w:t>
      </w:r>
      <w:r w:rsidR="5C9B0E85" w:rsidRPr="1E1F4A79">
        <w:rPr>
          <w:rFonts w:ascii="Aptos" w:eastAsia="Aptos" w:hAnsi="Aptos" w:cs="Arial"/>
          <w:color w:val="000000" w:themeColor="text1"/>
          <w:sz w:val="22"/>
          <w:szCs w:val="22"/>
        </w:rPr>
        <w:t xml:space="preserve">. Solutions with the highest average scores were considered to offer the greatest value. </w:t>
      </w:r>
      <w:r w:rsidR="5C9B0E85" w:rsidRPr="4BA0B7A6">
        <w:rPr>
          <w:rFonts w:ascii="Aptos" w:eastAsia="Aptos" w:hAnsi="Aptos" w:cs="Arial"/>
          <w:color w:val="000000" w:themeColor="text1"/>
          <w:sz w:val="22"/>
          <w:szCs w:val="22"/>
        </w:rPr>
        <w:t xml:space="preserve">The value </w:t>
      </w:r>
      <w:r w:rsidR="5C9B0E85" w:rsidRPr="1E1F4A79">
        <w:rPr>
          <w:rFonts w:ascii="Aptos" w:eastAsia="Aptos" w:hAnsi="Aptos" w:cs="Arial"/>
          <w:color w:val="000000" w:themeColor="text1"/>
          <w:sz w:val="22"/>
          <w:szCs w:val="22"/>
        </w:rPr>
        <w:t xml:space="preserve">assessment focused exclusively on these value scores, </w:t>
      </w:r>
      <w:r w:rsidR="00177834">
        <w:rPr>
          <w:rFonts w:ascii="Aptos" w:eastAsia="Aptos" w:hAnsi="Aptos" w:cs="Arial"/>
          <w:color w:val="000000" w:themeColor="text1"/>
          <w:sz w:val="22"/>
          <w:szCs w:val="22"/>
        </w:rPr>
        <w:t xml:space="preserve">with the </w:t>
      </w:r>
      <w:r w:rsidR="5C9B0E85" w:rsidRPr="1E1F4A79">
        <w:rPr>
          <w:rFonts w:ascii="Aptos" w:eastAsia="Aptos" w:hAnsi="Aptos" w:cs="Arial"/>
          <w:color w:val="000000" w:themeColor="text1"/>
          <w:sz w:val="22"/>
          <w:szCs w:val="22"/>
        </w:rPr>
        <w:t xml:space="preserve">rationale </w:t>
      </w:r>
      <w:r w:rsidR="00177834">
        <w:rPr>
          <w:rFonts w:ascii="Aptos" w:eastAsia="Aptos" w:hAnsi="Aptos" w:cs="Arial"/>
          <w:color w:val="000000" w:themeColor="text1"/>
          <w:sz w:val="22"/>
          <w:szCs w:val="22"/>
        </w:rPr>
        <w:t>being t</w:t>
      </w:r>
      <w:r w:rsidR="5C9B0E85" w:rsidRPr="1E1F4A79">
        <w:rPr>
          <w:rFonts w:ascii="Aptos" w:eastAsia="Aptos" w:hAnsi="Aptos" w:cs="Arial"/>
          <w:color w:val="000000" w:themeColor="text1"/>
          <w:sz w:val="22"/>
          <w:szCs w:val="22"/>
        </w:rPr>
        <w:t>hat solutions with the highest perceived impact would contribute most significantly to strengthening evidence synthesis efforts.</w:t>
      </w:r>
    </w:p>
    <w:p w14:paraId="0544EB09" w14:textId="77777777" w:rsidR="00177834" w:rsidRDefault="00177834" w:rsidP="688E767F">
      <w:pPr>
        <w:rPr>
          <w:rFonts w:ascii="Aptos" w:eastAsia="Aptos" w:hAnsi="Aptos" w:cs="Arial"/>
          <w:color w:val="000000" w:themeColor="text1"/>
          <w:sz w:val="22"/>
          <w:szCs w:val="22"/>
        </w:rPr>
      </w:pPr>
    </w:p>
    <w:p w14:paraId="7205B532" w14:textId="6A1DAC6A" w:rsidR="000E0B6C" w:rsidRPr="00A92232" w:rsidRDefault="000E0B6C" w:rsidP="000E0B6C">
      <w:pPr>
        <w:spacing w:after="0" w:line="240" w:lineRule="auto"/>
        <w:contextualSpacing/>
        <w:rPr>
          <w:rFonts w:asciiTheme="majorHAnsi" w:hAnsiTheme="majorHAnsi"/>
          <w:b/>
          <w:bCs/>
          <w:color w:val="0B769F" w:themeColor="accent4" w:themeShade="BF"/>
          <w:sz w:val="22"/>
          <w:szCs w:val="22"/>
          <w:lang w:val="en-US"/>
        </w:rPr>
      </w:pPr>
      <w:r w:rsidRPr="00A92232">
        <w:rPr>
          <w:rFonts w:asciiTheme="majorHAnsi" w:hAnsiTheme="majorHAnsi"/>
          <w:b/>
          <w:bCs/>
          <w:color w:val="0B769F" w:themeColor="accent4" w:themeShade="BF"/>
          <w:sz w:val="22"/>
          <w:szCs w:val="22"/>
          <w:lang w:val="en-US"/>
        </w:rPr>
        <w:t>PRIORITISED SOLUTIONS</w:t>
      </w:r>
    </w:p>
    <w:p w14:paraId="6005364C" w14:textId="77777777" w:rsidR="000E0B6C" w:rsidRPr="00273458" w:rsidRDefault="000E0B6C" w:rsidP="000E0B6C">
      <w:pPr>
        <w:contextualSpacing/>
        <w:jc w:val="both"/>
        <w:rPr>
          <w:sz w:val="16"/>
          <w:szCs w:val="16"/>
        </w:rPr>
      </w:pPr>
    </w:p>
    <w:p w14:paraId="4300FA9E" w14:textId="1F7104A3" w:rsidR="000E0B6C" w:rsidRPr="00EA0E3A" w:rsidRDefault="000E0B6C" w:rsidP="2F721DD7">
      <w:pPr>
        <w:contextualSpacing/>
        <w:jc w:val="both"/>
        <w:rPr>
          <w:sz w:val="22"/>
          <w:szCs w:val="22"/>
        </w:rPr>
      </w:pPr>
      <w:r w:rsidRPr="2F721DD7">
        <w:rPr>
          <w:sz w:val="22"/>
          <w:szCs w:val="22"/>
        </w:rPr>
        <w:t xml:space="preserve">The 11 prioritized solutions are listed in Figure 1, </w:t>
      </w:r>
      <w:r w:rsidR="00177834">
        <w:rPr>
          <w:sz w:val="22"/>
          <w:szCs w:val="22"/>
        </w:rPr>
        <w:t xml:space="preserve">and </w:t>
      </w:r>
      <w:r w:rsidRPr="2F721DD7">
        <w:rPr>
          <w:sz w:val="22"/>
          <w:szCs w:val="22"/>
        </w:rPr>
        <w:t>mapped to the ‘</w:t>
      </w:r>
      <w:hyperlink r:id="rId11">
        <w:r w:rsidRPr="2F721DD7">
          <w:rPr>
            <w:rStyle w:val="Hyperlink"/>
            <w:sz w:val="22"/>
            <w:szCs w:val="22"/>
          </w:rPr>
          <w:t>SHOW ME</w:t>
        </w:r>
      </w:hyperlink>
      <w:r w:rsidRPr="2F721DD7">
        <w:rPr>
          <w:sz w:val="22"/>
          <w:szCs w:val="22"/>
        </w:rPr>
        <w:t>’ the evidence principles, which are key to achieving the desired ESIC transformation.</w:t>
      </w:r>
    </w:p>
    <w:p w14:paraId="4EC98AC6" w14:textId="2D3F9721" w:rsidR="2F721DD7" w:rsidRDefault="2F721DD7" w:rsidP="2F721DD7">
      <w:pPr>
        <w:contextualSpacing/>
        <w:jc w:val="both"/>
        <w:rPr>
          <w:sz w:val="22"/>
          <w:szCs w:val="22"/>
        </w:rPr>
      </w:pPr>
    </w:p>
    <w:p w14:paraId="0BE34F0A" w14:textId="77777777" w:rsidR="005D561D" w:rsidRDefault="005D561D" w:rsidP="00E05108">
      <w:pPr>
        <w:rPr>
          <w:i/>
          <w:iCs/>
        </w:rPr>
      </w:pPr>
    </w:p>
    <w:p w14:paraId="0C9E37FF" w14:textId="77777777" w:rsidR="00D571C6" w:rsidRDefault="00D571C6" w:rsidP="00E05108">
      <w:pPr>
        <w:rPr>
          <w:rFonts w:asciiTheme="majorHAnsi" w:hAnsiTheme="majorHAnsi"/>
          <w:i/>
          <w:iCs/>
          <w:color w:val="0B769F" w:themeColor="accent4" w:themeShade="BF"/>
          <w:sz w:val="22"/>
          <w:szCs w:val="22"/>
          <w:lang w:val="en-US"/>
        </w:rPr>
        <w:sectPr w:rsidR="00D571C6" w:rsidSect="00DA18B8">
          <w:headerReference w:type="default" r:id="rId12"/>
          <w:footerReference w:type="even" r:id="rId13"/>
          <w:footerReference w:type="default" r:id="rId14"/>
          <w:headerReference w:type="first" r:id="rId15"/>
          <w:footerReference w:type="first" r:id="rId16"/>
          <w:pgSz w:w="12240" w:h="15840"/>
          <w:pgMar w:top="284" w:right="1134" w:bottom="1134" w:left="1134" w:header="709" w:footer="653" w:gutter="0"/>
          <w:cols w:space="708"/>
          <w:titlePg/>
          <w:docGrid w:linePitch="360"/>
        </w:sectPr>
      </w:pPr>
    </w:p>
    <w:p w14:paraId="7642E312" w14:textId="77777777" w:rsidR="00834B33" w:rsidRPr="00BA5714" w:rsidRDefault="00834B33" w:rsidP="00E05108">
      <w:pPr>
        <w:rPr>
          <w:rFonts w:asciiTheme="majorHAnsi" w:hAnsiTheme="majorHAnsi"/>
          <w:i/>
          <w:iCs/>
          <w:color w:val="0B769F" w:themeColor="accent4" w:themeShade="BF"/>
          <w:sz w:val="22"/>
          <w:szCs w:val="22"/>
          <w:lang w:val="en-US"/>
        </w:rPr>
      </w:pPr>
    </w:p>
    <w:p w14:paraId="75BDBD31" w14:textId="76CA515E" w:rsidR="00025E27" w:rsidRPr="00615C93" w:rsidRDefault="00025E27" w:rsidP="00D900BC">
      <w:pPr>
        <w:jc w:val="center"/>
        <w:rPr>
          <w:sz w:val="22"/>
          <w:szCs w:val="22"/>
        </w:rPr>
      </w:pPr>
      <w:r w:rsidRPr="47BA6EE3">
        <w:rPr>
          <w:sz w:val="22"/>
          <w:szCs w:val="22"/>
        </w:rPr>
        <w:t>Figure 1:</w:t>
      </w:r>
      <w:r w:rsidR="00D900BC" w:rsidRPr="47BA6EE3">
        <w:rPr>
          <w:sz w:val="22"/>
          <w:szCs w:val="22"/>
        </w:rPr>
        <w:t xml:space="preserve"> Prioritized solutions </w:t>
      </w:r>
      <w:r w:rsidR="00615C93" w:rsidRPr="47BA6EE3">
        <w:rPr>
          <w:sz w:val="22"/>
          <w:szCs w:val="22"/>
        </w:rPr>
        <w:t xml:space="preserve">recommended </w:t>
      </w:r>
      <w:r w:rsidR="00D900BC" w:rsidRPr="47BA6EE3">
        <w:rPr>
          <w:sz w:val="22"/>
          <w:szCs w:val="22"/>
        </w:rPr>
        <w:t xml:space="preserve">for </w:t>
      </w:r>
      <w:r w:rsidR="00615C93" w:rsidRPr="47BA6EE3">
        <w:rPr>
          <w:sz w:val="22"/>
          <w:szCs w:val="22"/>
        </w:rPr>
        <w:t>inclusion in the menu of options for funder investment, aligned to the S</w:t>
      </w:r>
      <w:r w:rsidR="00E51E0E" w:rsidRPr="47BA6EE3">
        <w:rPr>
          <w:sz w:val="22"/>
          <w:szCs w:val="22"/>
        </w:rPr>
        <w:t>H</w:t>
      </w:r>
      <w:r w:rsidR="00615C93" w:rsidRPr="47BA6EE3">
        <w:rPr>
          <w:sz w:val="22"/>
          <w:szCs w:val="22"/>
        </w:rPr>
        <w:t xml:space="preserve">OW ME the evidence </w:t>
      </w:r>
      <w:r w:rsidR="00E51E0E" w:rsidRPr="47BA6EE3">
        <w:rPr>
          <w:sz w:val="22"/>
          <w:szCs w:val="22"/>
        </w:rPr>
        <w:t>features.</w:t>
      </w:r>
    </w:p>
    <w:tbl>
      <w:tblPr>
        <w:tblW w:w="0" w:type="auto"/>
        <w:tblLayout w:type="fixed"/>
        <w:tblLook w:val="04A0" w:firstRow="1" w:lastRow="0" w:firstColumn="1" w:lastColumn="0" w:noHBand="0" w:noVBand="1"/>
      </w:tblPr>
      <w:tblGrid>
        <w:gridCol w:w="567"/>
        <w:gridCol w:w="2125"/>
        <w:gridCol w:w="236"/>
        <w:gridCol w:w="1418"/>
        <w:gridCol w:w="283"/>
        <w:gridCol w:w="1560"/>
        <w:gridCol w:w="283"/>
        <w:gridCol w:w="1701"/>
        <w:gridCol w:w="425"/>
        <w:gridCol w:w="1418"/>
        <w:gridCol w:w="283"/>
        <w:gridCol w:w="1560"/>
        <w:gridCol w:w="283"/>
        <w:gridCol w:w="1575"/>
      </w:tblGrid>
      <w:tr w:rsidR="47BA6EE3" w14:paraId="1A1B42BA" w14:textId="77777777" w:rsidTr="003A6D37">
        <w:trPr>
          <w:trHeight w:val="285"/>
        </w:trPr>
        <w:tc>
          <w:tcPr>
            <w:tcW w:w="567" w:type="dxa"/>
            <w:tcMar>
              <w:left w:w="108" w:type="dxa"/>
              <w:right w:w="108" w:type="dxa"/>
            </w:tcMar>
          </w:tcPr>
          <w:p w14:paraId="78853BFE" w14:textId="33339660" w:rsidR="47BA6EE3" w:rsidRDefault="47BA6EE3" w:rsidP="47BA6EE3">
            <w:pPr>
              <w:spacing w:after="0"/>
              <w:jc w:val="center"/>
              <w:rPr>
                <w:rFonts w:ascii="Aptos Narrow" w:eastAsia="Aptos Narrow" w:hAnsi="Aptos Narrow" w:cs="Aptos Narrow"/>
                <w:color w:val="000000" w:themeColor="text1"/>
                <w:sz w:val="22"/>
                <w:szCs w:val="22"/>
              </w:rPr>
            </w:pPr>
          </w:p>
        </w:tc>
        <w:tc>
          <w:tcPr>
            <w:tcW w:w="2125" w:type="dxa"/>
            <w:vMerge w:val="restart"/>
            <w:tcBorders>
              <w:top w:val="nil"/>
              <w:bottom w:val="single" w:sz="8" w:space="0" w:color="auto"/>
              <w:right w:val="nil"/>
            </w:tcBorders>
            <w:tcMar>
              <w:left w:w="108" w:type="dxa"/>
              <w:right w:w="108" w:type="dxa"/>
            </w:tcMar>
          </w:tcPr>
          <w:p w14:paraId="7C4E54BE" w14:textId="032005B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p w14:paraId="69A77C10" w14:textId="486842FB" w:rsidR="47BA6EE3" w:rsidRDefault="47BA6EE3" w:rsidP="47BA6EE3">
            <w:pPr>
              <w:spacing w:after="0"/>
              <w:jc w:val="center"/>
            </w:pPr>
            <w:r w:rsidRPr="47BA6EE3">
              <w:rPr>
                <w:rFonts w:ascii="Aptos Narrow" w:eastAsia="Aptos Narrow" w:hAnsi="Aptos Narrow" w:cs="Aptos Narrow"/>
                <w:color w:val="000000" w:themeColor="text1"/>
                <w:sz w:val="40"/>
                <w:szCs w:val="40"/>
              </w:rPr>
              <w:t>Solutions</w:t>
            </w:r>
          </w:p>
        </w:tc>
        <w:tc>
          <w:tcPr>
            <w:tcW w:w="236" w:type="dxa"/>
            <w:tcMar>
              <w:left w:w="108" w:type="dxa"/>
              <w:right w:w="108" w:type="dxa"/>
            </w:tcMar>
          </w:tcPr>
          <w:p w14:paraId="3CE07C86" w14:textId="00823879"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418" w:type="dxa"/>
            <w:shd w:val="clear" w:color="auto" w:fill="F1A983" w:themeFill="accent2" w:themeFillTint="99"/>
            <w:tcMar>
              <w:left w:w="108" w:type="dxa"/>
              <w:right w:w="108" w:type="dxa"/>
            </w:tcMar>
          </w:tcPr>
          <w:p w14:paraId="63B2BB31" w14:textId="6DE5B3B3" w:rsidR="47BA6EE3" w:rsidRDefault="47BA6EE3" w:rsidP="47BA6EE3">
            <w:pPr>
              <w:spacing w:after="0"/>
              <w:jc w:val="center"/>
            </w:pPr>
            <w:r w:rsidRPr="47BA6EE3">
              <w:rPr>
                <w:rFonts w:ascii="Aptos" w:eastAsia="Aptos" w:hAnsi="Aptos" w:cs="Aptos"/>
                <w:color w:val="000000" w:themeColor="text1"/>
                <w:sz w:val="22"/>
                <w:szCs w:val="22"/>
              </w:rPr>
              <w:t>S</w:t>
            </w:r>
          </w:p>
        </w:tc>
        <w:tc>
          <w:tcPr>
            <w:tcW w:w="283" w:type="dxa"/>
            <w:tcMar>
              <w:left w:w="108" w:type="dxa"/>
              <w:right w:w="108" w:type="dxa"/>
            </w:tcMar>
          </w:tcPr>
          <w:p w14:paraId="424AFCA4" w14:textId="25C5DF40"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560" w:type="dxa"/>
            <w:shd w:val="clear" w:color="auto" w:fill="47D459" w:themeFill="accent3" w:themeFillTint="99"/>
            <w:tcMar>
              <w:left w:w="108" w:type="dxa"/>
              <w:right w:w="108" w:type="dxa"/>
            </w:tcMar>
          </w:tcPr>
          <w:p w14:paraId="005B26B2" w14:textId="46D0E725" w:rsidR="47BA6EE3" w:rsidRDefault="47BA6EE3" w:rsidP="47BA6EE3">
            <w:pPr>
              <w:spacing w:after="0"/>
              <w:jc w:val="center"/>
            </w:pPr>
            <w:r w:rsidRPr="47BA6EE3">
              <w:rPr>
                <w:rFonts w:ascii="Aptos" w:eastAsia="Aptos" w:hAnsi="Aptos" w:cs="Aptos"/>
                <w:color w:val="000000" w:themeColor="text1"/>
                <w:sz w:val="22"/>
                <w:szCs w:val="22"/>
              </w:rPr>
              <w:t>H</w:t>
            </w:r>
          </w:p>
        </w:tc>
        <w:tc>
          <w:tcPr>
            <w:tcW w:w="283" w:type="dxa"/>
            <w:tcMar>
              <w:left w:w="108" w:type="dxa"/>
              <w:right w:w="108" w:type="dxa"/>
            </w:tcMar>
          </w:tcPr>
          <w:p w14:paraId="3FDEB9E6" w14:textId="4F5F15D8"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shd w:val="clear" w:color="auto" w:fill="60CAF3" w:themeFill="accent4" w:themeFillTint="99"/>
            <w:tcMar>
              <w:left w:w="108" w:type="dxa"/>
              <w:right w:w="108" w:type="dxa"/>
            </w:tcMar>
          </w:tcPr>
          <w:p w14:paraId="276DECA8" w14:textId="049BBA69" w:rsidR="47BA6EE3" w:rsidRDefault="47BA6EE3" w:rsidP="47BA6EE3">
            <w:pPr>
              <w:spacing w:after="0"/>
              <w:jc w:val="center"/>
            </w:pPr>
            <w:r w:rsidRPr="47BA6EE3">
              <w:rPr>
                <w:rFonts w:ascii="Aptos" w:eastAsia="Aptos" w:hAnsi="Aptos" w:cs="Aptos"/>
                <w:color w:val="000000" w:themeColor="text1"/>
                <w:sz w:val="22"/>
                <w:szCs w:val="22"/>
              </w:rPr>
              <w:t>O</w:t>
            </w:r>
          </w:p>
        </w:tc>
        <w:tc>
          <w:tcPr>
            <w:tcW w:w="425" w:type="dxa"/>
            <w:tcMar>
              <w:left w:w="108" w:type="dxa"/>
              <w:right w:w="108" w:type="dxa"/>
            </w:tcMar>
          </w:tcPr>
          <w:p w14:paraId="0DAAF418" w14:textId="3D296E53"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418" w:type="dxa"/>
            <w:shd w:val="clear" w:color="auto" w:fill="D86DCB" w:themeFill="accent5" w:themeFillTint="99"/>
            <w:tcMar>
              <w:left w:w="108" w:type="dxa"/>
              <w:right w:w="108" w:type="dxa"/>
            </w:tcMar>
          </w:tcPr>
          <w:p w14:paraId="297D20BE" w14:textId="245A16A4" w:rsidR="47BA6EE3" w:rsidRDefault="47BA6EE3" w:rsidP="47BA6EE3">
            <w:pPr>
              <w:spacing w:after="0"/>
              <w:jc w:val="center"/>
            </w:pPr>
            <w:r w:rsidRPr="47BA6EE3">
              <w:rPr>
                <w:rFonts w:ascii="Aptos" w:eastAsia="Aptos" w:hAnsi="Aptos" w:cs="Aptos"/>
                <w:color w:val="000000" w:themeColor="text1"/>
                <w:sz w:val="22"/>
                <w:szCs w:val="22"/>
              </w:rPr>
              <w:t>W</w:t>
            </w:r>
          </w:p>
        </w:tc>
        <w:tc>
          <w:tcPr>
            <w:tcW w:w="283" w:type="dxa"/>
            <w:tcMar>
              <w:left w:w="108" w:type="dxa"/>
              <w:right w:w="108" w:type="dxa"/>
            </w:tcMar>
          </w:tcPr>
          <w:p w14:paraId="3A08D61E" w14:textId="5362B43E"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560" w:type="dxa"/>
            <w:shd w:val="clear" w:color="auto" w:fill="4C94D8" w:themeFill="text2" w:themeFillTint="80"/>
            <w:tcMar>
              <w:left w:w="108" w:type="dxa"/>
              <w:right w:w="108" w:type="dxa"/>
            </w:tcMar>
          </w:tcPr>
          <w:p w14:paraId="6E5CAEA6" w14:textId="6079BDB4" w:rsidR="47BA6EE3" w:rsidRDefault="47BA6EE3" w:rsidP="47BA6EE3">
            <w:pPr>
              <w:spacing w:after="0"/>
              <w:jc w:val="center"/>
            </w:pPr>
            <w:r w:rsidRPr="47BA6EE3">
              <w:rPr>
                <w:rFonts w:ascii="Aptos" w:eastAsia="Aptos" w:hAnsi="Aptos" w:cs="Aptos"/>
                <w:color w:val="000000" w:themeColor="text1"/>
                <w:sz w:val="22"/>
                <w:szCs w:val="22"/>
              </w:rPr>
              <w:t>M</w:t>
            </w:r>
          </w:p>
        </w:tc>
        <w:tc>
          <w:tcPr>
            <w:tcW w:w="283" w:type="dxa"/>
            <w:tcMar>
              <w:left w:w="108" w:type="dxa"/>
              <w:right w:w="108" w:type="dxa"/>
            </w:tcMar>
          </w:tcPr>
          <w:p w14:paraId="34F88705" w14:textId="378CEE25"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575" w:type="dxa"/>
            <w:shd w:val="clear" w:color="auto" w:fill="FFC000"/>
            <w:tcMar>
              <w:left w:w="108" w:type="dxa"/>
              <w:right w:w="108" w:type="dxa"/>
            </w:tcMar>
          </w:tcPr>
          <w:p w14:paraId="3EC8856B" w14:textId="22A058F0" w:rsidR="47BA6EE3" w:rsidRDefault="47BA6EE3" w:rsidP="47BA6EE3">
            <w:pPr>
              <w:spacing w:after="0"/>
              <w:jc w:val="center"/>
            </w:pPr>
            <w:r w:rsidRPr="47BA6EE3">
              <w:rPr>
                <w:rFonts w:ascii="Aptos" w:eastAsia="Aptos" w:hAnsi="Aptos" w:cs="Aptos"/>
                <w:color w:val="000000" w:themeColor="text1"/>
                <w:sz w:val="22"/>
                <w:szCs w:val="22"/>
              </w:rPr>
              <w:t>E</w:t>
            </w:r>
          </w:p>
        </w:tc>
      </w:tr>
      <w:tr w:rsidR="47BA6EE3" w14:paraId="1AFC9A33" w14:textId="77777777" w:rsidTr="003A6D37">
        <w:trPr>
          <w:trHeight w:val="1275"/>
        </w:trPr>
        <w:tc>
          <w:tcPr>
            <w:tcW w:w="567" w:type="dxa"/>
            <w:tcBorders>
              <w:left w:val="nil"/>
              <w:bottom w:val="single" w:sz="8" w:space="0" w:color="auto"/>
              <w:right w:val="nil"/>
            </w:tcBorders>
            <w:tcMar>
              <w:left w:w="108" w:type="dxa"/>
              <w:right w:w="108" w:type="dxa"/>
            </w:tcMar>
          </w:tcPr>
          <w:p w14:paraId="18FC4813" w14:textId="7A43CF2F"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125" w:type="dxa"/>
            <w:vMerge/>
            <w:tcBorders>
              <w:bottom w:val="single" w:sz="0" w:space="0" w:color="auto"/>
            </w:tcBorders>
            <w:vAlign w:val="center"/>
          </w:tcPr>
          <w:p w14:paraId="0333916D" w14:textId="77777777" w:rsidR="00D45CF1" w:rsidRDefault="00D45CF1"/>
        </w:tc>
        <w:tc>
          <w:tcPr>
            <w:tcW w:w="236" w:type="dxa"/>
            <w:tcMar>
              <w:left w:w="108" w:type="dxa"/>
              <w:right w:w="108" w:type="dxa"/>
            </w:tcMar>
          </w:tcPr>
          <w:p w14:paraId="09E78DB9" w14:textId="6B06F6C7" w:rsidR="47BA6EE3" w:rsidRDefault="47BA6EE3" w:rsidP="47BA6EE3">
            <w:pPr>
              <w:spacing w:after="0"/>
              <w:jc w:val="center"/>
            </w:pPr>
            <w:r w:rsidRPr="47BA6EE3">
              <w:rPr>
                <w:rFonts w:ascii="Aptos" w:eastAsia="Aptos" w:hAnsi="Aptos" w:cs="Aptos"/>
                <w:color w:val="000000" w:themeColor="text1"/>
                <w:sz w:val="16"/>
                <w:szCs w:val="16"/>
              </w:rPr>
              <w:t xml:space="preserve"> </w:t>
            </w:r>
          </w:p>
        </w:tc>
        <w:tc>
          <w:tcPr>
            <w:tcW w:w="1418" w:type="dxa"/>
            <w:tcBorders>
              <w:bottom w:val="single" w:sz="8" w:space="0" w:color="auto"/>
              <w:right w:val="nil"/>
            </w:tcBorders>
            <w:shd w:val="clear" w:color="auto" w:fill="F6C5AC" w:themeFill="accent2" w:themeFillTint="66"/>
            <w:tcMar>
              <w:left w:w="108" w:type="dxa"/>
              <w:right w:w="108" w:type="dxa"/>
            </w:tcMar>
          </w:tcPr>
          <w:p w14:paraId="7BC4C47F" w14:textId="6A29539B" w:rsidR="47BA6EE3" w:rsidRDefault="47BA6EE3" w:rsidP="47BA6EE3">
            <w:pPr>
              <w:spacing w:after="0"/>
              <w:jc w:val="center"/>
            </w:pPr>
            <w:r w:rsidRPr="47BA6EE3">
              <w:rPr>
                <w:rFonts w:ascii="Aptos" w:eastAsia="Aptos" w:hAnsi="Aptos" w:cs="Aptos"/>
                <w:color w:val="000000" w:themeColor="text1"/>
                <w:sz w:val="16"/>
                <w:szCs w:val="16"/>
              </w:rPr>
              <w:t>Support systems locally that use many forms of research to help address local priorities</w:t>
            </w:r>
          </w:p>
        </w:tc>
        <w:tc>
          <w:tcPr>
            <w:tcW w:w="283" w:type="dxa"/>
            <w:tcMar>
              <w:left w:w="108" w:type="dxa"/>
              <w:right w:w="108" w:type="dxa"/>
            </w:tcMar>
          </w:tcPr>
          <w:p w14:paraId="162D2C83" w14:textId="68800547"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560" w:type="dxa"/>
            <w:tcBorders>
              <w:bottom w:val="single" w:sz="8" w:space="0" w:color="auto"/>
              <w:right w:val="nil"/>
            </w:tcBorders>
            <w:shd w:val="clear" w:color="auto" w:fill="84E290" w:themeFill="accent3" w:themeFillTint="66"/>
            <w:tcMar>
              <w:left w:w="108" w:type="dxa"/>
              <w:right w:w="108" w:type="dxa"/>
            </w:tcMar>
          </w:tcPr>
          <w:p w14:paraId="27656315" w14:textId="2D4395AE" w:rsidR="47BA6EE3" w:rsidRDefault="47BA6EE3" w:rsidP="47BA6EE3">
            <w:pPr>
              <w:spacing w:after="0"/>
              <w:jc w:val="center"/>
            </w:pPr>
            <w:r w:rsidRPr="47BA6EE3">
              <w:rPr>
                <w:rFonts w:ascii="Aptos" w:eastAsia="Aptos" w:hAnsi="Aptos" w:cs="Aptos"/>
                <w:color w:val="000000" w:themeColor="text1"/>
                <w:sz w:val="16"/>
                <w:szCs w:val="16"/>
              </w:rPr>
              <w:t xml:space="preserve">Harmonized efforts globally that make it easier to learn from others around the world. </w:t>
            </w:r>
          </w:p>
        </w:tc>
        <w:tc>
          <w:tcPr>
            <w:tcW w:w="283" w:type="dxa"/>
            <w:tcMar>
              <w:left w:w="108" w:type="dxa"/>
              <w:right w:w="108" w:type="dxa"/>
            </w:tcMar>
          </w:tcPr>
          <w:p w14:paraId="1B093419" w14:textId="632CDBB6"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bottom w:val="single" w:sz="8" w:space="0" w:color="auto"/>
              <w:right w:val="nil"/>
            </w:tcBorders>
            <w:shd w:val="clear" w:color="auto" w:fill="95DCF7" w:themeFill="accent4" w:themeFillTint="66"/>
            <w:tcMar>
              <w:left w:w="108" w:type="dxa"/>
              <w:right w:w="108" w:type="dxa"/>
            </w:tcMar>
          </w:tcPr>
          <w:p w14:paraId="19EB353F" w14:textId="4B844EC2" w:rsidR="47BA6EE3" w:rsidRDefault="47BA6EE3" w:rsidP="47BA6EE3">
            <w:pPr>
              <w:spacing w:after="0"/>
              <w:jc w:val="center"/>
            </w:pPr>
            <w:r w:rsidRPr="47BA6EE3">
              <w:rPr>
                <w:rFonts w:ascii="Aptos" w:eastAsia="Aptos" w:hAnsi="Aptos" w:cs="Aptos"/>
                <w:color w:val="000000" w:themeColor="text1"/>
                <w:sz w:val="16"/>
                <w:szCs w:val="16"/>
              </w:rPr>
              <w:t>Open-science approaches that make it the norm to build on what others have done</w:t>
            </w:r>
          </w:p>
        </w:tc>
        <w:tc>
          <w:tcPr>
            <w:tcW w:w="425" w:type="dxa"/>
            <w:tcMar>
              <w:left w:w="108" w:type="dxa"/>
              <w:right w:w="108" w:type="dxa"/>
            </w:tcMar>
          </w:tcPr>
          <w:p w14:paraId="0EC9A890" w14:textId="46FDE226"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418" w:type="dxa"/>
            <w:tcBorders>
              <w:bottom w:val="single" w:sz="8" w:space="0" w:color="auto"/>
              <w:right w:val="nil"/>
            </w:tcBorders>
            <w:shd w:val="clear" w:color="auto" w:fill="E59EDC" w:themeFill="accent5" w:themeFillTint="66"/>
            <w:tcMar>
              <w:left w:w="108" w:type="dxa"/>
              <w:right w:w="108" w:type="dxa"/>
            </w:tcMar>
          </w:tcPr>
          <w:p w14:paraId="59EED02D" w14:textId="6DBFEC1C" w:rsidR="47BA6EE3" w:rsidRDefault="47BA6EE3" w:rsidP="47BA6EE3">
            <w:pPr>
              <w:spacing w:after="0"/>
              <w:jc w:val="center"/>
            </w:pPr>
            <w:r w:rsidRPr="47BA6EE3">
              <w:rPr>
                <w:rFonts w:ascii="Aptos" w:eastAsia="Aptos" w:hAnsi="Aptos" w:cs="Aptos"/>
                <w:color w:val="000000" w:themeColor="text1"/>
                <w:sz w:val="16"/>
                <w:szCs w:val="16"/>
              </w:rPr>
              <w:t xml:space="preserve">Waste-reduction efforts that make the most of investments in evidence support and in research </w:t>
            </w:r>
          </w:p>
        </w:tc>
        <w:tc>
          <w:tcPr>
            <w:tcW w:w="283" w:type="dxa"/>
            <w:tcMar>
              <w:left w:w="108" w:type="dxa"/>
              <w:right w:w="108" w:type="dxa"/>
            </w:tcMar>
          </w:tcPr>
          <w:p w14:paraId="5601FE62" w14:textId="6C033937"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560" w:type="dxa"/>
            <w:tcBorders>
              <w:bottom w:val="single" w:sz="8" w:space="0" w:color="auto"/>
              <w:right w:val="nil"/>
            </w:tcBorders>
            <w:shd w:val="clear" w:color="auto" w:fill="A5C9EB" w:themeFill="text2" w:themeFillTint="40"/>
            <w:tcMar>
              <w:left w:w="108" w:type="dxa"/>
              <w:right w:w="108" w:type="dxa"/>
            </w:tcMar>
          </w:tcPr>
          <w:p w14:paraId="3F381AB0" w14:textId="7026784B" w:rsidR="47BA6EE3" w:rsidRDefault="47BA6EE3" w:rsidP="47BA6EE3">
            <w:pPr>
              <w:spacing w:after="0"/>
              <w:jc w:val="center"/>
            </w:pPr>
            <w:r w:rsidRPr="47BA6EE3">
              <w:rPr>
                <w:rFonts w:ascii="Aptos" w:eastAsia="Aptos" w:hAnsi="Aptos" w:cs="Aptos"/>
                <w:color w:val="000000" w:themeColor="text1"/>
                <w:sz w:val="16"/>
                <w:szCs w:val="16"/>
              </w:rPr>
              <w:t xml:space="preserve">Measured communications that clarity what we know from existing evidence and with what caveats </w:t>
            </w:r>
          </w:p>
        </w:tc>
        <w:tc>
          <w:tcPr>
            <w:tcW w:w="283" w:type="dxa"/>
            <w:tcMar>
              <w:left w:w="108" w:type="dxa"/>
              <w:right w:w="108" w:type="dxa"/>
            </w:tcMar>
          </w:tcPr>
          <w:p w14:paraId="63CD075E" w14:textId="012C486F"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575" w:type="dxa"/>
            <w:tcBorders>
              <w:bottom w:val="single" w:sz="8" w:space="0" w:color="auto"/>
              <w:right w:val="nil"/>
            </w:tcBorders>
            <w:shd w:val="clear" w:color="auto" w:fill="FAF406"/>
            <w:tcMar>
              <w:left w:w="108" w:type="dxa"/>
              <w:right w:w="108" w:type="dxa"/>
            </w:tcMar>
          </w:tcPr>
          <w:p w14:paraId="306847A4" w14:textId="73B6CE69" w:rsidR="47BA6EE3" w:rsidRDefault="47BA6EE3" w:rsidP="47BA6EE3">
            <w:pPr>
              <w:spacing w:after="0"/>
              <w:jc w:val="center"/>
            </w:pPr>
            <w:r w:rsidRPr="47BA6EE3">
              <w:rPr>
                <w:rFonts w:ascii="Aptos" w:eastAsia="Aptos" w:hAnsi="Aptos" w:cs="Aptos"/>
                <w:color w:val="000000" w:themeColor="text1"/>
                <w:sz w:val="16"/>
                <w:szCs w:val="16"/>
              </w:rPr>
              <w:t>Equity and efficiency in all aspects of this work</w:t>
            </w:r>
          </w:p>
        </w:tc>
      </w:tr>
      <w:tr w:rsidR="47BA6EE3" w14:paraId="340A2C6A" w14:textId="77777777" w:rsidTr="003A6D37">
        <w:trPr>
          <w:trHeight w:val="750"/>
        </w:trPr>
        <w:tc>
          <w:tcPr>
            <w:tcW w:w="567" w:type="dxa"/>
            <w:tcBorders>
              <w:top w:val="single" w:sz="8" w:space="0" w:color="auto"/>
              <w:left w:val="nil"/>
              <w:bottom w:val="single" w:sz="8" w:space="0" w:color="auto"/>
              <w:right w:val="nil"/>
            </w:tcBorders>
            <w:tcMar>
              <w:left w:w="108" w:type="dxa"/>
              <w:right w:w="108" w:type="dxa"/>
            </w:tcMar>
          </w:tcPr>
          <w:p w14:paraId="2D0FC1D7" w14:textId="26646406" w:rsidR="47BA6EE3" w:rsidRDefault="47BA6EE3" w:rsidP="47BA6EE3">
            <w:pPr>
              <w:spacing w:after="0"/>
            </w:pPr>
            <w:r w:rsidRPr="47BA6EE3">
              <w:rPr>
                <w:rFonts w:ascii="Aptos Display" w:eastAsia="Aptos Display" w:hAnsi="Aptos Display" w:cs="Aptos Display"/>
                <w:color w:val="000000" w:themeColor="text1"/>
                <w:sz w:val="20"/>
                <w:szCs w:val="20"/>
                <w:lang w:val="en-US"/>
              </w:rPr>
              <w:t>1</w:t>
            </w:r>
          </w:p>
        </w:tc>
        <w:tc>
          <w:tcPr>
            <w:tcW w:w="2125" w:type="dxa"/>
            <w:tcBorders>
              <w:top w:val="nil"/>
              <w:left w:val="nil"/>
              <w:bottom w:val="single" w:sz="8" w:space="0" w:color="auto"/>
              <w:right w:val="nil"/>
            </w:tcBorders>
            <w:tcMar>
              <w:left w:w="108" w:type="dxa"/>
              <w:right w:w="108" w:type="dxa"/>
            </w:tcMar>
          </w:tcPr>
          <w:p w14:paraId="22F242C8" w14:textId="57E41A0A" w:rsidR="47BA6EE3" w:rsidRDefault="47BA6EE3" w:rsidP="47BA6EE3">
            <w:pPr>
              <w:spacing w:after="0"/>
            </w:pPr>
            <w:r w:rsidRPr="47BA6EE3">
              <w:rPr>
                <w:rFonts w:ascii="Aptos Display" w:eastAsia="Aptos Display" w:hAnsi="Aptos Display" w:cs="Aptos Display"/>
                <w:color w:val="000000" w:themeColor="text1"/>
                <w:sz w:val="20"/>
                <w:szCs w:val="20"/>
                <w:lang w:val="en-US"/>
              </w:rPr>
              <w:t xml:space="preserve">“Evidence Response Teams” trained in agile methods and embedded in key institutions </w:t>
            </w:r>
          </w:p>
        </w:tc>
        <w:tc>
          <w:tcPr>
            <w:tcW w:w="236" w:type="dxa"/>
            <w:tcMar>
              <w:left w:w="108" w:type="dxa"/>
              <w:right w:w="108" w:type="dxa"/>
            </w:tcMar>
          </w:tcPr>
          <w:p w14:paraId="337841F1" w14:textId="3A3879E4"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56FACB81" w14:textId="31BF2BD9"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5C2DD326" w14:textId="172A40D1" w:rsidR="47BA6EE3" w:rsidRDefault="47BA6EE3" w:rsidP="47BA6EE3">
            <w:pPr>
              <w:spacing w:after="0"/>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638B9257" w14:textId="35B4294F"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0D0D0CB4" w14:textId="79A22545"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090D3C12" w14:textId="41986DFB"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1F48F7A3" w14:textId="26378D88"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3D1D703F" w14:textId="43A2EBCF"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058BF086" w14:textId="2515DECD"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4F2C9A19" w14:textId="40E6C32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04C0E06A" w14:textId="7819C2F8"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1AFA247E" w14:textId="3B71B5FD" w:rsidR="47BA6EE3" w:rsidRDefault="47BA6EE3" w:rsidP="47BA6EE3">
            <w:pPr>
              <w:spacing w:after="0"/>
              <w:jc w:val="center"/>
            </w:pPr>
            <w:r w:rsidRPr="47BA6EE3">
              <w:rPr>
                <w:rFonts w:ascii="Wingdings" w:eastAsia="Wingdings" w:hAnsi="Wingdings" w:cs="Wingdings"/>
                <w:color w:val="000000" w:themeColor="text1"/>
                <w:sz w:val="22"/>
                <w:szCs w:val="22"/>
              </w:rPr>
              <w:t>ü</w:t>
            </w:r>
          </w:p>
        </w:tc>
      </w:tr>
      <w:tr w:rsidR="47BA6EE3" w14:paraId="281BD70E" w14:textId="77777777" w:rsidTr="003A6D37">
        <w:trPr>
          <w:trHeight w:val="750"/>
        </w:trPr>
        <w:tc>
          <w:tcPr>
            <w:tcW w:w="567" w:type="dxa"/>
            <w:tcBorders>
              <w:top w:val="single" w:sz="8" w:space="0" w:color="auto"/>
              <w:left w:val="nil"/>
              <w:bottom w:val="single" w:sz="8" w:space="0" w:color="auto"/>
              <w:right w:val="nil"/>
            </w:tcBorders>
            <w:tcMar>
              <w:left w:w="108" w:type="dxa"/>
              <w:right w:w="108" w:type="dxa"/>
            </w:tcMar>
          </w:tcPr>
          <w:p w14:paraId="15F73388" w14:textId="4AF381C5" w:rsidR="47BA6EE3" w:rsidRDefault="47BA6EE3" w:rsidP="47BA6EE3">
            <w:pPr>
              <w:spacing w:after="0"/>
            </w:pPr>
            <w:r w:rsidRPr="47BA6EE3">
              <w:rPr>
                <w:rFonts w:ascii="Aptos Display" w:eastAsia="Aptos Display" w:hAnsi="Aptos Display" w:cs="Aptos Display"/>
                <w:color w:val="000000" w:themeColor="text1"/>
                <w:sz w:val="20"/>
                <w:szCs w:val="20"/>
                <w:lang w:val="en-US"/>
              </w:rPr>
              <w:t>2</w:t>
            </w:r>
          </w:p>
        </w:tc>
        <w:tc>
          <w:tcPr>
            <w:tcW w:w="2125" w:type="dxa"/>
            <w:tcBorders>
              <w:top w:val="single" w:sz="8" w:space="0" w:color="auto"/>
              <w:left w:val="nil"/>
              <w:bottom w:val="single" w:sz="8" w:space="0" w:color="auto"/>
              <w:right w:val="nil"/>
            </w:tcBorders>
            <w:tcMar>
              <w:left w:w="108" w:type="dxa"/>
              <w:right w:w="108" w:type="dxa"/>
            </w:tcMar>
          </w:tcPr>
          <w:p w14:paraId="546804B5" w14:textId="7BDE4B08" w:rsidR="47BA6EE3" w:rsidRDefault="47BA6EE3" w:rsidP="47BA6EE3">
            <w:pPr>
              <w:spacing w:after="0"/>
            </w:pPr>
            <w:r w:rsidRPr="47BA6EE3">
              <w:rPr>
                <w:rFonts w:ascii="Aptos Display" w:eastAsia="Aptos Display" w:hAnsi="Aptos Display" w:cs="Aptos Display"/>
                <w:color w:val="000000" w:themeColor="text1"/>
                <w:sz w:val="20"/>
                <w:szCs w:val="20"/>
                <w:lang w:val="en-US"/>
              </w:rPr>
              <w:t>Harmonise minimum quality standards for different types of synthesis</w:t>
            </w:r>
          </w:p>
        </w:tc>
        <w:tc>
          <w:tcPr>
            <w:tcW w:w="236" w:type="dxa"/>
            <w:tcMar>
              <w:left w:w="108" w:type="dxa"/>
              <w:right w:w="108" w:type="dxa"/>
            </w:tcMar>
          </w:tcPr>
          <w:p w14:paraId="46D33C4F" w14:textId="0B4D2CAC"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2FEB669E" w14:textId="4FFFE65E" w:rsidR="47BA6EE3" w:rsidRDefault="47BA6EE3"/>
        </w:tc>
        <w:tc>
          <w:tcPr>
            <w:tcW w:w="283" w:type="dxa"/>
            <w:tcMar>
              <w:left w:w="108" w:type="dxa"/>
              <w:right w:w="108" w:type="dxa"/>
            </w:tcMar>
          </w:tcPr>
          <w:p w14:paraId="41C907EA" w14:textId="25691AC1"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76CA98D7" w14:textId="41BD8834"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3A4D00A6" w14:textId="13E1B012"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4BD2DE1B" w14:textId="4AC3FBBB"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425" w:type="dxa"/>
            <w:tcMar>
              <w:left w:w="108" w:type="dxa"/>
              <w:right w:w="108" w:type="dxa"/>
            </w:tcMar>
          </w:tcPr>
          <w:p w14:paraId="284FA0E8" w14:textId="5A43B4B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2FF73D2C" w14:textId="7ED5F90D"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3EA7FEE4" w14:textId="2D359870"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79B6EA00" w14:textId="125534FB"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15C3F1BB" w14:textId="263D9E2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1DE32631" w14:textId="3DC232E8" w:rsidR="47BA6EE3" w:rsidRDefault="47BA6EE3"/>
        </w:tc>
      </w:tr>
      <w:tr w:rsidR="47BA6EE3" w14:paraId="5BB1948F" w14:textId="77777777" w:rsidTr="003A6D37">
        <w:trPr>
          <w:trHeight w:val="495"/>
        </w:trPr>
        <w:tc>
          <w:tcPr>
            <w:tcW w:w="567" w:type="dxa"/>
            <w:tcBorders>
              <w:top w:val="single" w:sz="8" w:space="0" w:color="auto"/>
              <w:left w:val="nil"/>
              <w:bottom w:val="single" w:sz="8" w:space="0" w:color="auto"/>
              <w:right w:val="nil"/>
            </w:tcBorders>
            <w:tcMar>
              <w:left w:w="108" w:type="dxa"/>
              <w:right w:w="108" w:type="dxa"/>
            </w:tcMar>
          </w:tcPr>
          <w:p w14:paraId="316B78D8" w14:textId="76F764CC" w:rsidR="47BA6EE3" w:rsidRDefault="47BA6EE3" w:rsidP="47BA6EE3">
            <w:pPr>
              <w:spacing w:after="0"/>
            </w:pPr>
            <w:r w:rsidRPr="47BA6EE3">
              <w:rPr>
                <w:rFonts w:ascii="Aptos Display" w:eastAsia="Aptos Display" w:hAnsi="Aptos Display" w:cs="Aptos Display"/>
                <w:color w:val="000000" w:themeColor="text1"/>
                <w:sz w:val="20"/>
                <w:szCs w:val="20"/>
                <w:lang w:val="en-US"/>
              </w:rPr>
              <w:t>3</w:t>
            </w:r>
          </w:p>
        </w:tc>
        <w:tc>
          <w:tcPr>
            <w:tcW w:w="2125" w:type="dxa"/>
            <w:tcBorders>
              <w:top w:val="single" w:sz="8" w:space="0" w:color="auto"/>
              <w:left w:val="nil"/>
              <w:bottom w:val="single" w:sz="8" w:space="0" w:color="auto"/>
              <w:right w:val="nil"/>
            </w:tcBorders>
            <w:tcMar>
              <w:left w:w="108" w:type="dxa"/>
              <w:right w:w="108" w:type="dxa"/>
            </w:tcMar>
          </w:tcPr>
          <w:p w14:paraId="142C83BC" w14:textId="7686EB79" w:rsidR="47BA6EE3" w:rsidRDefault="47BA6EE3" w:rsidP="47BA6EE3">
            <w:pPr>
              <w:spacing w:after="0"/>
            </w:pPr>
            <w:r w:rsidRPr="47BA6EE3">
              <w:rPr>
                <w:rFonts w:ascii="Aptos Display" w:eastAsia="Aptos Display" w:hAnsi="Aptos Display" w:cs="Aptos Display"/>
                <w:color w:val="000000" w:themeColor="text1"/>
                <w:sz w:val="20"/>
                <w:szCs w:val="20"/>
                <w:lang w:val="en-US"/>
              </w:rPr>
              <w:t>Incentivize and enhance cross-sectoral collaboration</w:t>
            </w:r>
          </w:p>
        </w:tc>
        <w:tc>
          <w:tcPr>
            <w:tcW w:w="236" w:type="dxa"/>
            <w:tcMar>
              <w:left w:w="108" w:type="dxa"/>
              <w:right w:w="108" w:type="dxa"/>
            </w:tcMar>
          </w:tcPr>
          <w:p w14:paraId="35C89D33" w14:textId="123FE0AB"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756F7865" w14:textId="159EA5F2" w:rsidR="47BA6EE3" w:rsidRDefault="47BA6EE3"/>
        </w:tc>
        <w:tc>
          <w:tcPr>
            <w:tcW w:w="283" w:type="dxa"/>
            <w:tcMar>
              <w:left w:w="108" w:type="dxa"/>
              <w:right w:w="108" w:type="dxa"/>
            </w:tcMar>
          </w:tcPr>
          <w:p w14:paraId="7F930E79" w14:textId="428B6BBE"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3B6D3DB3" w14:textId="11D76FD4"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209975A3" w14:textId="5B549BC5"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35E79BB5" w14:textId="681ABB1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3B76A759" w14:textId="03CCBF3C"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53F11819" w14:textId="29AB2C1C"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4D5830D9" w14:textId="2700799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1B1DBF23" w14:textId="6C948A7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1BC7C734" w14:textId="784D04E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79D99DBA" w14:textId="15A688C1" w:rsidR="47BA6EE3" w:rsidRDefault="47BA6EE3" w:rsidP="47BA6EE3">
            <w:pPr>
              <w:spacing w:after="0"/>
              <w:jc w:val="center"/>
            </w:pPr>
            <w:r w:rsidRPr="47BA6EE3">
              <w:rPr>
                <w:rFonts w:ascii="Wingdings" w:eastAsia="Wingdings" w:hAnsi="Wingdings" w:cs="Wingdings"/>
                <w:color w:val="000000" w:themeColor="text1"/>
                <w:sz w:val="22"/>
                <w:szCs w:val="22"/>
              </w:rPr>
              <w:t>ü</w:t>
            </w:r>
          </w:p>
        </w:tc>
      </w:tr>
      <w:tr w:rsidR="47BA6EE3" w14:paraId="56574F4C" w14:textId="77777777" w:rsidTr="003A6D37">
        <w:trPr>
          <w:trHeight w:val="285"/>
        </w:trPr>
        <w:tc>
          <w:tcPr>
            <w:tcW w:w="567" w:type="dxa"/>
            <w:tcBorders>
              <w:top w:val="single" w:sz="8" w:space="0" w:color="auto"/>
              <w:left w:val="nil"/>
              <w:bottom w:val="single" w:sz="8" w:space="0" w:color="auto"/>
              <w:right w:val="nil"/>
            </w:tcBorders>
            <w:tcMar>
              <w:left w:w="108" w:type="dxa"/>
              <w:right w:w="108" w:type="dxa"/>
            </w:tcMar>
          </w:tcPr>
          <w:p w14:paraId="2089AA8C" w14:textId="118C0514" w:rsidR="47BA6EE3" w:rsidRDefault="47BA6EE3" w:rsidP="47BA6EE3">
            <w:pPr>
              <w:spacing w:after="0"/>
            </w:pPr>
            <w:r w:rsidRPr="47BA6EE3">
              <w:rPr>
                <w:rFonts w:ascii="Aptos Display" w:eastAsia="Aptos Display" w:hAnsi="Aptos Display" w:cs="Aptos Display"/>
                <w:color w:val="000000" w:themeColor="text1"/>
                <w:sz w:val="20"/>
                <w:szCs w:val="20"/>
                <w:lang w:val="en-US"/>
              </w:rPr>
              <w:t>4</w:t>
            </w:r>
          </w:p>
        </w:tc>
        <w:tc>
          <w:tcPr>
            <w:tcW w:w="2125" w:type="dxa"/>
            <w:tcBorders>
              <w:top w:val="single" w:sz="8" w:space="0" w:color="auto"/>
              <w:left w:val="nil"/>
              <w:bottom w:val="single" w:sz="8" w:space="0" w:color="auto"/>
              <w:right w:val="nil"/>
            </w:tcBorders>
            <w:tcMar>
              <w:left w:w="108" w:type="dxa"/>
              <w:right w:w="108" w:type="dxa"/>
            </w:tcMar>
          </w:tcPr>
          <w:p w14:paraId="1C8AB826" w14:textId="6C1B7ADD" w:rsidR="47BA6EE3" w:rsidRDefault="47BA6EE3" w:rsidP="47BA6EE3">
            <w:pPr>
              <w:spacing w:after="0"/>
            </w:pPr>
            <w:r w:rsidRPr="47BA6EE3">
              <w:rPr>
                <w:rFonts w:ascii="Aptos Display" w:eastAsia="Aptos Display" w:hAnsi="Aptos Display" w:cs="Aptos Display"/>
                <w:color w:val="000000" w:themeColor="text1"/>
                <w:sz w:val="20"/>
                <w:szCs w:val="20"/>
                <w:lang w:val="en-US"/>
              </w:rPr>
              <w:t>Database of ongoing LES</w:t>
            </w:r>
          </w:p>
        </w:tc>
        <w:tc>
          <w:tcPr>
            <w:tcW w:w="236" w:type="dxa"/>
            <w:tcMar>
              <w:left w:w="108" w:type="dxa"/>
              <w:right w:w="108" w:type="dxa"/>
            </w:tcMar>
          </w:tcPr>
          <w:p w14:paraId="45A73A26" w14:textId="6A7F42D2"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2B33D7BA" w14:textId="2B8EA632" w:rsidR="47BA6EE3" w:rsidRDefault="47BA6EE3"/>
        </w:tc>
        <w:tc>
          <w:tcPr>
            <w:tcW w:w="283" w:type="dxa"/>
            <w:tcMar>
              <w:left w:w="108" w:type="dxa"/>
              <w:right w:w="108" w:type="dxa"/>
            </w:tcMar>
          </w:tcPr>
          <w:p w14:paraId="0724F2A9" w14:textId="1428FD21"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214D0B10" w14:textId="11B9DE70"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3ADC1E32" w14:textId="12E1C917"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0E3F95A6" w14:textId="0DB9983B"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425" w:type="dxa"/>
            <w:tcMar>
              <w:left w:w="108" w:type="dxa"/>
              <w:right w:w="108" w:type="dxa"/>
            </w:tcMar>
          </w:tcPr>
          <w:p w14:paraId="5CFD05DC" w14:textId="11CD1A46"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159F766A" w14:textId="51E26ADE"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3D1E579B" w14:textId="50BC7B8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35FFB96C" w14:textId="6F9E984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43A005D5" w14:textId="2F89D05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6B25FBD7" w14:textId="709819E0" w:rsidR="47BA6EE3" w:rsidRDefault="47BA6EE3"/>
        </w:tc>
      </w:tr>
      <w:tr w:rsidR="47BA6EE3" w14:paraId="51C2A8B8" w14:textId="77777777" w:rsidTr="003A6D37">
        <w:trPr>
          <w:trHeight w:val="345"/>
        </w:trPr>
        <w:tc>
          <w:tcPr>
            <w:tcW w:w="567" w:type="dxa"/>
            <w:tcBorders>
              <w:top w:val="single" w:sz="8" w:space="0" w:color="auto"/>
              <w:left w:val="nil"/>
              <w:bottom w:val="single" w:sz="8" w:space="0" w:color="auto"/>
              <w:right w:val="nil"/>
            </w:tcBorders>
            <w:tcMar>
              <w:left w:w="108" w:type="dxa"/>
              <w:right w:w="108" w:type="dxa"/>
            </w:tcMar>
          </w:tcPr>
          <w:p w14:paraId="1F86E779" w14:textId="2BF5D3B4" w:rsidR="47BA6EE3" w:rsidRDefault="47BA6EE3" w:rsidP="47BA6EE3">
            <w:pPr>
              <w:spacing w:after="0"/>
            </w:pPr>
            <w:r w:rsidRPr="47BA6EE3">
              <w:rPr>
                <w:rFonts w:ascii="Aptos Display" w:eastAsia="Aptos Display" w:hAnsi="Aptos Display" w:cs="Aptos Display"/>
                <w:color w:val="000000" w:themeColor="text1"/>
                <w:sz w:val="20"/>
                <w:szCs w:val="20"/>
                <w:lang w:val="en-US"/>
              </w:rPr>
              <w:t>5</w:t>
            </w:r>
          </w:p>
        </w:tc>
        <w:tc>
          <w:tcPr>
            <w:tcW w:w="2125" w:type="dxa"/>
            <w:tcBorders>
              <w:top w:val="single" w:sz="8" w:space="0" w:color="auto"/>
              <w:left w:val="nil"/>
              <w:bottom w:val="single" w:sz="8" w:space="0" w:color="auto"/>
              <w:right w:val="nil"/>
            </w:tcBorders>
            <w:tcMar>
              <w:left w:w="108" w:type="dxa"/>
              <w:right w:w="108" w:type="dxa"/>
            </w:tcMar>
          </w:tcPr>
          <w:p w14:paraId="4D8EA7AA" w14:textId="5C828EF9" w:rsidR="47BA6EE3" w:rsidRDefault="47BA6EE3" w:rsidP="47BA6EE3">
            <w:pPr>
              <w:spacing w:after="0"/>
            </w:pPr>
            <w:r w:rsidRPr="47BA6EE3">
              <w:rPr>
                <w:rFonts w:ascii="Aptos Display" w:eastAsia="Aptos Display" w:hAnsi="Aptos Display" w:cs="Aptos Display"/>
                <w:color w:val="000000" w:themeColor="text1"/>
                <w:sz w:val="20"/>
                <w:szCs w:val="20"/>
                <w:lang w:val="en-US"/>
              </w:rPr>
              <w:t>Global panel of citizen partners</w:t>
            </w:r>
          </w:p>
        </w:tc>
        <w:tc>
          <w:tcPr>
            <w:tcW w:w="236" w:type="dxa"/>
            <w:tcMar>
              <w:left w:w="108" w:type="dxa"/>
              <w:right w:w="108" w:type="dxa"/>
            </w:tcMar>
          </w:tcPr>
          <w:p w14:paraId="45D33876" w14:textId="69740420"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0C5FC013" w14:textId="297BFD1C" w:rsidR="47BA6EE3" w:rsidRDefault="47BA6EE3"/>
        </w:tc>
        <w:tc>
          <w:tcPr>
            <w:tcW w:w="283" w:type="dxa"/>
            <w:tcMar>
              <w:left w:w="108" w:type="dxa"/>
              <w:right w:w="108" w:type="dxa"/>
            </w:tcMar>
          </w:tcPr>
          <w:p w14:paraId="559CF1DD" w14:textId="2DCC3E4E"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09C11208" w14:textId="2A9DA6B2"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13AB26C9" w14:textId="4D241DC9"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682462E5" w14:textId="098B18AB"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55458DC3" w14:textId="7FFE79E5"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16F5C772" w14:textId="57826B00"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2BA4E49F" w14:textId="65560A0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5558BEAC" w14:textId="3BA8B024"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72FAF118" w14:textId="456BE8F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3C2AC0C6" w14:textId="7591998E" w:rsidR="47BA6EE3" w:rsidRDefault="47BA6EE3" w:rsidP="47BA6EE3">
            <w:pPr>
              <w:spacing w:after="0"/>
              <w:jc w:val="center"/>
            </w:pPr>
            <w:r w:rsidRPr="47BA6EE3">
              <w:rPr>
                <w:rFonts w:ascii="Wingdings" w:eastAsia="Wingdings" w:hAnsi="Wingdings" w:cs="Wingdings"/>
                <w:color w:val="000000" w:themeColor="text1"/>
                <w:sz w:val="22"/>
                <w:szCs w:val="22"/>
              </w:rPr>
              <w:t>ü</w:t>
            </w:r>
          </w:p>
        </w:tc>
      </w:tr>
      <w:tr w:rsidR="47BA6EE3" w14:paraId="74D2DAE6" w14:textId="77777777" w:rsidTr="003A6D37">
        <w:trPr>
          <w:trHeight w:val="495"/>
        </w:trPr>
        <w:tc>
          <w:tcPr>
            <w:tcW w:w="567" w:type="dxa"/>
            <w:tcBorders>
              <w:top w:val="single" w:sz="8" w:space="0" w:color="auto"/>
              <w:left w:val="nil"/>
              <w:bottom w:val="single" w:sz="8" w:space="0" w:color="auto"/>
              <w:right w:val="nil"/>
            </w:tcBorders>
            <w:tcMar>
              <w:left w:w="108" w:type="dxa"/>
              <w:right w:w="108" w:type="dxa"/>
            </w:tcMar>
          </w:tcPr>
          <w:p w14:paraId="025EDBB5" w14:textId="4885125C" w:rsidR="47BA6EE3" w:rsidRDefault="47BA6EE3" w:rsidP="47BA6EE3">
            <w:pPr>
              <w:spacing w:after="0"/>
            </w:pPr>
            <w:r w:rsidRPr="47BA6EE3">
              <w:rPr>
                <w:rFonts w:ascii="Aptos Display" w:eastAsia="Aptos Display" w:hAnsi="Aptos Display" w:cs="Aptos Display"/>
                <w:color w:val="000000" w:themeColor="text1"/>
                <w:sz w:val="20"/>
                <w:szCs w:val="20"/>
                <w:lang w:val="en-US"/>
              </w:rPr>
              <w:t>6</w:t>
            </w:r>
          </w:p>
        </w:tc>
        <w:tc>
          <w:tcPr>
            <w:tcW w:w="2125" w:type="dxa"/>
            <w:tcBorders>
              <w:top w:val="single" w:sz="8" w:space="0" w:color="auto"/>
              <w:left w:val="nil"/>
              <w:bottom w:val="single" w:sz="8" w:space="0" w:color="auto"/>
              <w:right w:val="nil"/>
            </w:tcBorders>
            <w:tcMar>
              <w:left w:w="108" w:type="dxa"/>
              <w:right w:w="108" w:type="dxa"/>
            </w:tcMar>
          </w:tcPr>
          <w:p w14:paraId="2106881A" w14:textId="564A7246" w:rsidR="47BA6EE3" w:rsidRDefault="00D23331" w:rsidP="47BA6EE3">
            <w:pPr>
              <w:spacing w:after="0"/>
            </w:pPr>
            <w:r w:rsidRPr="47BA6EE3">
              <w:rPr>
                <w:rFonts w:ascii="Aptos Display" w:eastAsia="Aptos Display" w:hAnsi="Aptos Display" w:cs="Aptos Display"/>
                <w:color w:val="000000" w:themeColor="text1"/>
                <w:sz w:val="20"/>
                <w:szCs w:val="20"/>
                <w:lang w:val="en-US"/>
              </w:rPr>
              <w:t>Methodological</w:t>
            </w:r>
            <w:r w:rsidR="47BA6EE3" w:rsidRPr="47BA6EE3">
              <w:rPr>
                <w:rFonts w:ascii="Aptos Display" w:eastAsia="Aptos Display" w:hAnsi="Aptos Display" w:cs="Aptos Display"/>
                <w:color w:val="000000" w:themeColor="text1"/>
                <w:sz w:val="20"/>
                <w:szCs w:val="20"/>
                <w:lang w:val="en-US"/>
              </w:rPr>
              <w:t xml:space="preserve"> innovation in use of 'grey literature'</w:t>
            </w:r>
          </w:p>
        </w:tc>
        <w:tc>
          <w:tcPr>
            <w:tcW w:w="236" w:type="dxa"/>
            <w:tcMar>
              <w:left w:w="108" w:type="dxa"/>
              <w:right w:w="108" w:type="dxa"/>
            </w:tcMar>
          </w:tcPr>
          <w:p w14:paraId="7D5C9C89" w14:textId="376FC45E"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01D0251A" w14:textId="3200EEDD"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1313C690" w14:textId="21F3863E"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68E754AA" w14:textId="084A4763" w:rsidR="47BA6EE3" w:rsidRDefault="47BA6EE3"/>
        </w:tc>
        <w:tc>
          <w:tcPr>
            <w:tcW w:w="283" w:type="dxa"/>
            <w:tcMar>
              <w:left w:w="108" w:type="dxa"/>
              <w:right w:w="108" w:type="dxa"/>
            </w:tcMar>
          </w:tcPr>
          <w:p w14:paraId="6FB6F85A" w14:textId="70ECE083"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13FFDDB0" w14:textId="2A8EC5A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50755F30" w14:textId="5692B155"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190BB749" w14:textId="225F19D7"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58B8D124" w14:textId="5A66625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5E248848" w14:textId="7BDCD1B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16C11D23" w14:textId="7F6C135F"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7590501A" w14:textId="0647A162" w:rsidR="47BA6EE3" w:rsidRDefault="47BA6EE3" w:rsidP="47BA6EE3">
            <w:pPr>
              <w:spacing w:after="0"/>
              <w:jc w:val="center"/>
            </w:pPr>
            <w:r w:rsidRPr="47BA6EE3">
              <w:rPr>
                <w:rFonts w:ascii="Wingdings" w:eastAsia="Wingdings" w:hAnsi="Wingdings" w:cs="Wingdings"/>
                <w:color w:val="000000" w:themeColor="text1"/>
                <w:sz w:val="22"/>
                <w:szCs w:val="22"/>
              </w:rPr>
              <w:t>ü</w:t>
            </w:r>
          </w:p>
        </w:tc>
      </w:tr>
      <w:tr w:rsidR="47BA6EE3" w14:paraId="3E0AA236" w14:textId="77777777" w:rsidTr="003A6D37">
        <w:trPr>
          <w:trHeight w:val="495"/>
        </w:trPr>
        <w:tc>
          <w:tcPr>
            <w:tcW w:w="567" w:type="dxa"/>
            <w:tcBorders>
              <w:top w:val="single" w:sz="8" w:space="0" w:color="auto"/>
              <w:left w:val="nil"/>
              <w:bottom w:val="single" w:sz="8" w:space="0" w:color="auto"/>
              <w:right w:val="nil"/>
            </w:tcBorders>
            <w:tcMar>
              <w:left w:w="108" w:type="dxa"/>
              <w:right w:w="108" w:type="dxa"/>
            </w:tcMar>
          </w:tcPr>
          <w:p w14:paraId="59A6233E" w14:textId="6F4A08FF" w:rsidR="47BA6EE3" w:rsidRDefault="47BA6EE3" w:rsidP="47BA6EE3">
            <w:pPr>
              <w:spacing w:after="0"/>
            </w:pPr>
            <w:r w:rsidRPr="47BA6EE3">
              <w:rPr>
                <w:rFonts w:ascii="Aptos Display" w:eastAsia="Aptos Display" w:hAnsi="Aptos Display" w:cs="Aptos Display"/>
                <w:color w:val="000000" w:themeColor="text1"/>
                <w:sz w:val="20"/>
                <w:szCs w:val="20"/>
                <w:lang w:val="en-US"/>
              </w:rPr>
              <w:t>7</w:t>
            </w:r>
          </w:p>
        </w:tc>
        <w:tc>
          <w:tcPr>
            <w:tcW w:w="2125" w:type="dxa"/>
            <w:tcBorders>
              <w:top w:val="single" w:sz="8" w:space="0" w:color="auto"/>
              <w:left w:val="nil"/>
              <w:bottom w:val="single" w:sz="8" w:space="0" w:color="auto"/>
              <w:right w:val="nil"/>
            </w:tcBorders>
            <w:tcMar>
              <w:left w:w="108" w:type="dxa"/>
              <w:right w:w="108" w:type="dxa"/>
            </w:tcMar>
          </w:tcPr>
          <w:p w14:paraId="24E6E15D" w14:textId="472D8645" w:rsidR="47BA6EE3" w:rsidRDefault="00D23331" w:rsidP="47BA6EE3">
            <w:pPr>
              <w:spacing w:after="0"/>
            </w:pPr>
            <w:r w:rsidRPr="47BA6EE3">
              <w:rPr>
                <w:rFonts w:ascii="Aptos Display" w:eastAsia="Aptos Display" w:hAnsi="Aptos Display" w:cs="Aptos Display"/>
                <w:color w:val="000000" w:themeColor="text1"/>
                <w:sz w:val="20"/>
                <w:szCs w:val="20"/>
                <w:lang w:val="en-US"/>
              </w:rPr>
              <w:t>Methodological</w:t>
            </w:r>
            <w:r w:rsidR="47BA6EE3" w:rsidRPr="47BA6EE3">
              <w:rPr>
                <w:rFonts w:ascii="Aptos Display" w:eastAsia="Aptos Display" w:hAnsi="Aptos Display" w:cs="Aptos Display"/>
                <w:color w:val="000000" w:themeColor="text1"/>
                <w:sz w:val="20"/>
                <w:szCs w:val="20"/>
                <w:lang w:val="en-US"/>
              </w:rPr>
              <w:t xml:space="preserve"> innovation in assessing certainty of evidence</w:t>
            </w:r>
          </w:p>
        </w:tc>
        <w:tc>
          <w:tcPr>
            <w:tcW w:w="236" w:type="dxa"/>
            <w:tcMar>
              <w:left w:w="108" w:type="dxa"/>
              <w:right w:w="108" w:type="dxa"/>
            </w:tcMar>
          </w:tcPr>
          <w:p w14:paraId="2A33FAD8" w14:textId="1D2C1DC0"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4131CA1E" w14:textId="6D2D7F8E"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39824C1D" w14:textId="5D84AE1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1E2FECAC" w14:textId="4AD955F0"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0273A276" w14:textId="27D390C2"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146E00BF" w14:textId="6C0F9862"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459A635D" w14:textId="02AECDA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03485EC8" w14:textId="56389DB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1CC71638" w14:textId="0328CC61"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52BC68A5" w14:textId="116D741A"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78155764" w14:textId="012D03C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28AD5D4D" w14:textId="4891ED3A" w:rsidR="47BA6EE3" w:rsidRDefault="47BA6EE3"/>
        </w:tc>
      </w:tr>
      <w:tr w:rsidR="47BA6EE3" w14:paraId="49E53906" w14:textId="77777777" w:rsidTr="003A6D37">
        <w:trPr>
          <w:trHeight w:val="495"/>
        </w:trPr>
        <w:tc>
          <w:tcPr>
            <w:tcW w:w="567" w:type="dxa"/>
            <w:tcBorders>
              <w:top w:val="single" w:sz="8" w:space="0" w:color="auto"/>
              <w:left w:val="nil"/>
              <w:bottom w:val="single" w:sz="8" w:space="0" w:color="auto"/>
              <w:right w:val="nil"/>
            </w:tcBorders>
            <w:tcMar>
              <w:left w:w="108" w:type="dxa"/>
              <w:right w:w="108" w:type="dxa"/>
            </w:tcMar>
          </w:tcPr>
          <w:p w14:paraId="670B0C8B" w14:textId="39320837" w:rsidR="47BA6EE3" w:rsidRDefault="47BA6EE3" w:rsidP="47BA6EE3">
            <w:pPr>
              <w:spacing w:after="0"/>
            </w:pPr>
            <w:r w:rsidRPr="47BA6EE3">
              <w:rPr>
                <w:rFonts w:ascii="Aptos Display" w:eastAsia="Aptos Display" w:hAnsi="Aptos Display" w:cs="Aptos Display"/>
                <w:color w:val="000000" w:themeColor="text1"/>
                <w:sz w:val="20"/>
                <w:szCs w:val="20"/>
                <w:lang w:val="en-US"/>
              </w:rPr>
              <w:lastRenderedPageBreak/>
              <w:t>8</w:t>
            </w:r>
          </w:p>
        </w:tc>
        <w:tc>
          <w:tcPr>
            <w:tcW w:w="2125" w:type="dxa"/>
            <w:tcBorders>
              <w:top w:val="single" w:sz="8" w:space="0" w:color="auto"/>
              <w:left w:val="nil"/>
              <w:bottom w:val="single" w:sz="8" w:space="0" w:color="auto"/>
              <w:right w:val="nil"/>
            </w:tcBorders>
            <w:tcMar>
              <w:left w:w="108" w:type="dxa"/>
              <w:right w:w="108" w:type="dxa"/>
            </w:tcMar>
          </w:tcPr>
          <w:p w14:paraId="50AABFFB" w14:textId="4080FD15" w:rsidR="47BA6EE3" w:rsidRDefault="47BA6EE3" w:rsidP="47BA6EE3">
            <w:pPr>
              <w:spacing w:after="0"/>
            </w:pPr>
            <w:r w:rsidRPr="47BA6EE3">
              <w:rPr>
                <w:rFonts w:ascii="Aptos Display" w:eastAsia="Aptos Display" w:hAnsi="Aptos Display" w:cs="Aptos Display"/>
                <w:color w:val="000000" w:themeColor="text1"/>
                <w:sz w:val="20"/>
                <w:szCs w:val="20"/>
                <w:lang w:val="en-US"/>
              </w:rPr>
              <w:t>Develop tools for layered approach to evidence dissemination</w:t>
            </w:r>
          </w:p>
        </w:tc>
        <w:tc>
          <w:tcPr>
            <w:tcW w:w="236" w:type="dxa"/>
            <w:tcMar>
              <w:left w:w="108" w:type="dxa"/>
              <w:right w:w="108" w:type="dxa"/>
            </w:tcMar>
          </w:tcPr>
          <w:p w14:paraId="11955C88" w14:textId="3EC1256D"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00670DDA" w14:textId="1A75D2D9" w:rsidR="47BA6EE3" w:rsidRDefault="47BA6EE3"/>
        </w:tc>
        <w:tc>
          <w:tcPr>
            <w:tcW w:w="283" w:type="dxa"/>
            <w:tcMar>
              <w:left w:w="108" w:type="dxa"/>
              <w:right w:w="108" w:type="dxa"/>
            </w:tcMar>
          </w:tcPr>
          <w:p w14:paraId="7523E374" w14:textId="208AF678"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701E0FEA" w14:textId="45F1D5DA" w:rsidR="47BA6EE3" w:rsidRDefault="47BA6EE3"/>
        </w:tc>
        <w:tc>
          <w:tcPr>
            <w:tcW w:w="283" w:type="dxa"/>
            <w:tcMar>
              <w:left w:w="108" w:type="dxa"/>
              <w:right w:w="108" w:type="dxa"/>
            </w:tcMar>
          </w:tcPr>
          <w:p w14:paraId="7A5A1046" w14:textId="11A6935D"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37D48920" w14:textId="77B29A64"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1CF260C8" w14:textId="6EC13841"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3E925C81" w14:textId="7276BEE9"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3B019414" w14:textId="6D042C9B"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5A19C9B1" w14:textId="314778FD"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2DA08D35" w14:textId="68C99966"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1C64A30D" w14:textId="1071D99D" w:rsidR="47BA6EE3" w:rsidRDefault="47BA6EE3" w:rsidP="47BA6EE3">
            <w:pPr>
              <w:spacing w:after="0"/>
              <w:jc w:val="center"/>
            </w:pPr>
            <w:r w:rsidRPr="47BA6EE3">
              <w:rPr>
                <w:rFonts w:ascii="Wingdings" w:eastAsia="Wingdings" w:hAnsi="Wingdings" w:cs="Wingdings"/>
                <w:color w:val="000000" w:themeColor="text1"/>
                <w:sz w:val="22"/>
                <w:szCs w:val="22"/>
              </w:rPr>
              <w:t>ü</w:t>
            </w:r>
          </w:p>
        </w:tc>
      </w:tr>
      <w:tr w:rsidR="47BA6EE3" w14:paraId="15FB74C4" w14:textId="77777777" w:rsidTr="003A6D37">
        <w:trPr>
          <w:trHeight w:val="495"/>
        </w:trPr>
        <w:tc>
          <w:tcPr>
            <w:tcW w:w="567" w:type="dxa"/>
            <w:tcBorders>
              <w:top w:val="single" w:sz="8" w:space="0" w:color="auto"/>
              <w:left w:val="nil"/>
              <w:bottom w:val="single" w:sz="8" w:space="0" w:color="auto"/>
              <w:right w:val="nil"/>
            </w:tcBorders>
            <w:tcMar>
              <w:left w:w="108" w:type="dxa"/>
              <w:right w:w="108" w:type="dxa"/>
            </w:tcMar>
          </w:tcPr>
          <w:p w14:paraId="475361F0" w14:textId="69E9A89C" w:rsidR="47BA6EE3" w:rsidRDefault="47BA6EE3" w:rsidP="47BA6EE3">
            <w:pPr>
              <w:spacing w:after="0"/>
            </w:pPr>
            <w:r w:rsidRPr="47BA6EE3">
              <w:rPr>
                <w:rFonts w:ascii="Aptos Display" w:eastAsia="Aptos Display" w:hAnsi="Aptos Display" w:cs="Aptos Display"/>
                <w:color w:val="000000" w:themeColor="text1"/>
                <w:sz w:val="20"/>
                <w:szCs w:val="20"/>
                <w:lang w:val="en-US"/>
              </w:rPr>
              <w:t>9</w:t>
            </w:r>
          </w:p>
        </w:tc>
        <w:tc>
          <w:tcPr>
            <w:tcW w:w="2125" w:type="dxa"/>
            <w:tcBorders>
              <w:top w:val="single" w:sz="8" w:space="0" w:color="auto"/>
              <w:left w:val="nil"/>
              <w:bottom w:val="single" w:sz="8" w:space="0" w:color="auto"/>
              <w:right w:val="nil"/>
            </w:tcBorders>
            <w:tcMar>
              <w:left w:w="108" w:type="dxa"/>
              <w:right w:w="108" w:type="dxa"/>
            </w:tcMar>
          </w:tcPr>
          <w:p w14:paraId="27126AEC" w14:textId="2D1CF1D3" w:rsidR="47BA6EE3" w:rsidRDefault="47BA6EE3" w:rsidP="47BA6EE3">
            <w:pPr>
              <w:spacing w:after="0"/>
            </w:pPr>
            <w:r w:rsidRPr="47BA6EE3">
              <w:rPr>
                <w:rFonts w:ascii="Aptos Display" w:eastAsia="Aptos Display" w:hAnsi="Aptos Display" w:cs="Aptos Display"/>
                <w:color w:val="000000" w:themeColor="text1"/>
                <w:sz w:val="20"/>
                <w:szCs w:val="20"/>
                <w:lang w:val="en-US"/>
              </w:rPr>
              <w:t xml:space="preserve">Co-produced </w:t>
            </w:r>
            <w:r w:rsidR="00E857B5" w:rsidRPr="47BA6EE3">
              <w:rPr>
                <w:rFonts w:ascii="Aptos Display" w:eastAsia="Aptos Display" w:hAnsi="Aptos Display" w:cs="Aptos Display"/>
                <w:color w:val="000000" w:themeColor="text1"/>
                <w:sz w:val="20"/>
                <w:szCs w:val="20"/>
                <w:lang w:val="en-US"/>
              </w:rPr>
              <w:t>toolkit</w:t>
            </w:r>
            <w:r w:rsidRPr="47BA6EE3">
              <w:rPr>
                <w:rFonts w:ascii="Aptos Display" w:eastAsia="Aptos Display" w:hAnsi="Aptos Display" w:cs="Aptos Display"/>
                <w:color w:val="000000" w:themeColor="text1"/>
                <w:sz w:val="20"/>
                <w:szCs w:val="20"/>
                <w:lang w:val="en-US"/>
              </w:rPr>
              <w:t xml:space="preserve"> to support dialogue between evidence producers and policy-makers and commissioners</w:t>
            </w:r>
          </w:p>
        </w:tc>
        <w:tc>
          <w:tcPr>
            <w:tcW w:w="236" w:type="dxa"/>
            <w:tcMar>
              <w:left w:w="108" w:type="dxa"/>
              <w:right w:w="108" w:type="dxa"/>
            </w:tcMar>
          </w:tcPr>
          <w:p w14:paraId="5325B4CB" w14:textId="372D0EE0"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5C62DE23" w14:textId="1C42C2C4"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4C0A8768" w14:textId="33238AB2"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1BFAF021" w14:textId="2CE19850"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6F3D84E4" w14:textId="35647551"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7C79C9B1" w14:textId="1AC3A27B"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0D3EFC69" w14:textId="387E489D"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0EB696B7" w14:textId="0A631142"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4DBC3400" w14:textId="4E2CB0CF"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10EF4C2E" w14:textId="28C6C94E"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02249C84" w14:textId="5BE6B3F4"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2F654EF1" w14:textId="053AB4FE" w:rsidR="47BA6EE3" w:rsidRDefault="47BA6EE3"/>
        </w:tc>
      </w:tr>
      <w:tr w:rsidR="47BA6EE3" w14:paraId="25888FF3" w14:textId="77777777" w:rsidTr="003A6D37">
        <w:trPr>
          <w:trHeight w:val="525"/>
        </w:trPr>
        <w:tc>
          <w:tcPr>
            <w:tcW w:w="567" w:type="dxa"/>
            <w:tcBorders>
              <w:top w:val="single" w:sz="8" w:space="0" w:color="auto"/>
              <w:left w:val="nil"/>
              <w:bottom w:val="single" w:sz="8" w:space="0" w:color="auto"/>
              <w:right w:val="nil"/>
            </w:tcBorders>
            <w:tcMar>
              <w:left w:w="108" w:type="dxa"/>
              <w:right w:w="108" w:type="dxa"/>
            </w:tcMar>
          </w:tcPr>
          <w:p w14:paraId="0F38C617" w14:textId="176C0DAA" w:rsidR="47BA6EE3" w:rsidRDefault="47BA6EE3" w:rsidP="47BA6EE3">
            <w:pPr>
              <w:spacing w:after="0"/>
            </w:pPr>
            <w:r w:rsidRPr="47BA6EE3">
              <w:rPr>
                <w:rFonts w:ascii="Aptos Display" w:eastAsia="Aptos Display" w:hAnsi="Aptos Display" w:cs="Aptos Display"/>
                <w:color w:val="000000" w:themeColor="text1"/>
                <w:sz w:val="20"/>
                <w:szCs w:val="20"/>
              </w:rPr>
              <w:t>10</w:t>
            </w:r>
          </w:p>
        </w:tc>
        <w:tc>
          <w:tcPr>
            <w:tcW w:w="2125" w:type="dxa"/>
            <w:tcBorders>
              <w:top w:val="single" w:sz="8" w:space="0" w:color="auto"/>
              <w:left w:val="nil"/>
              <w:bottom w:val="single" w:sz="8" w:space="0" w:color="auto"/>
              <w:right w:val="nil"/>
            </w:tcBorders>
            <w:tcMar>
              <w:left w:w="108" w:type="dxa"/>
              <w:right w:w="108" w:type="dxa"/>
            </w:tcMar>
          </w:tcPr>
          <w:p w14:paraId="70AA3C40" w14:textId="400E6394" w:rsidR="47BA6EE3" w:rsidRDefault="47BA6EE3" w:rsidP="47BA6EE3">
            <w:pPr>
              <w:spacing w:after="0"/>
            </w:pPr>
            <w:r w:rsidRPr="47BA6EE3">
              <w:rPr>
                <w:rFonts w:ascii="Aptos Display" w:eastAsia="Aptos Display" w:hAnsi="Aptos Display" w:cs="Aptos Display"/>
                <w:color w:val="000000" w:themeColor="text1"/>
                <w:sz w:val="20"/>
                <w:szCs w:val="20"/>
              </w:rPr>
              <w:t>Methodological innovation and tools for translating findings from LES to local contexts</w:t>
            </w:r>
          </w:p>
        </w:tc>
        <w:tc>
          <w:tcPr>
            <w:tcW w:w="236" w:type="dxa"/>
            <w:tcMar>
              <w:left w:w="108" w:type="dxa"/>
              <w:right w:w="108" w:type="dxa"/>
            </w:tcMar>
          </w:tcPr>
          <w:p w14:paraId="2B1D4762" w14:textId="43C88471"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AE2D5" w:themeFill="accent2" w:themeFillTint="33"/>
            <w:tcMar>
              <w:left w:w="108" w:type="dxa"/>
              <w:right w:w="108" w:type="dxa"/>
            </w:tcMar>
          </w:tcPr>
          <w:p w14:paraId="3756C504" w14:textId="60B375D5"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2018F5DD" w14:textId="0334B67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C1F0C7" w:themeFill="accent3" w:themeFillTint="33"/>
            <w:tcMar>
              <w:left w:w="108" w:type="dxa"/>
              <w:right w:w="108" w:type="dxa"/>
            </w:tcMar>
          </w:tcPr>
          <w:p w14:paraId="0B855742" w14:textId="31567422"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6EE2A75E" w14:textId="74206174"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single" w:sz="8" w:space="0" w:color="auto"/>
              <w:right w:val="nil"/>
            </w:tcBorders>
            <w:shd w:val="clear" w:color="auto" w:fill="CAEDFB" w:themeFill="accent4" w:themeFillTint="33"/>
            <w:tcMar>
              <w:left w:w="108" w:type="dxa"/>
              <w:right w:w="108" w:type="dxa"/>
            </w:tcMar>
          </w:tcPr>
          <w:p w14:paraId="6BBE471F" w14:textId="2E94F574"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425" w:type="dxa"/>
            <w:tcMar>
              <w:left w:w="108" w:type="dxa"/>
              <w:right w:w="108" w:type="dxa"/>
            </w:tcMar>
          </w:tcPr>
          <w:p w14:paraId="6236AE61" w14:textId="0E8DC668"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single" w:sz="8" w:space="0" w:color="auto"/>
              <w:right w:val="nil"/>
            </w:tcBorders>
            <w:shd w:val="clear" w:color="auto" w:fill="F2CEED" w:themeFill="accent5" w:themeFillTint="33"/>
            <w:tcMar>
              <w:left w:w="108" w:type="dxa"/>
              <w:right w:w="108" w:type="dxa"/>
            </w:tcMar>
          </w:tcPr>
          <w:p w14:paraId="2365048F" w14:textId="3F79CCE8"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283" w:type="dxa"/>
            <w:tcMar>
              <w:left w:w="108" w:type="dxa"/>
              <w:right w:w="108" w:type="dxa"/>
            </w:tcMar>
          </w:tcPr>
          <w:p w14:paraId="3CDC5D37" w14:textId="2E98FB06"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single" w:sz="8" w:space="0" w:color="auto"/>
              <w:right w:val="nil"/>
            </w:tcBorders>
            <w:shd w:val="clear" w:color="auto" w:fill="DAE9F7" w:themeFill="text2" w:themeFillTint="1A"/>
            <w:tcMar>
              <w:left w:w="108" w:type="dxa"/>
              <w:right w:w="108" w:type="dxa"/>
            </w:tcMar>
          </w:tcPr>
          <w:p w14:paraId="126ED1ED" w14:textId="66985E4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5AF94285" w14:textId="66ECF991"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single" w:sz="8" w:space="0" w:color="auto"/>
              <w:right w:val="nil"/>
            </w:tcBorders>
            <w:shd w:val="clear" w:color="auto" w:fill="FEFA66"/>
            <w:tcMar>
              <w:left w:w="108" w:type="dxa"/>
              <w:right w:w="108" w:type="dxa"/>
            </w:tcMar>
          </w:tcPr>
          <w:p w14:paraId="77156E80" w14:textId="0B04599E" w:rsidR="47BA6EE3" w:rsidRDefault="47BA6EE3" w:rsidP="47BA6EE3">
            <w:pPr>
              <w:spacing w:after="0"/>
              <w:jc w:val="center"/>
            </w:pPr>
            <w:r w:rsidRPr="47BA6EE3">
              <w:rPr>
                <w:rFonts w:ascii="Wingdings" w:eastAsia="Wingdings" w:hAnsi="Wingdings" w:cs="Wingdings"/>
                <w:color w:val="000000" w:themeColor="text1"/>
                <w:sz w:val="22"/>
                <w:szCs w:val="22"/>
              </w:rPr>
              <w:t>ü</w:t>
            </w:r>
          </w:p>
        </w:tc>
      </w:tr>
      <w:tr w:rsidR="47BA6EE3" w14:paraId="2B0FEB37" w14:textId="77777777" w:rsidTr="003A6D37">
        <w:trPr>
          <w:trHeight w:val="525"/>
        </w:trPr>
        <w:tc>
          <w:tcPr>
            <w:tcW w:w="567" w:type="dxa"/>
            <w:tcBorders>
              <w:top w:val="single" w:sz="8" w:space="0" w:color="auto"/>
              <w:left w:val="nil"/>
              <w:bottom w:val="nil"/>
              <w:right w:val="nil"/>
            </w:tcBorders>
            <w:tcMar>
              <w:left w:w="108" w:type="dxa"/>
              <w:right w:w="108" w:type="dxa"/>
            </w:tcMar>
          </w:tcPr>
          <w:p w14:paraId="0B3F123D" w14:textId="4585CF26" w:rsidR="47BA6EE3" w:rsidRDefault="47BA6EE3" w:rsidP="47BA6EE3">
            <w:pPr>
              <w:spacing w:after="0"/>
            </w:pPr>
            <w:r w:rsidRPr="47BA6EE3">
              <w:rPr>
                <w:rFonts w:ascii="Aptos Display" w:eastAsia="Aptos Display" w:hAnsi="Aptos Display" w:cs="Aptos Display"/>
                <w:color w:val="000000" w:themeColor="text1"/>
                <w:sz w:val="20"/>
                <w:szCs w:val="20"/>
              </w:rPr>
              <w:t>11</w:t>
            </w:r>
          </w:p>
        </w:tc>
        <w:tc>
          <w:tcPr>
            <w:tcW w:w="2125" w:type="dxa"/>
            <w:tcBorders>
              <w:top w:val="single" w:sz="8" w:space="0" w:color="auto"/>
              <w:left w:val="nil"/>
              <w:bottom w:val="nil"/>
              <w:right w:val="nil"/>
            </w:tcBorders>
            <w:tcMar>
              <w:left w:w="108" w:type="dxa"/>
              <w:right w:w="108" w:type="dxa"/>
            </w:tcMar>
          </w:tcPr>
          <w:p w14:paraId="2BEF99E2" w14:textId="1AEBB6BF" w:rsidR="47BA6EE3" w:rsidRDefault="47BA6EE3" w:rsidP="47BA6EE3">
            <w:pPr>
              <w:spacing w:after="0"/>
            </w:pPr>
            <w:r w:rsidRPr="47BA6EE3">
              <w:rPr>
                <w:rFonts w:ascii="Aptos Display" w:eastAsia="Aptos Display" w:hAnsi="Aptos Display" w:cs="Aptos Display"/>
                <w:color w:val="000000" w:themeColor="text1"/>
                <w:sz w:val="20"/>
                <w:szCs w:val="20"/>
              </w:rPr>
              <w:t xml:space="preserve">Strengthen and build those infrastructures that support methodological rigour </w:t>
            </w:r>
          </w:p>
        </w:tc>
        <w:tc>
          <w:tcPr>
            <w:tcW w:w="236" w:type="dxa"/>
            <w:tcMar>
              <w:left w:w="108" w:type="dxa"/>
              <w:right w:w="108" w:type="dxa"/>
            </w:tcMar>
          </w:tcPr>
          <w:p w14:paraId="1F360543" w14:textId="1CBACC7C"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nil"/>
              <w:right w:val="nil"/>
            </w:tcBorders>
            <w:shd w:val="clear" w:color="auto" w:fill="FAE2D5" w:themeFill="accent2" w:themeFillTint="33"/>
            <w:tcMar>
              <w:left w:w="108" w:type="dxa"/>
              <w:right w:w="108" w:type="dxa"/>
            </w:tcMar>
          </w:tcPr>
          <w:p w14:paraId="00B0FC61" w14:textId="1EC1EED1"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5C777EAD" w14:textId="3825A803"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nil"/>
              <w:right w:val="nil"/>
            </w:tcBorders>
            <w:shd w:val="clear" w:color="auto" w:fill="C1F0C7" w:themeFill="accent3" w:themeFillTint="33"/>
            <w:tcMar>
              <w:left w:w="108" w:type="dxa"/>
              <w:right w:w="108" w:type="dxa"/>
            </w:tcMar>
          </w:tcPr>
          <w:p w14:paraId="68739AAB" w14:textId="3896F013" w:rsidR="47BA6EE3" w:rsidRDefault="47BA6EE3" w:rsidP="47BA6EE3">
            <w:pPr>
              <w:spacing w:after="0"/>
              <w:jc w:val="center"/>
            </w:pPr>
            <w:r w:rsidRPr="47BA6EE3">
              <w:rPr>
                <w:rFonts w:ascii="Wingdings" w:eastAsia="Wingdings" w:hAnsi="Wingdings" w:cs="Wingdings"/>
                <w:color w:val="000000" w:themeColor="text1"/>
                <w:sz w:val="22"/>
                <w:szCs w:val="22"/>
              </w:rPr>
              <w:t>ü</w:t>
            </w:r>
          </w:p>
        </w:tc>
        <w:tc>
          <w:tcPr>
            <w:tcW w:w="283" w:type="dxa"/>
            <w:tcMar>
              <w:left w:w="108" w:type="dxa"/>
              <w:right w:w="108" w:type="dxa"/>
            </w:tcMar>
          </w:tcPr>
          <w:p w14:paraId="3C26B132" w14:textId="36202C93" w:rsidR="47BA6EE3" w:rsidRDefault="47BA6EE3" w:rsidP="47BA6EE3">
            <w:pPr>
              <w:spacing w:after="0"/>
              <w:jc w:val="center"/>
            </w:pPr>
            <w:r w:rsidRPr="47BA6EE3">
              <w:rPr>
                <w:rFonts w:ascii="Aptos" w:eastAsia="Aptos" w:hAnsi="Aptos" w:cs="Aptos"/>
                <w:color w:val="000000" w:themeColor="text1"/>
                <w:sz w:val="22"/>
                <w:szCs w:val="22"/>
              </w:rPr>
              <w:t xml:space="preserve"> </w:t>
            </w:r>
          </w:p>
        </w:tc>
        <w:tc>
          <w:tcPr>
            <w:tcW w:w="1701" w:type="dxa"/>
            <w:tcBorders>
              <w:top w:val="single" w:sz="8" w:space="0" w:color="auto"/>
              <w:bottom w:val="nil"/>
              <w:right w:val="nil"/>
            </w:tcBorders>
            <w:shd w:val="clear" w:color="auto" w:fill="CAEDFB" w:themeFill="accent4" w:themeFillTint="33"/>
            <w:tcMar>
              <w:left w:w="108" w:type="dxa"/>
              <w:right w:w="108" w:type="dxa"/>
            </w:tcMar>
          </w:tcPr>
          <w:p w14:paraId="37BE46F8" w14:textId="0258ABC0" w:rsidR="47BA6EE3" w:rsidRDefault="47BA6EE3" w:rsidP="47BA6EE3">
            <w:pPr>
              <w:spacing w:after="0"/>
              <w:jc w:val="center"/>
            </w:pPr>
            <w:r w:rsidRPr="47BA6EE3">
              <w:rPr>
                <w:rFonts w:ascii="Wingdings" w:eastAsia="Wingdings" w:hAnsi="Wingdings" w:cs="Wingdings"/>
                <w:color w:val="000000" w:themeColor="text1"/>
                <w:sz w:val="22"/>
                <w:szCs w:val="22"/>
              </w:rPr>
              <w:t xml:space="preserve"> </w:t>
            </w:r>
          </w:p>
        </w:tc>
        <w:tc>
          <w:tcPr>
            <w:tcW w:w="425" w:type="dxa"/>
            <w:tcMar>
              <w:left w:w="108" w:type="dxa"/>
              <w:right w:w="108" w:type="dxa"/>
            </w:tcMar>
          </w:tcPr>
          <w:p w14:paraId="2925C709" w14:textId="009BF92B"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418" w:type="dxa"/>
            <w:tcBorders>
              <w:top w:val="single" w:sz="8" w:space="0" w:color="auto"/>
              <w:bottom w:val="nil"/>
              <w:right w:val="nil"/>
            </w:tcBorders>
            <w:shd w:val="clear" w:color="auto" w:fill="F2CEED" w:themeFill="accent5" w:themeFillTint="33"/>
            <w:tcMar>
              <w:left w:w="108" w:type="dxa"/>
              <w:right w:w="108" w:type="dxa"/>
            </w:tcMar>
          </w:tcPr>
          <w:p w14:paraId="67B2D536" w14:textId="6DC67FA7"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2AFAB36B" w14:textId="0AFAE4BA"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60" w:type="dxa"/>
            <w:tcBorders>
              <w:top w:val="single" w:sz="8" w:space="0" w:color="auto"/>
              <w:bottom w:val="nil"/>
              <w:right w:val="nil"/>
            </w:tcBorders>
            <w:shd w:val="clear" w:color="auto" w:fill="DAE9F7" w:themeFill="text2" w:themeFillTint="1A"/>
            <w:tcMar>
              <w:left w:w="108" w:type="dxa"/>
              <w:right w:w="108" w:type="dxa"/>
            </w:tcMar>
          </w:tcPr>
          <w:p w14:paraId="217732D5" w14:textId="678A6C95"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283" w:type="dxa"/>
            <w:tcMar>
              <w:left w:w="108" w:type="dxa"/>
              <w:right w:w="108" w:type="dxa"/>
            </w:tcMar>
          </w:tcPr>
          <w:p w14:paraId="4FD449AB" w14:textId="2790C0A5" w:rsidR="47BA6EE3" w:rsidRDefault="47BA6EE3" w:rsidP="47BA6EE3">
            <w:pPr>
              <w:spacing w:after="0"/>
              <w:jc w:val="center"/>
            </w:pPr>
            <w:r w:rsidRPr="47BA6EE3">
              <w:rPr>
                <w:rFonts w:ascii="Aptos Narrow" w:eastAsia="Aptos Narrow" w:hAnsi="Aptos Narrow" w:cs="Aptos Narrow"/>
                <w:color w:val="000000" w:themeColor="text1"/>
                <w:sz w:val="22"/>
                <w:szCs w:val="22"/>
              </w:rPr>
              <w:t xml:space="preserve"> </w:t>
            </w:r>
          </w:p>
        </w:tc>
        <w:tc>
          <w:tcPr>
            <w:tcW w:w="1575" w:type="dxa"/>
            <w:tcBorders>
              <w:top w:val="single" w:sz="8" w:space="0" w:color="auto"/>
              <w:bottom w:val="nil"/>
              <w:right w:val="nil"/>
            </w:tcBorders>
            <w:shd w:val="clear" w:color="auto" w:fill="FEFA66"/>
            <w:tcMar>
              <w:left w:w="108" w:type="dxa"/>
              <w:right w:w="108" w:type="dxa"/>
            </w:tcMar>
          </w:tcPr>
          <w:p w14:paraId="07769683" w14:textId="7D499655" w:rsidR="47BA6EE3" w:rsidRDefault="47BA6EE3" w:rsidP="47BA6EE3">
            <w:pPr>
              <w:spacing w:after="0"/>
              <w:jc w:val="center"/>
              <w:rPr>
                <w:rFonts w:ascii="Aptos Narrow" w:eastAsia="Aptos Narrow" w:hAnsi="Aptos Narrow" w:cs="Aptos Narrow"/>
                <w:color w:val="000000" w:themeColor="text1"/>
                <w:sz w:val="22"/>
                <w:szCs w:val="22"/>
              </w:rPr>
            </w:pPr>
          </w:p>
        </w:tc>
      </w:tr>
    </w:tbl>
    <w:p w14:paraId="11F89B10" w14:textId="53403FBA" w:rsidR="000E0B6C" w:rsidRDefault="000E0B6C" w:rsidP="00805A47">
      <w:pPr>
        <w:rPr>
          <w:sz w:val="22"/>
          <w:szCs w:val="22"/>
          <w:lang w:val="en-US"/>
        </w:rPr>
        <w:sectPr w:rsidR="000E0B6C" w:rsidSect="005D561D">
          <w:headerReference w:type="first" r:id="rId17"/>
          <w:pgSz w:w="15840" w:h="12240" w:orient="landscape" w:code="1"/>
          <w:pgMar w:top="1134" w:right="1134" w:bottom="1134" w:left="284" w:header="709" w:footer="653" w:gutter="0"/>
          <w:cols w:space="708"/>
          <w:titlePg/>
          <w:docGrid w:linePitch="360"/>
        </w:sectPr>
      </w:pPr>
    </w:p>
    <w:p w14:paraId="5763BB69" w14:textId="616241F0" w:rsidR="00834B33" w:rsidRPr="00A92232" w:rsidRDefault="00834B33" w:rsidP="00A370E0">
      <w:pPr>
        <w:spacing w:after="0"/>
        <w:contextualSpacing/>
        <w:rPr>
          <w:rFonts w:asciiTheme="majorHAnsi" w:hAnsiTheme="majorHAnsi"/>
          <w:b/>
          <w:bCs/>
          <w:color w:val="0B769F" w:themeColor="accent4" w:themeShade="BF"/>
          <w:sz w:val="22"/>
          <w:szCs w:val="22"/>
          <w:lang w:val="en-US"/>
        </w:rPr>
      </w:pPr>
      <w:r>
        <w:rPr>
          <w:rFonts w:asciiTheme="majorHAnsi" w:hAnsiTheme="majorHAnsi"/>
          <w:b/>
          <w:bCs/>
          <w:color w:val="0B769F" w:themeColor="accent4" w:themeShade="BF"/>
          <w:sz w:val="22"/>
          <w:szCs w:val="22"/>
          <w:lang w:val="en-US"/>
        </w:rPr>
        <w:lastRenderedPageBreak/>
        <w:t>COST</w:t>
      </w:r>
      <w:r w:rsidR="00513EE4">
        <w:rPr>
          <w:rFonts w:asciiTheme="majorHAnsi" w:hAnsiTheme="majorHAnsi"/>
          <w:b/>
          <w:bCs/>
          <w:color w:val="0B769F" w:themeColor="accent4" w:themeShade="BF"/>
          <w:sz w:val="22"/>
          <w:szCs w:val="22"/>
          <w:lang w:val="en-US"/>
        </w:rPr>
        <w:t xml:space="preserve"> OF SOLUTION</w:t>
      </w:r>
      <w:r w:rsidR="000A68C8">
        <w:rPr>
          <w:rFonts w:asciiTheme="majorHAnsi" w:hAnsiTheme="majorHAnsi"/>
          <w:b/>
          <w:bCs/>
          <w:color w:val="0B769F" w:themeColor="accent4" w:themeShade="BF"/>
          <w:sz w:val="22"/>
          <w:szCs w:val="22"/>
          <w:lang w:val="en-US"/>
        </w:rPr>
        <w:t>S</w:t>
      </w:r>
    </w:p>
    <w:p w14:paraId="2E0662F8" w14:textId="77777777" w:rsidR="00A370E0" w:rsidRPr="00A370E0" w:rsidRDefault="00A370E0" w:rsidP="00A370E0">
      <w:pPr>
        <w:contextualSpacing/>
        <w:rPr>
          <w:sz w:val="16"/>
          <w:szCs w:val="16"/>
          <w:lang w:val="en-US"/>
        </w:rPr>
      </w:pPr>
    </w:p>
    <w:p w14:paraId="463E754F" w14:textId="686A5A94" w:rsidR="00522133" w:rsidRPr="00833201" w:rsidRDefault="00833201" w:rsidP="00A370E0">
      <w:pPr>
        <w:contextualSpacing/>
        <w:rPr>
          <w:sz w:val="22"/>
          <w:szCs w:val="22"/>
          <w:lang w:val="en-US"/>
        </w:rPr>
      </w:pPr>
      <w:r>
        <w:rPr>
          <w:sz w:val="22"/>
          <w:szCs w:val="22"/>
          <w:lang w:val="en-US"/>
        </w:rPr>
        <w:t xml:space="preserve">The total cost of the solutions proposed by WG4 is </w:t>
      </w:r>
      <w:r w:rsidRPr="00833201">
        <w:rPr>
          <w:b/>
          <w:bCs/>
          <w:sz w:val="22"/>
          <w:szCs w:val="22"/>
          <w:lang w:val="en-US"/>
        </w:rPr>
        <w:t>US$ 42,210,240</w:t>
      </w:r>
      <w:r>
        <w:rPr>
          <w:b/>
          <w:bCs/>
          <w:sz w:val="22"/>
          <w:szCs w:val="22"/>
          <w:lang w:val="en-US"/>
        </w:rPr>
        <w:t xml:space="preserve">. </w:t>
      </w:r>
      <w:r>
        <w:rPr>
          <w:sz w:val="22"/>
          <w:szCs w:val="22"/>
          <w:lang w:val="en-US"/>
        </w:rPr>
        <w:t xml:space="preserve">The cost </w:t>
      </w:r>
      <w:r w:rsidR="008B673B">
        <w:rPr>
          <w:sz w:val="22"/>
          <w:szCs w:val="22"/>
          <w:lang w:val="en-US"/>
        </w:rPr>
        <w:t xml:space="preserve">of the solution bundle is </w:t>
      </w:r>
      <w:r>
        <w:rPr>
          <w:sz w:val="22"/>
          <w:szCs w:val="22"/>
          <w:lang w:val="en-US"/>
        </w:rPr>
        <w:t>shown in Table 1.</w:t>
      </w:r>
    </w:p>
    <w:p w14:paraId="3F0C3ED0" w14:textId="4E8C4106" w:rsidR="002D0002" w:rsidRPr="00844CEB" w:rsidRDefault="002D0002" w:rsidP="00844CEB">
      <w:pPr>
        <w:pStyle w:val="Caption"/>
        <w:keepNext/>
        <w:contextualSpacing/>
        <w:rPr>
          <w:sz w:val="22"/>
          <w:szCs w:val="22"/>
        </w:rPr>
      </w:pPr>
      <w:r w:rsidRPr="00844CEB">
        <w:rPr>
          <w:sz w:val="22"/>
          <w:szCs w:val="22"/>
        </w:rPr>
        <w:t xml:space="preserve">Table </w:t>
      </w:r>
      <w:r w:rsidR="007C5A57" w:rsidRPr="00844CEB">
        <w:rPr>
          <w:sz w:val="22"/>
          <w:szCs w:val="22"/>
        </w:rPr>
        <w:t>1</w:t>
      </w:r>
      <w:r w:rsidRPr="00844CEB">
        <w:rPr>
          <w:sz w:val="22"/>
          <w:szCs w:val="22"/>
        </w:rPr>
        <w:t xml:space="preserve"> Overview of costs for </w:t>
      </w:r>
      <w:r w:rsidR="00844CEB" w:rsidRPr="00844CEB">
        <w:rPr>
          <w:sz w:val="22"/>
          <w:szCs w:val="22"/>
        </w:rPr>
        <w:t>priorit</w:t>
      </w:r>
      <w:r w:rsidR="00A50E83">
        <w:rPr>
          <w:sz w:val="22"/>
          <w:szCs w:val="22"/>
        </w:rPr>
        <w:t>ized</w:t>
      </w:r>
      <w:r w:rsidR="00844CEB" w:rsidRPr="00844CEB">
        <w:rPr>
          <w:sz w:val="22"/>
          <w:szCs w:val="22"/>
        </w:rPr>
        <w:t xml:space="preserve"> </w:t>
      </w:r>
      <w:r w:rsidRPr="00844CEB">
        <w:rPr>
          <w:sz w:val="22"/>
          <w:szCs w:val="22"/>
        </w:rPr>
        <w:t>solutions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8"/>
        <w:gridCol w:w="1417"/>
        <w:gridCol w:w="1418"/>
      </w:tblGrid>
      <w:tr w:rsidR="00935701" w:rsidRPr="00891EE3" w14:paraId="2532AA08" w14:textId="77777777" w:rsidTr="0066630E">
        <w:trPr>
          <w:trHeight w:val="300"/>
          <w:tblHeader/>
        </w:trPr>
        <w:tc>
          <w:tcPr>
            <w:tcW w:w="6658" w:type="dxa"/>
          </w:tcPr>
          <w:p w14:paraId="78A10F3D" w14:textId="4A78A910" w:rsidR="00935701" w:rsidRPr="00891EE3" w:rsidRDefault="00935701" w:rsidP="007C5A57">
            <w:pPr>
              <w:spacing w:after="0"/>
              <w:rPr>
                <w:rFonts w:eastAsia="Aptos Narrow" w:cs="Aptos Narrow"/>
                <w:b/>
                <w:bCs/>
                <w:color w:val="000000" w:themeColor="text1"/>
                <w:sz w:val="20"/>
                <w:szCs w:val="20"/>
                <w:lang w:val="en-GB"/>
              </w:rPr>
            </w:pPr>
            <w:r w:rsidRPr="00891EE3">
              <w:rPr>
                <w:rFonts w:eastAsia="Aptos Narrow" w:cs="Aptos Narrow"/>
                <w:b/>
                <w:bCs/>
                <w:color w:val="000000" w:themeColor="text1"/>
                <w:sz w:val="20"/>
                <w:szCs w:val="20"/>
                <w:lang w:val="en-GB"/>
              </w:rPr>
              <w:t>Solution No. and Name</w:t>
            </w:r>
          </w:p>
        </w:tc>
        <w:tc>
          <w:tcPr>
            <w:tcW w:w="1417" w:type="dxa"/>
            <w:tcMar>
              <w:left w:w="108" w:type="dxa"/>
              <w:right w:w="108" w:type="dxa"/>
            </w:tcMar>
          </w:tcPr>
          <w:p w14:paraId="43127934" w14:textId="1A6AA2C5" w:rsidR="00A50E83" w:rsidRPr="00891EE3" w:rsidRDefault="00935701" w:rsidP="00A50E83">
            <w:pPr>
              <w:spacing w:after="0"/>
              <w:jc w:val="center"/>
              <w:rPr>
                <w:b/>
                <w:bCs/>
                <w:sz w:val="20"/>
                <w:szCs w:val="20"/>
              </w:rPr>
            </w:pPr>
            <w:r w:rsidRPr="00891EE3">
              <w:rPr>
                <w:rFonts w:eastAsia="Aptos Narrow" w:cs="Aptos Narrow"/>
                <w:b/>
                <w:bCs/>
                <w:color w:val="000000" w:themeColor="text1"/>
                <w:sz w:val="20"/>
                <w:szCs w:val="20"/>
                <w:lang w:val="en-GB"/>
              </w:rPr>
              <w:t>Total costs</w:t>
            </w:r>
            <w:r w:rsidR="00A50E83" w:rsidRPr="00891EE3">
              <w:rPr>
                <w:rFonts w:eastAsia="Aptos Narrow" w:cs="Aptos Narrow"/>
                <w:b/>
                <w:bCs/>
                <w:color w:val="000000" w:themeColor="text1"/>
                <w:sz w:val="20"/>
                <w:szCs w:val="20"/>
                <w:lang w:val="en-GB"/>
              </w:rPr>
              <w:t xml:space="preserve"> US$</w:t>
            </w:r>
          </w:p>
        </w:tc>
        <w:tc>
          <w:tcPr>
            <w:tcW w:w="1418" w:type="dxa"/>
            <w:tcMar>
              <w:left w:w="108" w:type="dxa"/>
              <w:right w:w="108" w:type="dxa"/>
            </w:tcMar>
          </w:tcPr>
          <w:p w14:paraId="61C6A37D" w14:textId="5163E208" w:rsidR="00935701" w:rsidRPr="00891EE3" w:rsidRDefault="00935701" w:rsidP="00A50E83">
            <w:pPr>
              <w:spacing w:after="0"/>
              <w:jc w:val="center"/>
              <w:rPr>
                <w:b/>
                <w:bCs/>
                <w:sz w:val="20"/>
                <w:szCs w:val="20"/>
              </w:rPr>
            </w:pPr>
            <w:r w:rsidRPr="00891EE3">
              <w:rPr>
                <w:rFonts w:eastAsia="Aptos Narrow" w:cs="Aptos Narrow"/>
                <w:b/>
                <w:bCs/>
                <w:color w:val="000000" w:themeColor="text1"/>
                <w:sz w:val="20"/>
                <w:szCs w:val="20"/>
                <w:lang w:val="en-GB"/>
              </w:rPr>
              <w:t>% of Group Total</w:t>
            </w:r>
          </w:p>
        </w:tc>
      </w:tr>
      <w:tr w:rsidR="00935701" w:rsidRPr="00891EE3" w14:paraId="6A280BD1" w14:textId="77777777" w:rsidTr="0066630E">
        <w:trPr>
          <w:trHeight w:val="300"/>
        </w:trPr>
        <w:tc>
          <w:tcPr>
            <w:tcW w:w="6658" w:type="dxa"/>
          </w:tcPr>
          <w:p w14:paraId="6386254D" w14:textId="75477AB8" w:rsidR="00935701" w:rsidRPr="00891EE3" w:rsidRDefault="00935701" w:rsidP="001217CE">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1. Pilot Evidence Response Teams: These teams, trained in agile methods, will be embedded in key institutions to deliver rapid syntheses and respond to urgent requests</w:t>
            </w:r>
          </w:p>
        </w:tc>
        <w:tc>
          <w:tcPr>
            <w:tcW w:w="1417" w:type="dxa"/>
            <w:tcMar>
              <w:left w:w="108" w:type="dxa"/>
              <w:right w:w="108" w:type="dxa"/>
            </w:tcMar>
          </w:tcPr>
          <w:p w14:paraId="73CDA28C" w14:textId="5C452415"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$3,074,959</w:t>
            </w:r>
          </w:p>
        </w:tc>
        <w:tc>
          <w:tcPr>
            <w:tcW w:w="1418" w:type="dxa"/>
            <w:tcMar>
              <w:left w:w="108" w:type="dxa"/>
              <w:right w:w="108" w:type="dxa"/>
            </w:tcMar>
          </w:tcPr>
          <w:p w14:paraId="7DE9441E" w14:textId="4C12A288"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7%</w:t>
            </w:r>
          </w:p>
        </w:tc>
      </w:tr>
      <w:tr w:rsidR="00935701" w:rsidRPr="00891EE3" w14:paraId="0F22F581" w14:textId="77777777" w:rsidTr="0066630E">
        <w:trPr>
          <w:trHeight w:val="300"/>
        </w:trPr>
        <w:tc>
          <w:tcPr>
            <w:tcW w:w="6658" w:type="dxa"/>
          </w:tcPr>
          <w:p w14:paraId="6727B57C" w14:textId="17792895"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2. Harmonization of Quality Standards: Establishing a unified framework for quality standards across various sectors to ensure consistency in evidence synthesis</w:t>
            </w:r>
          </w:p>
        </w:tc>
        <w:tc>
          <w:tcPr>
            <w:tcW w:w="1417" w:type="dxa"/>
            <w:tcMar>
              <w:left w:w="108" w:type="dxa"/>
              <w:right w:w="108" w:type="dxa"/>
            </w:tcMar>
          </w:tcPr>
          <w:p w14:paraId="3835F5A2" w14:textId="43DBED34"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$1,058,139</w:t>
            </w:r>
          </w:p>
        </w:tc>
        <w:tc>
          <w:tcPr>
            <w:tcW w:w="1418" w:type="dxa"/>
            <w:tcMar>
              <w:left w:w="108" w:type="dxa"/>
              <w:right w:w="108" w:type="dxa"/>
            </w:tcMar>
          </w:tcPr>
          <w:p w14:paraId="10F0ACF6" w14:textId="139FE477"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3%</w:t>
            </w:r>
          </w:p>
        </w:tc>
      </w:tr>
      <w:tr w:rsidR="00935701" w:rsidRPr="00891EE3" w14:paraId="1C3F1FF3" w14:textId="77777777" w:rsidTr="0066630E">
        <w:trPr>
          <w:trHeight w:val="300"/>
        </w:trPr>
        <w:tc>
          <w:tcPr>
            <w:tcW w:w="6658" w:type="dxa"/>
          </w:tcPr>
          <w:p w14:paraId="18E2C6B9" w14:textId="3B49EE98"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3. Incentivizing Cross-Sectoral Learning and Collaboration: Promoting joint funding calls for evidence synthesis projects that require collaboration among various sectors, and establishing cross-sectoral communities of practices</w:t>
            </w:r>
          </w:p>
        </w:tc>
        <w:tc>
          <w:tcPr>
            <w:tcW w:w="1417" w:type="dxa"/>
            <w:tcMar>
              <w:left w:w="108" w:type="dxa"/>
              <w:right w:w="108" w:type="dxa"/>
            </w:tcMar>
          </w:tcPr>
          <w:p w14:paraId="1CC7F81B" w14:textId="20849206"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$994,606</w:t>
            </w:r>
          </w:p>
        </w:tc>
        <w:tc>
          <w:tcPr>
            <w:tcW w:w="1418" w:type="dxa"/>
            <w:tcMar>
              <w:left w:w="108" w:type="dxa"/>
              <w:right w:w="108" w:type="dxa"/>
            </w:tcMar>
          </w:tcPr>
          <w:p w14:paraId="76876F3D" w14:textId="75551A7B"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2%</w:t>
            </w:r>
          </w:p>
        </w:tc>
      </w:tr>
      <w:tr w:rsidR="00935701" w:rsidRPr="00891EE3" w14:paraId="1F0C3E18" w14:textId="77777777" w:rsidTr="0066630E">
        <w:trPr>
          <w:trHeight w:val="300"/>
        </w:trPr>
        <w:tc>
          <w:tcPr>
            <w:tcW w:w="6658" w:type="dxa"/>
          </w:tcPr>
          <w:p w14:paraId="483E3B8B" w14:textId="6537CFAB"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4. Establish a system/database to monitor ongoing LSRs to avoid duplication of effort.</w:t>
            </w:r>
          </w:p>
        </w:tc>
        <w:tc>
          <w:tcPr>
            <w:tcW w:w="1417" w:type="dxa"/>
            <w:tcMar>
              <w:left w:w="108" w:type="dxa"/>
              <w:right w:w="108" w:type="dxa"/>
            </w:tcMar>
          </w:tcPr>
          <w:p w14:paraId="44CF738A" w14:textId="2D704CC7"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$5,062,112</w:t>
            </w:r>
          </w:p>
        </w:tc>
        <w:tc>
          <w:tcPr>
            <w:tcW w:w="1418" w:type="dxa"/>
            <w:tcMar>
              <w:left w:w="108" w:type="dxa"/>
              <w:right w:w="108" w:type="dxa"/>
            </w:tcMar>
          </w:tcPr>
          <w:p w14:paraId="6604C601" w14:textId="4D666B5C"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12%</w:t>
            </w:r>
          </w:p>
        </w:tc>
      </w:tr>
      <w:tr w:rsidR="00935701" w:rsidRPr="00891EE3" w14:paraId="38183476" w14:textId="77777777" w:rsidTr="0066630E">
        <w:trPr>
          <w:trHeight w:val="300"/>
        </w:trPr>
        <w:tc>
          <w:tcPr>
            <w:tcW w:w="6658" w:type="dxa"/>
          </w:tcPr>
          <w:p w14:paraId="15E58A78" w14:textId="760CCE09"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5. Establish a global panel of citizen partners, with regional /sub-regional representation. The panel will operationalize the ESIC “Call to Action: Putting evidence at the center of everyday life of citizens” and strengthen the relationship between citizens and research to facilitate participation in the different phases of synthesis production</w:t>
            </w:r>
          </w:p>
        </w:tc>
        <w:tc>
          <w:tcPr>
            <w:tcW w:w="1417" w:type="dxa"/>
            <w:tcMar>
              <w:left w:w="108" w:type="dxa"/>
              <w:right w:w="108" w:type="dxa"/>
            </w:tcMar>
          </w:tcPr>
          <w:p w14:paraId="615B7F76" w14:textId="49B09233"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$7,770,830</w:t>
            </w:r>
          </w:p>
        </w:tc>
        <w:tc>
          <w:tcPr>
            <w:tcW w:w="1418" w:type="dxa"/>
            <w:tcMar>
              <w:left w:w="108" w:type="dxa"/>
              <w:right w:w="108" w:type="dxa"/>
            </w:tcMar>
          </w:tcPr>
          <w:p w14:paraId="0F5B5D4A" w14:textId="56AE3138"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18%</w:t>
            </w:r>
          </w:p>
        </w:tc>
      </w:tr>
      <w:tr w:rsidR="00935701" w:rsidRPr="00891EE3" w14:paraId="2A664C1B" w14:textId="77777777" w:rsidTr="0066630E">
        <w:trPr>
          <w:trHeight w:val="300"/>
        </w:trPr>
        <w:tc>
          <w:tcPr>
            <w:tcW w:w="6658" w:type="dxa"/>
          </w:tcPr>
          <w:p w14:paraId="511AC4ED" w14:textId="7BC718D1" w:rsidR="00935701" w:rsidRPr="00891EE3" w:rsidRDefault="00935701" w:rsidP="006B1F00">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6. Support the integration of grey literature into evidence synthesis including through a package of work including:</w:t>
            </w:r>
          </w:p>
          <w:p w14:paraId="1EEE03C6" w14:textId="2D0E00D3" w:rsidR="00935701" w:rsidRPr="00891EE3" w:rsidRDefault="00935701" w:rsidP="006B1F00">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 xml:space="preserve">  (1) Develop guidance and recommendations on the types and appropriate use of grey literature for different review questions and contexts. (2) Maintained repositories of relevant grey literature </w:t>
            </w:r>
            <w:r w:rsidR="00E857B5" w:rsidRPr="00891EE3">
              <w:rPr>
                <w:rFonts w:eastAsia="Aptos Narrow" w:cs="Aptos Narrow"/>
                <w:color w:val="000000" w:themeColor="text1"/>
                <w:sz w:val="20"/>
                <w:szCs w:val="20"/>
                <w:lang w:val="en-GB"/>
              </w:rPr>
              <w:t>sources.</w:t>
            </w:r>
            <w:r w:rsidRPr="00891EE3">
              <w:rPr>
                <w:rFonts w:eastAsia="Aptos Narrow" w:cs="Aptos Narrow"/>
                <w:color w:val="000000" w:themeColor="text1"/>
                <w:sz w:val="20"/>
                <w:szCs w:val="20"/>
                <w:lang w:val="en-GB"/>
              </w:rPr>
              <w:t xml:space="preserve"> (3) Identify and categorise types of grey literature, using those most appropriate for the review’s purpose – (Taxonomy- policy documents, clinical guidance, regulatory data, NGO reports, conference abstracts, institutional repositories, formal/informal, institutional/non-institutional). (4) Clear guidance on how to report the use of grey literature. (5) Data in searchable formats – currently, locating relevant information in lengthy government reports can be burdensome, especially when their relevance is uncertain. (6) Reporting standards for the use of grey literature, including source identification and methods of data extraction (which sources, why and how); 7) Encourage those who produce/commission reports (grey literature reports) to display an open access license to continue on-line presence of reports (so pdf isn’t lost) and appropriate.</w:t>
            </w:r>
          </w:p>
        </w:tc>
        <w:tc>
          <w:tcPr>
            <w:tcW w:w="1417" w:type="dxa"/>
            <w:tcMar>
              <w:left w:w="108" w:type="dxa"/>
              <w:right w:w="108" w:type="dxa"/>
            </w:tcMar>
          </w:tcPr>
          <w:p w14:paraId="5C091DE1" w14:textId="40051B1D"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$3,908,239</w:t>
            </w:r>
          </w:p>
        </w:tc>
        <w:tc>
          <w:tcPr>
            <w:tcW w:w="1418" w:type="dxa"/>
            <w:tcMar>
              <w:left w:w="108" w:type="dxa"/>
              <w:right w:w="108" w:type="dxa"/>
            </w:tcMar>
          </w:tcPr>
          <w:p w14:paraId="3FAC1532" w14:textId="0A9A56BF"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9%</w:t>
            </w:r>
          </w:p>
        </w:tc>
      </w:tr>
      <w:tr w:rsidR="00935701" w:rsidRPr="00891EE3" w14:paraId="24450F6D" w14:textId="77777777" w:rsidTr="0066630E">
        <w:trPr>
          <w:trHeight w:val="300"/>
        </w:trPr>
        <w:tc>
          <w:tcPr>
            <w:tcW w:w="6658" w:type="dxa"/>
          </w:tcPr>
          <w:p w14:paraId="534BF9E1" w14:textId="01112C80"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7. Develop and disseminate tools to better assess certainty of the evidence for observational studies, qualitative evidence, and mixed methods studies building on current frameworks to address its inherent subjectivity and diversity.</w:t>
            </w:r>
          </w:p>
        </w:tc>
        <w:tc>
          <w:tcPr>
            <w:tcW w:w="1417" w:type="dxa"/>
            <w:tcMar>
              <w:left w:w="108" w:type="dxa"/>
              <w:right w:w="108" w:type="dxa"/>
            </w:tcMar>
          </w:tcPr>
          <w:p w14:paraId="3F13FCA2" w14:textId="6D9048F6"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$1,703,265</w:t>
            </w:r>
          </w:p>
        </w:tc>
        <w:tc>
          <w:tcPr>
            <w:tcW w:w="1418" w:type="dxa"/>
            <w:tcMar>
              <w:left w:w="108" w:type="dxa"/>
              <w:right w:w="108" w:type="dxa"/>
            </w:tcMar>
          </w:tcPr>
          <w:p w14:paraId="2748F6D2" w14:textId="456C52F7"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4%</w:t>
            </w:r>
          </w:p>
        </w:tc>
      </w:tr>
      <w:tr w:rsidR="00935701" w:rsidRPr="00891EE3" w14:paraId="692F95CE" w14:textId="77777777" w:rsidTr="0066630E">
        <w:trPr>
          <w:trHeight w:val="300"/>
        </w:trPr>
        <w:tc>
          <w:tcPr>
            <w:tcW w:w="6658" w:type="dxa"/>
          </w:tcPr>
          <w:p w14:paraId="5C2BAB88" w14:textId="44B6BB7A"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lastRenderedPageBreak/>
              <w:t>8. Develop/improve tools that support a layered approach to disseminating evidence.</w:t>
            </w:r>
          </w:p>
        </w:tc>
        <w:tc>
          <w:tcPr>
            <w:tcW w:w="1417" w:type="dxa"/>
            <w:tcMar>
              <w:left w:w="108" w:type="dxa"/>
              <w:right w:w="108" w:type="dxa"/>
            </w:tcMar>
          </w:tcPr>
          <w:p w14:paraId="71581814" w14:textId="361EF1B6"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$1,445,123</w:t>
            </w:r>
          </w:p>
        </w:tc>
        <w:tc>
          <w:tcPr>
            <w:tcW w:w="1418" w:type="dxa"/>
            <w:tcMar>
              <w:left w:w="108" w:type="dxa"/>
              <w:right w:w="108" w:type="dxa"/>
            </w:tcMar>
          </w:tcPr>
          <w:p w14:paraId="4EA6D682" w14:textId="12E131DA"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3%</w:t>
            </w:r>
          </w:p>
        </w:tc>
      </w:tr>
      <w:tr w:rsidR="00935701" w:rsidRPr="00891EE3" w14:paraId="72CF027F" w14:textId="77777777" w:rsidTr="0066630E">
        <w:trPr>
          <w:trHeight w:val="300"/>
        </w:trPr>
        <w:tc>
          <w:tcPr>
            <w:tcW w:w="6658" w:type="dxa"/>
          </w:tcPr>
          <w:p w14:paraId="05C319B6" w14:textId="6C90DA97" w:rsidR="00935701" w:rsidRPr="00891EE3" w:rsidRDefault="00935701"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 xml:space="preserve">9. </w:t>
            </w:r>
            <w:r w:rsidR="00A50E83" w:rsidRPr="00891EE3">
              <w:rPr>
                <w:rFonts w:eastAsia="Aptos Narrow" w:cs="Aptos Narrow"/>
                <w:color w:val="000000" w:themeColor="text1"/>
                <w:sz w:val="20"/>
                <w:szCs w:val="20"/>
                <w:lang w:val="en-GB"/>
              </w:rPr>
              <w:t>Collate, curate and standardise methods to support the appropriate use of evidence synthesis to address policymakers’ needs, through closer working between policymakers and evidence producers and the development of a modular agile synthesis toolkit. This would comprise an interactive menu of methodological approaches to support the timely and context-specific use of agile evidence synthesis, tailored to different types of questions, levels of urgency, and available resources (i.e. tiered models tailored to different urgency levels and decision-making contexts). It would also include guidance for rapid and living reviews, policy briefs, and evidence summaries tailored to time-sensitive contexts.</w:t>
            </w:r>
          </w:p>
        </w:tc>
        <w:tc>
          <w:tcPr>
            <w:tcW w:w="1417" w:type="dxa"/>
            <w:tcMar>
              <w:left w:w="108" w:type="dxa"/>
              <w:right w:w="108" w:type="dxa"/>
            </w:tcMar>
          </w:tcPr>
          <w:p w14:paraId="4E9CD316" w14:textId="0D6C1089"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$5,558,191</w:t>
            </w:r>
          </w:p>
        </w:tc>
        <w:tc>
          <w:tcPr>
            <w:tcW w:w="1418" w:type="dxa"/>
            <w:tcMar>
              <w:left w:w="108" w:type="dxa"/>
              <w:right w:w="108" w:type="dxa"/>
            </w:tcMar>
          </w:tcPr>
          <w:p w14:paraId="1F1C10EF" w14:textId="576C1A28"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13%</w:t>
            </w:r>
          </w:p>
        </w:tc>
      </w:tr>
      <w:tr w:rsidR="00935701" w:rsidRPr="00891EE3" w14:paraId="4E40A2AB" w14:textId="77777777" w:rsidTr="0066630E">
        <w:trPr>
          <w:trHeight w:val="300"/>
        </w:trPr>
        <w:tc>
          <w:tcPr>
            <w:tcW w:w="6658" w:type="dxa"/>
          </w:tcPr>
          <w:p w14:paraId="3CB93459" w14:textId="429C2D2E" w:rsidR="00935701" w:rsidRPr="00891EE3" w:rsidRDefault="00A50E83"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10.</w:t>
            </w:r>
            <w:r w:rsidRPr="00891EE3">
              <w:rPr>
                <w:rFonts w:eastAsia="Aptos Narrow" w:cs="Aptos Narrow"/>
                <w:color w:val="000000" w:themeColor="text1"/>
                <w:kern w:val="0"/>
                <w:sz w:val="20"/>
                <w:szCs w:val="20"/>
                <w:lang w:val="en-GB"/>
                <w14:ligatures w14:val="none"/>
              </w:rPr>
              <w:t xml:space="preserve"> </w:t>
            </w:r>
            <w:r w:rsidRPr="00891EE3">
              <w:rPr>
                <w:rFonts w:eastAsia="Aptos Narrow" w:cs="Aptos Narrow"/>
                <w:color w:val="000000" w:themeColor="text1"/>
                <w:sz w:val="20"/>
                <w:szCs w:val="20"/>
                <w:lang w:val="en-GB"/>
              </w:rPr>
              <w:t>Methods and tools for translating findings of LES to local contexts and disseminating findings from LES to support evidence use in policy making. approaches include standardization of approaches to contextualization, developing supports/ data/ models/ frameworks to support. Developing Guidelines for plain language summaries for LES. to ensure contextualization can be done, it is important to foreground gender and inclusion in LES methods. This means being sensitive to gender and inclusion in the team composition, the sources of evidence and the data extracted from the evidence.</w:t>
            </w:r>
          </w:p>
        </w:tc>
        <w:tc>
          <w:tcPr>
            <w:tcW w:w="1417" w:type="dxa"/>
            <w:tcMar>
              <w:left w:w="108" w:type="dxa"/>
              <w:right w:w="108" w:type="dxa"/>
            </w:tcMar>
          </w:tcPr>
          <w:p w14:paraId="02E11480" w14:textId="093B22F8"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$7,798,931</w:t>
            </w:r>
          </w:p>
        </w:tc>
        <w:tc>
          <w:tcPr>
            <w:tcW w:w="1418" w:type="dxa"/>
            <w:tcMar>
              <w:left w:w="108" w:type="dxa"/>
              <w:right w:w="108" w:type="dxa"/>
            </w:tcMar>
          </w:tcPr>
          <w:p w14:paraId="657ABC34" w14:textId="31413F21"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18%</w:t>
            </w:r>
          </w:p>
        </w:tc>
      </w:tr>
      <w:tr w:rsidR="00935701" w:rsidRPr="00891EE3" w14:paraId="1CFBEC41" w14:textId="77777777" w:rsidTr="0066630E">
        <w:trPr>
          <w:trHeight w:val="300"/>
        </w:trPr>
        <w:tc>
          <w:tcPr>
            <w:tcW w:w="6658" w:type="dxa"/>
          </w:tcPr>
          <w:p w14:paraId="07223E08" w14:textId="491DEB05" w:rsidR="00935701" w:rsidRPr="00891EE3" w:rsidRDefault="00A50E83" w:rsidP="007C5A57">
            <w:pPr>
              <w:spacing w:after="0"/>
              <w:rPr>
                <w:rFonts w:eastAsia="Aptos Narrow" w:cs="Aptos Narrow"/>
                <w:color w:val="000000" w:themeColor="text1"/>
                <w:sz w:val="20"/>
                <w:szCs w:val="20"/>
                <w:lang w:val="en-GB"/>
              </w:rPr>
            </w:pPr>
            <w:r w:rsidRPr="00891EE3">
              <w:rPr>
                <w:rFonts w:eastAsia="Aptos Narrow" w:cs="Aptos Narrow"/>
                <w:color w:val="000000" w:themeColor="text1"/>
                <w:sz w:val="20"/>
                <w:szCs w:val="20"/>
                <w:lang w:val="en-GB"/>
              </w:rPr>
              <w:t>11. Strengthen existing structures and methods in place to support evidence synthesis through an Academy for Evidence Synthesis, which can become a central hub for building capacity globally.  And maintaining funding to key organisations that contribute to foundations of quality and rigour for evidence synthesis.</w:t>
            </w:r>
          </w:p>
        </w:tc>
        <w:tc>
          <w:tcPr>
            <w:tcW w:w="1417" w:type="dxa"/>
            <w:tcMar>
              <w:left w:w="108" w:type="dxa"/>
              <w:right w:w="108" w:type="dxa"/>
            </w:tcMar>
          </w:tcPr>
          <w:p w14:paraId="689928CA" w14:textId="50B9E8BB"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$3,835,845</w:t>
            </w:r>
          </w:p>
        </w:tc>
        <w:tc>
          <w:tcPr>
            <w:tcW w:w="1418" w:type="dxa"/>
            <w:tcMar>
              <w:left w:w="108" w:type="dxa"/>
              <w:right w:w="108" w:type="dxa"/>
            </w:tcMar>
          </w:tcPr>
          <w:p w14:paraId="4994C4BF" w14:textId="2DDE9137" w:rsidR="00935701" w:rsidRPr="00891EE3" w:rsidRDefault="00935701" w:rsidP="00844CEB">
            <w:pPr>
              <w:spacing w:after="0"/>
              <w:jc w:val="center"/>
              <w:rPr>
                <w:sz w:val="20"/>
                <w:szCs w:val="20"/>
              </w:rPr>
            </w:pPr>
            <w:r w:rsidRPr="00891EE3">
              <w:rPr>
                <w:rFonts w:eastAsia="Aptos Narrow" w:cs="Aptos Narrow"/>
                <w:color w:val="000000" w:themeColor="text1"/>
                <w:sz w:val="20"/>
                <w:szCs w:val="20"/>
                <w:lang w:val="en-GB"/>
              </w:rPr>
              <w:t>9%</w:t>
            </w:r>
          </w:p>
        </w:tc>
      </w:tr>
      <w:tr w:rsidR="00935701" w:rsidRPr="00891EE3" w14:paraId="71B9BC46" w14:textId="77777777" w:rsidTr="0066630E">
        <w:trPr>
          <w:trHeight w:val="300"/>
        </w:trPr>
        <w:tc>
          <w:tcPr>
            <w:tcW w:w="6658" w:type="dxa"/>
          </w:tcPr>
          <w:p w14:paraId="4D914DF0" w14:textId="0C223A93" w:rsidR="00935701" w:rsidRPr="00891EE3" w:rsidRDefault="00935701" w:rsidP="007C5A57">
            <w:pPr>
              <w:spacing w:after="0"/>
              <w:rPr>
                <w:rFonts w:eastAsia="Aptos Narrow" w:cs="Aptos Narrow"/>
                <w:b/>
                <w:bCs/>
                <w:color w:val="000000" w:themeColor="text1"/>
                <w:sz w:val="20"/>
                <w:szCs w:val="20"/>
                <w:lang w:val="en-GB"/>
              </w:rPr>
            </w:pPr>
            <w:r w:rsidRPr="00891EE3">
              <w:rPr>
                <w:rFonts w:eastAsia="Aptos Narrow" w:cs="Aptos Narrow"/>
                <w:b/>
                <w:bCs/>
                <w:color w:val="000000" w:themeColor="text1"/>
                <w:sz w:val="20"/>
                <w:szCs w:val="20"/>
                <w:lang w:val="en-GB"/>
              </w:rPr>
              <w:t>Total</w:t>
            </w:r>
          </w:p>
        </w:tc>
        <w:tc>
          <w:tcPr>
            <w:tcW w:w="1417" w:type="dxa"/>
            <w:tcMar>
              <w:left w:w="108" w:type="dxa"/>
              <w:right w:w="108" w:type="dxa"/>
            </w:tcMar>
          </w:tcPr>
          <w:p w14:paraId="59AD692F" w14:textId="0CA5BEB1" w:rsidR="00935701" w:rsidRPr="00891EE3" w:rsidRDefault="00935701" w:rsidP="00844CEB">
            <w:pPr>
              <w:spacing w:after="0"/>
              <w:jc w:val="center"/>
              <w:rPr>
                <w:sz w:val="20"/>
                <w:szCs w:val="20"/>
              </w:rPr>
            </w:pPr>
            <w:r w:rsidRPr="00891EE3">
              <w:rPr>
                <w:rFonts w:eastAsia="Aptos Narrow" w:cs="Aptos Narrow"/>
                <w:b/>
                <w:bCs/>
                <w:color w:val="000000" w:themeColor="text1"/>
                <w:sz w:val="20"/>
                <w:szCs w:val="20"/>
                <w:lang w:val="en-GB"/>
              </w:rPr>
              <w:t>$42,210,240</w:t>
            </w:r>
          </w:p>
        </w:tc>
        <w:tc>
          <w:tcPr>
            <w:tcW w:w="1418" w:type="dxa"/>
            <w:tcMar>
              <w:left w:w="108" w:type="dxa"/>
              <w:right w:w="108" w:type="dxa"/>
            </w:tcMar>
          </w:tcPr>
          <w:p w14:paraId="77A73AF8" w14:textId="0913CB1C" w:rsidR="00935701" w:rsidRPr="00891EE3" w:rsidRDefault="00935701" w:rsidP="00844CEB">
            <w:pPr>
              <w:spacing w:after="0"/>
              <w:jc w:val="center"/>
              <w:rPr>
                <w:sz w:val="20"/>
                <w:szCs w:val="20"/>
              </w:rPr>
            </w:pPr>
            <w:r w:rsidRPr="00891EE3">
              <w:rPr>
                <w:rFonts w:eastAsia="Aptos Narrow" w:cs="Aptos Narrow"/>
                <w:b/>
                <w:bCs/>
                <w:color w:val="000000" w:themeColor="text1"/>
                <w:sz w:val="20"/>
                <w:szCs w:val="20"/>
                <w:lang w:val="en-GB"/>
              </w:rPr>
              <w:t>100%</w:t>
            </w:r>
          </w:p>
        </w:tc>
      </w:tr>
    </w:tbl>
    <w:p w14:paraId="1F4CF423" w14:textId="28C57071" w:rsidR="38DF9279" w:rsidRDefault="38DF9279" w:rsidP="008B673B">
      <w:pPr>
        <w:spacing w:line="257" w:lineRule="auto"/>
        <w:contextualSpacing/>
      </w:pPr>
    </w:p>
    <w:p w14:paraId="3AF8346F" w14:textId="0BFFB1D1" w:rsidR="00053655" w:rsidRPr="008B673B" w:rsidRDefault="0066630E" w:rsidP="008B673B">
      <w:pPr>
        <w:spacing w:line="257" w:lineRule="auto"/>
        <w:contextualSpacing/>
        <w:rPr>
          <w:sz w:val="22"/>
          <w:szCs w:val="22"/>
        </w:rPr>
      </w:pPr>
      <w:r w:rsidRPr="008B673B">
        <w:rPr>
          <w:sz w:val="22"/>
          <w:szCs w:val="22"/>
        </w:rPr>
        <w:t>In Table</w:t>
      </w:r>
      <w:r w:rsidR="00955D7D" w:rsidRPr="008B673B">
        <w:rPr>
          <w:sz w:val="22"/>
          <w:szCs w:val="22"/>
        </w:rPr>
        <w:t>s</w:t>
      </w:r>
      <w:r w:rsidRPr="008B673B">
        <w:rPr>
          <w:sz w:val="22"/>
          <w:szCs w:val="22"/>
        </w:rPr>
        <w:t xml:space="preserve"> 2 - </w:t>
      </w:r>
      <w:r w:rsidR="00952048" w:rsidRPr="008B673B">
        <w:rPr>
          <w:sz w:val="22"/>
          <w:szCs w:val="22"/>
        </w:rPr>
        <w:t>1</w:t>
      </w:r>
      <w:r w:rsidR="00B87B78" w:rsidRPr="008B673B">
        <w:rPr>
          <w:sz w:val="22"/>
          <w:szCs w:val="22"/>
        </w:rPr>
        <w:t>2</w:t>
      </w:r>
      <w:r w:rsidRPr="008B673B">
        <w:rPr>
          <w:sz w:val="22"/>
          <w:szCs w:val="22"/>
        </w:rPr>
        <w:t xml:space="preserve">, we </w:t>
      </w:r>
      <w:r w:rsidR="00955D7D" w:rsidRPr="008B673B">
        <w:rPr>
          <w:sz w:val="22"/>
          <w:szCs w:val="22"/>
        </w:rPr>
        <w:t>show</w:t>
      </w:r>
      <w:r w:rsidRPr="008B673B">
        <w:rPr>
          <w:sz w:val="22"/>
          <w:szCs w:val="22"/>
        </w:rPr>
        <w:t xml:space="preserve"> the breakdown of the</w:t>
      </w:r>
      <w:r w:rsidR="00A370E0" w:rsidRPr="008B673B">
        <w:rPr>
          <w:sz w:val="22"/>
          <w:szCs w:val="22"/>
        </w:rPr>
        <w:t xml:space="preserve"> cost estimates for each solution</w:t>
      </w:r>
      <w:r w:rsidR="008B673B">
        <w:rPr>
          <w:sz w:val="22"/>
          <w:szCs w:val="22"/>
        </w:rPr>
        <w:t>. All figures are in US$</w:t>
      </w:r>
      <w:r w:rsidR="00A370E0" w:rsidRPr="008B673B">
        <w:rPr>
          <w:sz w:val="22"/>
          <w:szCs w:val="22"/>
        </w:rPr>
        <w:t>:</w:t>
      </w:r>
      <w:r w:rsidR="008868B8" w:rsidRPr="008B673B">
        <w:rPr>
          <w:sz w:val="22"/>
          <w:szCs w:val="22"/>
        </w:rPr>
        <w:t xml:space="preserve"> </w:t>
      </w:r>
    </w:p>
    <w:p w14:paraId="0854A2EE" w14:textId="7A33DA3C" w:rsidR="38DF9279" w:rsidRDefault="38DF9279" w:rsidP="008B673B">
      <w:pPr>
        <w:spacing w:line="257" w:lineRule="auto"/>
        <w:contextualSpacing/>
      </w:pPr>
    </w:p>
    <w:p w14:paraId="1182C097" w14:textId="516F2010" w:rsidR="002D0002" w:rsidRPr="00B575D6" w:rsidRDefault="002D0002" w:rsidP="008B673B">
      <w:pPr>
        <w:pStyle w:val="Caption"/>
        <w:keepNext/>
        <w:contextualSpacing/>
        <w:rPr>
          <w:sz w:val="22"/>
          <w:szCs w:val="22"/>
        </w:rPr>
      </w:pPr>
      <w:r w:rsidRPr="00B575D6">
        <w:rPr>
          <w:sz w:val="22"/>
          <w:szCs w:val="22"/>
        </w:rPr>
        <w:t xml:space="preserve">Table </w:t>
      </w:r>
      <w:r w:rsidR="00955D7D" w:rsidRPr="00B575D6">
        <w:rPr>
          <w:sz w:val="22"/>
          <w:szCs w:val="22"/>
        </w:rPr>
        <w:t>2</w:t>
      </w:r>
      <w:r w:rsidRPr="00B575D6">
        <w:rPr>
          <w:sz w:val="22"/>
          <w:szCs w:val="22"/>
        </w:rPr>
        <w:t>.  Costing of solution 1 – piloting evidence response teams</w:t>
      </w:r>
    </w:p>
    <w:tbl>
      <w:tblPr>
        <w:tblW w:w="0" w:type="auto"/>
        <w:tblLayout w:type="fixed"/>
        <w:tblLook w:val="04A0" w:firstRow="1" w:lastRow="0" w:firstColumn="1" w:lastColumn="0" w:noHBand="0" w:noVBand="1"/>
      </w:tblPr>
      <w:tblGrid>
        <w:gridCol w:w="3460"/>
        <w:gridCol w:w="3391"/>
        <w:gridCol w:w="2500"/>
      </w:tblGrid>
      <w:tr w:rsidR="2F721DD7" w:rsidRPr="00955D7D" w14:paraId="7372FA25" w14:textId="77777777" w:rsidTr="006165F8">
        <w:trPr>
          <w:trHeight w:val="268"/>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tcPr>
          <w:p w14:paraId="2B77D47D" w14:textId="1C88790F" w:rsidR="2F721DD7" w:rsidRPr="00955D7D" w:rsidRDefault="2F721DD7" w:rsidP="00955D7D">
            <w:pPr>
              <w:spacing w:after="0"/>
            </w:pPr>
            <w:r w:rsidRPr="00955D7D">
              <w:rPr>
                <w:rFonts w:eastAsia="Aptos" w:cs="Aptos"/>
                <w:b/>
                <w:bCs/>
                <w:color w:val="000000" w:themeColor="text1"/>
                <w:sz w:val="22"/>
                <w:szCs w:val="22"/>
                <w:lang w:val="en-GB"/>
              </w:rPr>
              <w:t xml:space="preserve">Category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tcPr>
          <w:p w14:paraId="72C1665D" w14:textId="6D84DFAA" w:rsidR="2F721DD7" w:rsidRPr="00955D7D" w:rsidRDefault="2F721DD7" w:rsidP="00955D7D">
            <w:pPr>
              <w:spacing w:after="0"/>
            </w:pPr>
            <w:r w:rsidRPr="00955D7D">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4B9D9109" w14:textId="173D3EC8" w:rsidR="2F721DD7" w:rsidRPr="00955D7D" w:rsidRDefault="00B575D6" w:rsidP="00955D7D">
            <w:pPr>
              <w:spacing w:after="0"/>
            </w:pPr>
            <w:r>
              <w:rPr>
                <w:rFonts w:eastAsia="Aptos" w:cs="Aptos"/>
                <w:b/>
                <w:bCs/>
                <w:color w:val="000000" w:themeColor="text1"/>
                <w:sz w:val="22"/>
                <w:szCs w:val="22"/>
                <w:lang w:val="en-GB"/>
              </w:rPr>
              <w:t>%</w:t>
            </w:r>
            <w:r w:rsidR="2F721DD7" w:rsidRPr="00955D7D">
              <w:rPr>
                <w:rFonts w:eastAsia="Aptos" w:cs="Aptos"/>
                <w:b/>
                <w:bCs/>
                <w:color w:val="000000" w:themeColor="text1"/>
                <w:sz w:val="22"/>
                <w:szCs w:val="22"/>
                <w:lang w:val="en-GB"/>
              </w:rPr>
              <w:t xml:space="preserve"> of total direct costs </w:t>
            </w:r>
          </w:p>
        </w:tc>
      </w:tr>
      <w:tr w:rsidR="2F721DD7" w:rsidRPr="00955D7D" w14:paraId="287F3EBA"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AD8306" w14:textId="5C7E9355" w:rsidR="2F721DD7" w:rsidRPr="00955D7D" w:rsidRDefault="2F721DD7" w:rsidP="2F721DD7">
            <w:pPr>
              <w:spacing w:after="0"/>
            </w:pPr>
            <w:r w:rsidRPr="00955D7D">
              <w:rPr>
                <w:rFonts w:eastAsia="Aptos Narrow" w:cs="Aptos Narrow"/>
                <w:color w:val="000000" w:themeColor="text1"/>
                <w:sz w:val="22"/>
                <w:szCs w:val="22"/>
                <w:lang w:val="en-GB"/>
              </w:rPr>
              <w:t>People</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A72F290" w14:textId="650365C2" w:rsidR="2F721DD7" w:rsidRPr="00955D7D" w:rsidRDefault="2F721DD7" w:rsidP="2F721DD7">
            <w:pPr>
              <w:spacing w:after="0"/>
              <w:jc w:val="right"/>
            </w:pPr>
            <w:r w:rsidRPr="00955D7D">
              <w:rPr>
                <w:rFonts w:eastAsia="Aptos Narrow" w:cs="Aptos Narrow"/>
                <w:color w:val="000000" w:themeColor="text1"/>
                <w:sz w:val="22"/>
                <w:szCs w:val="22"/>
                <w:lang w:val="en-GB"/>
              </w:rPr>
              <w:t>$2,128,016</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773001" w14:textId="58AB3E1D" w:rsidR="2F721DD7" w:rsidRPr="00955D7D" w:rsidRDefault="2F721DD7" w:rsidP="2F721DD7">
            <w:pPr>
              <w:spacing w:after="0"/>
              <w:jc w:val="right"/>
            </w:pPr>
            <w:r w:rsidRPr="00955D7D">
              <w:rPr>
                <w:rFonts w:eastAsia="Aptos Narrow" w:cs="Aptos Narrow"/>
                <w:color w:val="000000" w:themeColor="text1"/>
                <w:sz w:val="22"/>
                <w:szCs w:val="22"/>
                <w:lang w:val="en-GB"/>
              </w:rPr>
              <w:t>83.05%</w:t>
            </w:r>
          </w:p>
        </w:tc>
      </w:tr>
      <w:tr w:rsidR="2F721DD7" w:rsidRPr="00955D7D" w14:paraId="0B35C5A1"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F96BF8" w14:textId="24EE6A9C" w:rsidR="2F721DD7" w:rsidRPr="00955D7D" w:rsidRDefault="2F721DD7" w:rsidP="2F721DD7">
            <w:pPr>
              <w:spacing w:after="0"/>
            </w:pPr>
            <w:r w:rsidRPr="00955D7D">
              <w:rPr>
                <w:rFonts w:eastAsia="Aptos Narrow" w:cs="Aptos Narrow"/>
                <w:color w:val="000000" w:themeColor="text1"/>
                <w:sz w:val="22"/>
                <w:szCs w:val="22"/>
                <w:lang w:val="en-GB"/>
              </w:rPr>
              <w:t xml:space="preserve">Contracts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4DD20F" w14:textId="6063D309" w:rsidR="2F721DD7" w:rsidRPr="00955D7D" w:rsidRDefault="2F721DD7" w:rsidP="2F721DD7">
            <w:pPr>
              <w:spacing w:after="0"/>
              <w:jc w:val="right"/>
            </w:pPr>
            <w:r w:rsidRPr="00955D7D">
              <w:rPr>
                <w:rFonts w:eastAsia="Aptos Narrow" w:cs="Aptos Narrow"/>
                <w:color w:val="000000" w:themeColor="text1"/>
                <w:sz w:val="22"/>
                <w:szCs w:val="22"/>
                <w:lang w:val="en-GB"/>
              </w:rPr>
              <w:t>$3,250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7EC766" w14:textId="60578759" w:rsidR="2F721DD7" w:rsidRPr="00955D7D" w:rsidRDefault="2F721DD7" w:rsidP="2F721DD7">
            <w:pPr>
              <w:spacing w:after="0"/>
              <w:jc w:val="right"/>
            </w:pPr>
            <w:r w:rsidRPr="00955D7D">
              <w:rPr>
                <w:rFonts w:eastAsia="Aptos Narrow" w:cs="Aptos Narrow"/>
                <w:color w:val="000000" w:themeColor="text1"/>
                <w:sz w:val="22"/>
                <w:szCs w:val="22"/>
                <w:lang w:val="en-GB"/>
              </w:rPr>
              <w:t>0.13%</w:t>
            </w:r>
          </w:p>
        </w:tc>
      </w:tr>
      <w:tr w:rsidR="2F721DD7" w:rsidRPr="00955D7D" w14:paraId="4AC931D3"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8F2DF7" w14:textId="70999F64" w:rsidR="2F721DD7" w:rsidRPr="00955D7D" w:rsidRDefault="2F721DD7" w:rsidP="2F721DD7">
            <w:pPr>
              <w:spacing w:after="0"/>
            </w:pPr>
            <w:r w:rsidRPr="00955D7D">
              <w:rPr>
                <w:rFonts w:eastAsia="Aptos Narrow" w:cs="Aptos Narrow"/>
                <w:color w:val="000000" w:themeColor="text1"/>
                <w:sz w:val="22"/>
                <w:szCs w:val="22"/>
                <w:lang w:val="en-GB"/>
              </w:rPr>
              <w:t xml:space="preserve">Tools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B7A95E" w14:textId="59C5A708" w:rsidR="2F721DD7" w:rsidRPr="00955D7D" w:rsidRDefault="2F721DD7" w:rsidP="2F721DD7">
            <w:pPr>
              <w:spacing w:after="0"/>
              <w:jc w:val="right"/>
            </w:pPr>
            <w:r w:rsidRPr="00955D7D">
              <w:rPr>
                <w:rFonts w:eastAsia="Aptos Narrow" w:cs="Aptos Narrow"/>
                <w:color w:val="000000" w:themeColor="text1"/>
                <w:sz w:val="22"/>
                <w:szCs w:val="22"/>
                <w:lang w:val="en-GB"/>
              </w:rPr>
              <w:t>$56,400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F5C690" w14:textId="7C7D919B" w:rsidR="2F721DD7" w:rsidRPr="00955D7D" w:rsidRDefault="2F721DD7" w:rsidP="2F721DD7">
            <w:pPr>
              <w:spacing w:after="0"/>
              <w:jc w:val="right"/>
            </w:pPr>
            <w:r w:rsidRPr="00955D7D">
              <w:rPr>
                <w:rFonts w:eastAsia="Aptos Narrow" w:cs="Aptos Narrow"/>
                <w:color w:val="000000" w:themeColor="text1"/>
                <w:sz w:val="22"/>
                <w:szCs w:val="22"/>
                <w:lang w:val="en-GB"/>
              </w:rPr>
              <w:t>2.20%</w:t>
            </w:r>
          </w:p>
        </w:tc>
      </w:tr>
      <w:tr w:rsidR="2F721DD7" w:rsidRPr="00955D7D" w14:paraId="0876A294"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5C25D6" w14:textId="7FE06280" w:rsidR="2F721DD7" w:rsidRPr="00955D7D" w:rsidRDefault="2F721DD7" w:rsidP="2F721DD7">
            <w:pPr>
              <w:spacing w:after="0"/>
            </w:pPr>
            <w:r w:rsidRPr="00955D7D">
              <w:rPr>
                <w:rFonts w:eastAsia="Aptos Narrow" w:cs="Aptos Narrow"/>
                <w:color w:val="000000" w:themeColor="text1"/>
                <w:sz w:val="22"/>
                <w:szCs w:val="22"/>
                <w:lang w:val="en-GB"/>
              </w:rPr>
              <w:t xml:space="preserve">Training event attendance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16A929" w14:textId="75E2C328" w:rsidR="2F721DD7" w:rsidRPr="00955D7D" w:rsidRDefault="2F721DD7" w:rsidP="2F721DD7">
            <w:pPr>
              <w:spacing w:after="0"/>
              <w:jc w:val="right"/>
            </w:pPr>
            <w:r w:rsidRPr="00955D7D">
              <w:rPr>
                <w:rFonts w:eastAsia="Aptos Narrow" w:cs="Aptos Narrow"/>
                <w:color w:val="000000" w:themeColor="text1"/>
                <w:sz w:val="22"/>
                <w:szCs w:val="22"/>
                <w:lang w:val="en-GB"/>
              </w:rPr>
              <w:t>$154,000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07A297" w14:textId="340D816C" w:rsidR="2F721DD7" w:rsidRPr="00955D7D" w:rsidRDefault="2F721DD7" w:rsidP="2F721DD7">
            <w:pPr>
              <w:spacing w:after="0"/>
              <w:jc w:val="right"/>
            </w:pPr>
            <w:r w:rsidRPr="00955D7D">
              <w:rPr>
                <w:rFonts w:eastAsia="Aptos Narrow" w:cs="Aptos Narrow"/>
                <w:color w:val="000000" w:themeColor="text1"/>
                <w:sz w:val="22"/>
                <w:szCs w:val="22"/>
                <w:lang w:val="en-GB"/>
              </w:rPr>
              <w:t>6.01%</w:t>
            </w:r>
          </w:p>
        </w:tc>
      </w:tr>
      <w:tr w:rsidR="2F721DD7" w:rsidRPr="00955D7D" w14:paraId="6F652C5B"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0C13DC" w14:textId="1013BB90" w:rsidR="2F721DD7" w:rsidRPr="00955D7D" w:rsidRDefault="2F721DD7" w:rsidP="2F721DD7">
            <w:pPr>
              <w:spacing w:after="0"/>
            </w:pPr>
            <w:r w:rsidRPr="00955D7D">
              <w:rPr>
                <w:rFonts w:eastAsia="Aptos Narrow" w:cs="Aptos Narrow"/>
                <w:color w:val="000000" w:themeColor="text1"/>
                <w:sz w:val="22"/>
                <w:szCs w:val="22"/>
                <w:lang w:val="en-GB"/>
              </w:rPr>
              <w:t xml:space="preserve">Citizen engagement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0483B63" w14:textId="28678B1B" w:rsidR="2F721DD7" w:rsidRPr="00955D7D" w:rsidRDefault="2F721DD7" w:rsidP="2F721DD7">
            <w:pPr>
              <w:spacing w:after="0"/>
              <w:jc w:val="right"/>
            </w:pPr>
            <w:r w:rsidRPr="00955D7D">
              <w:rPr>
                <w:rFonts w:eastAsia="Aptos Narrow" w:cs="Aptos Narrow"/>
                <w:color w:val="000000" w:themeColor="text1"/>
                <w:sz w:val="22"/>
                <w:szCs w:val="22"/>
                <w:lang w:val="en-GB"/>
              </w:rPr>
              <w:t>$22,800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FB05606" w14:textId="3DA59E1B" w:rsidR="2F721DD7" w:rsidRPr="00955D7D" w:rsidRDefault="2F721DD7" w:rsidP="2F721DD7">
            <w:pPr>
              <w:spacing w:after="0"/>
              <w:jc w:val="right"/>
            </w:pPr>
            <w:r w:rsidRPr="00955D7D">
              <w:rPr>
                <w:rFonts w:eastAsia="Aptos Narrow" w:cs="Aptos Narrow"/>
                <w:color w:val="000000" w:themeColor="text1"/>
                <w:sz w:val="22"/>
                <w:szCs w:val="22"/>
                <w:lang w:val="en-GB"/>
              </w:rPr>
              <w:t>0.89%</w:t>
            </w:r>
          </w:p>
        </w:tc>
      </w:tr>
      <w:tr w:rsidR="2F721DD7" w:rsidRPr="00955D7D" w14:paraId="7E51C632"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BB23F3" w14:textId="6B6077FC" w:rsidR="2F721DD7" w:rsidRPr="00955D7D" w:rsidRDefault="2F721DD7" w:rsidP="2F721DD7">
            <w:pPr>
              <w:spacing w:after="0"/>
            </w:pPr>
            <w:r w:rsidRPr="00955D7D">
              <w:rPr>
                <w:rFonts w:eastAsia="Aptos Narrow" w:cs="Aptos Narrow"/>
                <w:color w:val="000000" w:themeColor="text1"/>
                <w:sz w:val="22"/>
                <w:szCs w:val="22"/>
                <w:lang w:val="en-GB"/>
              </w:rPr>
              <w:t>Travel</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ED921D" w14:textId="7670E8C1" w:rsidR="2F721DD7" w:rsidRPr="00955D7D" w:rsidRDefault="2F721DD7" w:rsidP="2F721DD7">
            <w:pPr>
              <w:spacing w:after="0"/>
              <w:jc w:val="right"/>
            </w:pPr>
            <w:r w:rsidRPr="00955D7D">
              <w:rPr>
                <w:rFonts w:eastAsia="Aptos Narrow" w:cs="Aptos Narrow"/>
                <w:color w:val="000000" w:themeColor="text1"/>
                <w:sz w:val="22"/>
                <w:szCs w:val="22"/>
                <w:lang w:val="en-GB"/>
              </w:rPr>
              <w:t>$117,000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B2E9BA" w14:textId="4F647754" w:rsidR="2F721DD7" w:rsidRPr="00955D7D" w:rsidRDefault="2F721DD7" w:rsidP="2F721DD7">
            <w:pPr>
              <w:spacing w:after="0"/>
              <w:jc w:val="right"/>
            </w:pPr>
            <w:r w:rsidRPr="00955D7D">
              <w:rPr>
                <w:rFonts w:eastAsia="Aptos Narrow" w:cs="Aptos Narrow"/>
                <w:color w:val="000000" w:themeColor="text1"/>
                <w:sz w:val="22"/>
                <w:szCs w:val="22"/>
                <w:lang w:val="en-GB"/>
              </w:rPr>
              <w:t>4.57%</w:t>
            </w:r>
          </w:p>
        </w:tc>
      </w:tr>
      <w:tr w:rsidR="2F721DD7" w:rsidRPr="00955D7D" w14:paraId="09CF6432"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3AA440" w14:textId="69A0B338" w:rsidR="2F721DD7" w:rsidRPr="00955D7D" w:rsidRDefault="2F721DD7" w:rsidP="2F721DD7">
            <w:pPr>
              <w:spacing w:after="0"/>
            </w:pPr>
            <w:r w:rsidRPr="00955D7D">
              <w:rPr>
                <w:rFonts w:eastAsia="Aptos Narrow" w:cs="Aptos Narrow"/>
                <w:color w:val="000000" w:themeColor="text1"/>
                <w:sz w:val="22"/>
                <w:szCs w:val="22"/>
                <w:lang w:val="en-GB"/>
              </w:rPr>
              <w:t>Dissemination</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EBA8317" w14:textId="529C5E71" w:rsidR="2F721DD7" w:rsidRPr="00955D7D" w:rsidRDefault="2F721DD7" w:rsidP="2F721DD7">
            <w:pPr>
              <w:spacing w:after="0"/>
              <w:jc w:val="right"/>
            </w:pPr>
            <w:r w:rsidRPr="00955D7D">
              <w:rPr>
                <w:rFonts w:eastAsia="Aptos Narrow" w:cs="Aptos Narrow"/>
                <w:color w:val="000000" w:themeColor="text1"/>
                <w:sz w:val="22"/>
                <w:szCs w:val="22"/>
                <w:lang w:val="en-GB"/>
              </w:rPr>
              <w:t>$81,000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3E728A" w14:textId="237667D0" w:rsidR="2F721DD7" w:rsidRPr="00955D7D" w:rsidRDefault="2F721DD7" w:rsidP="2F721DD7">
            <w:pPr>
              <w:spacing w:after="0"/>
              <w:jc w:val="right"/>
            </w:pPr>
            <w:r w:rsidRPr="00955D7D">
              <w:rPr>
                <w:rFonts w:eastAsia="Aptos Narrow" w:cs="Aptos Narrow"/>
                <w:color w:val="000000" w:themeColor="text1"/>
                <w:sz w:val="22"/>
                <w:szCs w:val="22"/>
                <w:lang w:val="en-GB"/>
              </w:rPr>
              <w:t>3.16%</w:t>
            </w:r>
          </w:p>
        </w:tc>
      </w:tr>
      <w:tr w:rsidR="2F721DD7" w:rsidRPr="00955D7D" w14:paraId="40BFBB6E"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42F2CE" w14:textId="3568011B" w:rsidR="2F721DD7" w:rsidRPr="00955D7D" w:rsidRDefault="2F721DD7" w:rsidP="2F721DD7">
            <w:pPr>
              <w:spacing w:after="0"/>
            </w:pPr>
            <w:r w:rsidRPr="00955D7D">
              <w:rPr>
                <w:rFonts w:eastAsia="Aptos Narrow" w:cs="Aptos Narrow"/>
                <w:color w:val="000000" w:themeColor="text1"/>
                <w:sz w:val="22"/>
                <w:szCs w:val="22"/>
                <w:lang w:val="en-GB"/>
              </w:rPr>
              <w:t xml:space="preserve">Other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3103F4" w14:textId="7016E224" w:rsidR="2F721DD7" w:rsidRPr="00955D7D" w:rsidRDefault="2F721DD7" w:rsidP="2F721DD7">
            <w:pPr>
              <w:spacing w:after="0"/>
              <w:jc w:val="right"/>
            </w:pPr>
            <w:r w:rsidRPr="00955D7D">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2736F3" w14:textId="1E0C7BB7" w:rsidR="2F721DD7" w:rsidRPr="00955D7D" w:rsidRDefault="2F721DD7" w:rsidP="2F721DD7">
            <w:pPr>
              <w:spacing w:after="0"/>
              <w:jc w:val="right"/>
            </w:pPr>
            <w:r w:rsidRPr="00955D7D">
              <w:rPr>
                <w:rFonts w:eastAsia="Aptos Narrow" w:cs="Aptos Narrow"/>
                <w:color w:val="000000" w:themeColor="text1"/>
                <w:sz w:val="22"/>
                <w:szCs w:val="22"/>
                <w:lang w:val="en-GB"/>
              </w:rPr>
              <w:t>0.00%</w:t>
            </w:r>
          </w:p>
        </w:tc>
      </w:tr>
      <w:tr w:rsidR="2F721DD7" w:rsidRPr="00955D7D" w14:paraId="461A751F"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3766B9" w14:textId="2AEC4B23" w:rsidR="2F721DD7" w:rsidRPr="00955D7D" w:rsidRDefault="2F721DD7" w:rsidP="2F721DD7">
            <w:pPr>
              <w:spacing w:after="0"/>
            </w:pPr>
            <w:r w:rsidRPr="00955D7D">
              <w:rPr>
                <w:rFonts w:eastAsia="Aptos Narrow" w:cs="Aptos Narrow"/>
                <w:color w:val="000000" w:themeColor="text1"/>
                <w:sz w:val="22"/>
                <w:szCs w:val="22"/>
                <w:lang w:val="en-GB"/>
              </w:rPr>
              <w:t xml:space="preserve">Total direct costs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863EA5" w14:textId="2D1E0C56" w:rsidR="2F721DD7" w:rsidRPr="00955D7D" w:rsidRDefault="2F721DD7" w:rsidP="2F721DD7">
            <w:pPr>
              <w:spacing w:after="0"/>
              <w:jc w:val="right"/>
            </w:pPr>
            <w:r w:rsidRPr="00955D7D">
              <w:rPr>
                <w:rFonts w:eastAsia="Aptos Narrow" w:cs="Aptos Narrow"/>
                <w:color w:val="000000" w:themeColor="text1"/>
                <w:sz w:val="22"/>
                <w:szCs w:val="22"/>
                <w:lang w:val="en-GB"/>
              </w:rPr>
              <w:t>$2,562,466</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3E38978" w14:textId="456083AC" w:rsidR="2F721DD7" w:rsidRPr="00955D7D" w:rsidRDefault="2F721DD7" w:rsidP="2F721DD7">
            <w:pPr>
              <w:spacing w:after="0"/>
              <w:jc w:val="right"/>
            </w:pPr>
            <w:r w:rsidRPr="00955D7D">
              <w:rPr>
                <w:rFonts w:eastAsia="Aptos Narrow" w:cs="Aptos Narrow"/>
                <w:color w:val="000000" w:themeColor="text1"/>
                <w:sz w:val="22"/>
                <w:szCs w:val="22"/>
                <w:lang w:val="en-GB"/>
              </w:rPr>
              <w:t>100.00%</w:t>
            </w:r>
          </w:p>
        </w:tc>
      </w:tr>
      <w:tr w:rsidR="2F721DD7" w:rsidRPr="00955D7D" w14:paraId="14C6C325" w14:textId="77777777" w:rsidTr="2F721DD7">
        <w:trPr>
          <w:trHeight w:val="300"/>
        </w:trPr>
        <w:tc>
          <w:tcPr>
            <w:tcW w:w="346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458103" w14:textId="3107F833" w:rsidR="2F721DD7" w:rsidRPr="00955D7D" w:rsidRDefault="2F721DD7" w:rsidP="2F721DD7">
            <w:pPr>
              <w:spacing w:after="0"/>
            </w:pPr>
            <w:r w:rsidRPr="00955D7D">
              <w:rPr>
                <w:rFonts w:eastAsia="Aptos Narrow" w:cs="Aptos Narrow"/>
                <w:color w:val="000000" w:themeColor="text1"/>
                <w:sz w:val="22"/>
                <w:szCs w:val="22"/>
                <w:lang w:val="en-GB"/>
              </w:rPr>
              <w:lastRenderedPageBreak/>
              <w:t xml:space="preserve">Grand total with 20% overheads </w:t>
            </w:r>
          </w:p>
        </w:tc>
        <w:tc>
          <w:tcPr>
            <w:tcW w:w="3391"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BD77B9" w14:textId="31479C5E" w:rsidR="2F721DD7" w:rsidRPr="00B575D6" w:rsidRDefault="2F721DD7" w:rsidP="2F721DD7">
            <w:pPr>
              <w:spacing w:after="0"/>
              <w:jc w:val="right"/>
              <w:rPr>
                <w:b/>
                <w:bCs/>
              </w:rPr>
            </w:pPr>
            <w:r w:rsidRPr="00B575D6">
              <w:rPr>
                <w:rFonts w:eastAsia="Aptos Narrow" w:cs="Aptos Narrow"/>
                <w:b/>
                <w:bCs/>
                <w:color w:val="000000" w:themeColor="text1"/>
                <w:sz w:val="22"/>
                <w:szCs w:val="22"/>
                <w:lang w:val="en-GB"/>
              </w:rPr>
              <w:t>$3,074,959</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C1B7B8" w14:textId="73850FEB" w:rsidR="2F721DD7" w:rsidRPr="00955D7D" w:rsidRDefault="2F721DD7" w:rsidP="2F721DD7">
            <w:pPr>
              <w:spacing w:after="0"/>
              <w:jc w:val="right"/>
            </w:pPr>
            <w:r w:rsidRPr="00955D7D">
              <w:rPr>
                <w:rFonts w:eastAsia="Aptos Narrow" w:cs="Aptos Narrow"/>
                <w:color w:val="000000" w:themeColor="text1"/>
                <w:sz w:val="22"/>
                <w:szCs w:val="22"/>
                <w:lang w:val="en-GB"/>
              </w:rPr>
              <w:t xml:space="preserve"> </w:t>
            </w:r>
          </w:p>
        </w:tc>
      </w:tr>
    </w:tbl>
    <w:p w14:paraId="156A0C0F" w14:textId="00E4DB1A" w:rsidR="38DF9279" w:rsidRDefault="38DF9279" w:rsidP="2F721DD7">
      <w:pPr>
        <w:spacing w:line="257" w:lineRule="auto"/>
      </w:pPr>
      <w:r w:rsidRPr="2F721DD7">
        <w:rPr>
          <w:rFonts w:ascii="Aptos" w:eastAsia="Aptos" w:hAnsi="Aptos" w:cs="Aptos"/>
          <w:sz w:val="22"/>
          <w:szCs w:val="22"/>
          <w:lang w:val="en-GB"/>
        </w:rPr>
        <w:t xml:space="preserve"> </w:t>
      </w:r>
    </w:p>
    <w:p w14:paraId="37BAD91D" w14:textId="31E14C2C" w:rsidR="002D0002" w:rsidRPr="00B575D6" w:rsidRDefault="002D0002" w:rsidP="002D0002">
      <w:pPr>
        <w:pStyle w:val="Caption"/>
        <w:keepNext/>
        <w:contextualSpacing/>
        <w:rPr>
          <w:sz w:val="22"/>
          <w:szCs w:val="22"/>
        </w:rPr>
      </w:pPr>
      <w:r w:rsidRPr="00B575D6">
        <w:rPr>
          <w:sz w:val="22"/>
          <w:szCs w:val="22"/>
        </w:rPr>
        <w:t xml:space="preserve">Table </w:t>
      </w:r>
      <w:r w:rsidR="00B575D6">
        <w:rPr>
          <w:sz w:val="22"/>
          <w:szCs w:val="22"/>
        </w:rPr>
        <w:t>3</w:t>
      </w:r>
      <w:r w:rsidRPr="00B575D6">
        <w:rPr>
          <w:sz w:val="22"/>
          <w:szCs w:val="22"/>
        </w:rPr>
        <w:t>.  Costing of solution 2 – Harmonization of quality standards</w:t>
      </w:r>
    </w:p>
    <w:tbl>
      <w:tblPr>
        <w:tblW w:w="0" w:type="auto"/>
        <w:tblLayout w:type="fixed"/>
        <w:tblLook w:val="04A0" w:firstRow="1" w:lastRow="0" w:firstColumn="1" w:lastColumn="0" w:noHBand="0" w:noVBand="1"/>
      </w:tblPr>
      <w:tblGrid>
        <w:gridCol w:w="3429"/>
        <w:gridCol w:w="3300"/>
        <w:gridCol w:w="2500"/>
      </w:tblGrid>
      <w:tr w:rsidR="2F721DD7" w:rsidRPr="00663577" w14:paraId="2295B437" w14:textId="77777777" w:rsidTr="006165F8">
        <w:trPr>
          <w:trHeight w:val="288"/>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2CB556FD" w14:textId="5BBB7DBE" w:rsidR="2F721DD7" w:rsidRPr="00663577" w:rsidRDefault="2F721DD7" w:rsidP="00952048">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29247E87" w14:textId="023DD815" w:rsidR="2F721DD7" w:rsidRPr="00663577" w:rsidRDefault="2F721DD7" w:rsidP="00952048">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3EB84F00" w14:textId="3643C270" w:rsidR="2F721DD7" w:rsidRPr="00663577" w:rsidRDefault="00952048" w:rsidP="00952048">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1A4EE4E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D0FFC90" w14:textId="396C89F2"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61BBB9" w14:textId="4C87F367" w:rsidR="2F721DD7" w:rsidRPr="00663577" w:rsidRDefault="2F721DD7" w:rsidP="2F721DD7">
            <w:pPr>
              <w:spacing w:after="0"/>
              <w:jc w:val="right"/>
            </w:pPr>
            <w:r w:rsidRPr="00663577">
              <w:rPr>
                <w:rFonts w:eastAsia="Aptos Narrow" w:cs="Aptos Narrow"/>
                <w:color w:val="000000" w:themeColor="text1"/>
                <w:sz w:val="22"/>
                <w:szCs w:val="22"/>
                <w:lang w:val="en-GB"/>
              </w:rPr>
              <w:t>$422,942</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513679" w14:textId="4C03F9B6" w:rsidR="2F721DD7" w:rsidRPr="00663577" w:rsidRDefault="2F721DD7" w:rsidP="2F721DD7">
            <w:pPr>
              <w:spacing w:after="0"/>
              <w:jc w:val="right"/>
            </w:pPr>
            <w:r w:rsidRPr="00663577">
              <w:rPr>
                <w:rFonts w:eastAsia="Aptos Narrow" w:cs="Aptos Narrow"/>
                <w:color w:val="000000" w:themeColor="text1"/>
                <w:sz w:val="22"/>
                <w:szCs w:val="22"/>
                <w:lang w:val="en-GB"/>
              </w:rPr>
              <w:t>47.96%</w:t>
            </w:r>
          </w:p>
        </w:tc>
      </w:tr>
      <w:tr w:rsidR="2F721DD7" w:rsidRPr="00663577" w14:paraId="107CCA52"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321120" w14:textId="6F3E382D"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33B9386" w14:textId="214397EA"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6262C2" w14:textId="5990776C"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5C6837AC"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9BAE1E" w14:textId="56D0B4E6"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3B5B9E" w14:textId="3A0A17F8" w:rsidR="2F721DD7" w:rsidRPr="00663577" w:rsidRDefault="2F721DD7" w:rsidP="2F721DD7">
            <w:pPr>
              <w:spacing w:after="0"/>
              <w:jc w:val="right"/>
            </w:pPr>
            <w:r w:rsidRPr="00663577">
              <w:rPr>
                <w:rFonts w:eastAsia="Aptos Narrow" w:cs="Aptos Narrow"/>
                <w:color w:val="000000" w:themeColor="text1"/>
                <w:sz w:val="22"/>
                <w:szCs w:val="22"/>
                <w:lang w:val="en-GB"/>
              </w:rPr>
              <w:t>$328,050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CC458A" w14:textId="187C5472" w:rsidR="2F721DD7" w:rsidRPr="00663577" w:rsidRDefault="2F721DD7" w:rsidP="2F721DD7">
            <w:pPr>
              <w:spacing w:after="0"/>
              <w:jc w:val="right"/>
            </w:pPr>
            <w:r w:rsidRPr="00663577">
              <w:rPr>
                <w:rFonts w:eastAsia="Aptos Narrow" w:cs="Aptos Narrow"/>
                <w:color w:val="000000" w:themeColor="text1"/>
                <w:sz w:val="22"/>
                <w:szCs w:val="22"/>
                <w:lang w:val="en-GB"/>
              </w:rPr>
              <w:t>37.20%</w:t>
            </w:r>
          </w:p>
        </w:tc>
      </w:tr>
      <w:tr w:rsidR="2F721DD7" w:rsidRPr="00663577" w14:paraId="21033FD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C207ED" w14:textId="25B019F6"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98EBEE" w14:textId="6698F3F4" w:rsidR="2F721DD7" w:rsidRPr="00663577" w:rsidRDefault="2F721DD7" w:rsidP="2F721DD7">
            <w:pPr>
              <w:spacing w:after="0"/>
              <w:jc w:val="right"/>
            </w:pPr>
            <w:r w:rsidRPr="00663577">
              <w:rPr>
                <w:rFonts w:eastAsia="Aptos Narrow" w:cs="Aptos Narrow"/>
                <w:color w:val="000000" w:themeColor="text1"/>
                <w:sz w:val="22"/>
                <w:szCs w:val="22"/>
                <w:lang w:val="en-GB"/>
              </w:rPr>
              <w:t>$69,300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BCDB90" w14:textId="0E231F15" w:rsidR="2F721DD7" w:rsidRPr="00663577" w:rsidRDefault="2F721DD7" w:rsidP="2F721DD7">
            <w:pPr>
              <w:spacing w:after="0"/>
              <w:jc w:val="right"/>
            </w:pPr>
            <w:r w:rsidRPr="00663577">
              <w:rPr>
                <w:rFonts w:eastAsia="Aptos Narrow" w:cs="Aptos Narrow"/>
                <w:color w:val="000000" w:themeColor="text1"/>
                <w:sz w:val="22"/>
                <w:szCs w:val="22"/>
                <w:lang w:val="en-GB"/>
              </w:rPr>
              <w:t>7.86%</w:t>
            </w:r>
          </w:p>
        </w:tc>
      </w:tr>
      <w:tr w:rsidR="2F721DD7" w:rsidRPr="00663577" w14:paraId="14FB9BD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E61844" w14:textId="5246D7AC"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182CE2" w14:textId="6222C8D3" w:rsidR="2F721DD7" w:rsidRPr="00663577" w:rsidRDefault="2F721DD7" w:rsidP="2F721DD7">
            <w:pPr>
              <w:spacing w:after="0"/>
              <w:jc w:val="right"/>
            </w:pPr>
            <w:r w:rsidRPr="00663577">
              <w:rPr>
                <w:rFonts w:eastAsia="Aptos Narrow" w:cs="Aptos Narrow"/>
                <w:color w:val="000000" w:themeColor="text1"/>
                <w:sz w:val="22"/>
                <w:szCs w:val="22"/>
                <w:lang w:val="en-GB"/>
              </w:rPr>
              <w:t>$6,840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A5DF10" w14:textId="18D9BB62" w:rsidR="2F721DD7" w:rsidRPr="00663577" w:rsidRDefault="2F721DD7" w:rsidP="2F721DD7">
            <w:pPr>
              <w:spacing w:after="0"/>
              <w:jc w:val="right"/>
            </w:pPr>
            <w:r w:rsidRPr="00663577">
              <w:rPr>
                <w:rFonts w:eastAsia="Aptos Narrow" w:cs="Aptos Narrow"/>
                <w:color w:val="000000" w:themeColor="text1"/>
                <w:sz w:val="22"/>
                <w:szCs w:val="22"/>
                <w:lang w:val="en-GB"/>
              </w:rPr>
              <w:t>0.78%</w:t>
            </w:r>
          </w:p>
        </w:tc>
      </w:tr>
      <w:tr w:rsidR="2F721DD7" w:rsidRPr="00663577" w14:paraId="6C7DB8B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72B853" w14:textId="6F7F74B2"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10AB391" w14:textId="711417D2" w:rsidR="2F721DD7" w:rsidRPr="00663577" w:rsidRDefault="2F721DD7" w:rsidP="2F721DD7">
            <w:pPr>
              <w:spacing w:after="0"/>
              <w:jc w:val="right"/>
            </w:pPr>
            <w:r w:rsidRPr="00663577">
              <w:rPr>
                <w:rFonts w:eastAsia="Aptos Narrow" w:cs="Aptos Narrow"/>
                <w:color w:val="000000" w:themeColor="text1"/>
                <w:sz w:val="22"/>
                <w:szCs w:val="22"/>
                <w:lang w:val="en-GB"/>
              </w:rPr>
              <w:t>$52,650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FD35FF" w14:textId="3957A11C" w:rsidR="2F721DD7" w:rsidRPr="00663577" w:rsidRDefault="2F721DD7" w:rsidP="2F721DD7">
            <w:pPr>
              <w:spacing w:after="0"/>
              <w:jc w:val="right"/>
            </w:pPr>
            <w:r w:rsidRPr="00663577">
              <w:rPr>
                <w:rFonts w:eastAsia="Aptos Narrow" w:cs="Aptos Narrow"/>
                <w:color w:val="000000" w:themeColor="text1"/>
                <w:sz w:val="22"/>
                <w:szCs w:val="22"/>
                <w:lang w:val="en-GB"/>
              </w:rPr>
              <w:t>5.97%</w:t>
            </w:r>
          </w:p>
        </w:tc>
      </w:tr>
      <w:tr w:rsidR="2F721DD7" w:rsidRPr="00663577" w14:paraId="455DED7C"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37B0FC" w14:textId="3263982E"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3F38F8" w14:textId="47CDC05E" w:rsidR="2F721DD7" w:rsidRPr="00663577" w:rsidRDefault="2F721DD7" w:rsidP="2F721DD7">
            <w:pPr>
              <w:spacing w:after="0"/>
              <w:jc w:val="right"/>
            </w:pPr>
            <w:r w:rsidRPr="00663577">
              <w:rPr>
                <w:rFonts w:eastAsia="Aptos Narrow" w:cs="Aptos Narrow"/>
                <w:color w:val="000000" w:themeColor="text1"/>
                <w:sz w:val="22"/>
                <w:szCs w:val="22"/>
                <w:lang w:val="en-GB"/>
              </w:rPr>
              <w:t>$2,000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579C68" w14:textId="7C763BEC" w:rsidR="2F721DD7" w:rsidRPr="00663577" w:rsidRDefault="2F721DD7" w:rsidP="2F721DD7">
            <w:pPr>
              <w:spacing w:after="0"/>
              <w:jc w:val="right"/>
            </w:pPr>
            <w:r w:rsidRPr="00663577">
              <w:rPr>
                <w:rFonts w:eastAsia="Aptos Narrow" w:cs="Aptos Narrow"/>
                <w:color w:val="000000" w:themeColor="text1"/>
                <w:sz w:val="22"/>
                <w:szCs w:val="22"/>
                <w:lang w:val="en-GB"/>
              </w:rPr>
              <w:t>0.23%</w:t>
            </w:r>
          </w:p>
        </w:tc>
      </w:tr>
      <w:tr w:rsidR="2F721DD7" w:rsidRPr="00663577" w14:paraId="634C7A95"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4669FC" w14:textId="596ECE5A"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DFACF4" w14:textId="2E8DEE1C"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192CEB" w14:textId="38514350"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50723DED"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780A53" w14:textId="33761459"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ACA2D5A" w14:textId="3441A730" w:rsidR="2F721DD7" w:rsidRPr="00663577" w:rsidRDefault="2F721DD7" w:rsidP="2F721DD7">
            <w:pPr>
              <w:spacing w:after="0"/>
              <w:jc w:val="right"/>
            </w:pPr>
            <w:r w:rsidRPr="00663577">
              <w:rPr>
                <w:rFonts w:eastAsia="Aptos Narrow" w:cs="Aptos Narrow"/>
                <w:color w:val="000000" w:themeColor="text1"/>
                <w:sz w:val="22"/>
                <w:szCs w:val="22"/>
                <w:lang w:val="en-GB"/>
              </w:rPr>
              <w:t>$881,782</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6A04FD" w14:textId="697A8363"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16AFC74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AFD761" w14:textId="22D53214"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54826A" w14:textId="2CD173FB"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$1,058,139</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EF6630B" w14:textId="426481A1"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1BAC3569" w14:textId="1AAA433E" w:rsidR="38DF9279" w:rsidRDefault="38DF9279" w:rsidP="2F721DD7">
      <w:pPr>
        <w:spacing w:line="257" w:lineRule="auto"/>
      </w:pPr>
    </w:p>
    <w:p w14:paraId="1C568AA9" w14:textId="1B82ACB6" w:rsidR="00F55670" w:rsidRPr="00952048" w:rsidRDefault="00F55670" w:rsidP="00F55670">
      <w:pPr>
        <w:pStyle w:val="Caption"/>
        <w:keepNext/>
        <w:contextualSpacing/>
        <w:rPr>
          <w:sz w:val="22"/>
          <w:szCs w:val="22"/>
        </w:rPr>
      </w:pPr>
      <w:r w:rsidRPr="00952048">
        <w:rPr>
          <w:sz w:val="22"/>
          <w:szCs w:val="22"/>
        </w:rPr>
        <w:t xml:space="preserve">Table </w:t>
      </w:r>
      <w:r w:rsidR="00952048" w:rsidRPr="00952048">
        <w:rPr>
          <w:sz w:val="22"/>
          <w:szCs w:val="22"/>
        </w:rPr>
        <w:t>4</w:t>
      </w:r>
      <w:r w:rsidRPr="00952048">
        <w:rPr>
          <w:sz w:val="22"/>
          <w:szCs w:val="22"/>
        </w:rPr>
        <w:t>. Costing of solution 3 – Incentivizing cross-sectoral collaboration</w:t>
      </w:r>
    </w:p>
    <w:tbl>
      <w:tblPr>
        <w:tblW w:w="0" w:type="auto"/>
        <w:tblLayout w:type="fixed"/>
        <w:tblLook w:val="04A0" w:firstRow="1" w:lastRow="0" w:firstColumn="1" w:lastColumn="0" w:noHBand="0" w:noVBand="1"/>
      </w:tblPr>
      <w:tblGrid>
        <w:gridCol w:w="3429"/>
        <w:gridCol w:w="3300"/>
        <w:gridCol w:w="2500"/>
      </w:tblGrid>
      <w:tr w:rsidR="2F721DD7" w:rsidRPr="00663577" w14:paraId="2DF5ACC7" w14:textId="77777777" w:rsidTr="00952048">
        <w:trPr>
          <w:trHeight w:val="355"/>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50444050" w14:textId="7B18A0C9" w:rsidR="2F721DD7" w:rsidRPr="00663577" w:rsidRDefault="2F721DD7" w:rsidP="00952048">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595AA315" w14:textId="5EC78F3D" w:rsidR="2F721DD7" w:rsidRPr="00663577" w:rsidRDefault="2F721DD7" w:rsidP="00952048">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2DFD4353" w14:textId="255D0644" w:rsidR="2F721DD7" w:rsidRPr="00663577" w:rsidRDefault="00952048" w:rsidP="00952048">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6A567F00"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1CCDED" w14:textId="31A06E9A"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46A818" w14:textId="041DC991" w:rsidR="2F721DD7" w:rsidRPr="00663577" w:rsidRDefault="2F721DD7" w:rsidP="2F721DD7">
            <w:pPr>
              <w:spacing w:after="0"/>
              <w:jc w:val="right"/>
            </w:pPr>
            <w:r w:rsidRPr="00663577">
              <w:rPr>
                <w:rFonts w:eastAsia="Aptos Narrow" w:cs="Aptos Narrow"/>
                <w:color w:val="000000" w:themeColor="text1"/>
                <w:sz w:val="22"/>
                <w:szCs w:val="22"/>
                <w:lang w:val="en-GB"/>
              </w:rPr>
              <w:t>$603,235</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986B94" w14:textId="54E03E1D" w:rsidR="2F721DD7" w:rsidRPr="00663577" w:rsidRDefault="2F721DD7" w:rsidP="2F721DD7">
            <w:pPr>
              <w:spacing w:after="0"/>
              <w:jc w:val="right"/>
            </w:pPr>
            <w:r w:rsidRPr="00663577">
              <w:rPr>
                <w:rFonts w:eastAsia="Aptos Narrow" w:cs="Aptos Narrow"/>
                <w:color w:val="000000" w:themeColor="text1"/>
                <w:sz w:val="22"/>
                <w:szCs w:val="22"/>
                <w:lang w:val="en-GB"/>
              </w:rPr>
              <w:t>72.78%</w:t>
            </w:r>
          </w:p>
        </w:tc>
      </w:tr>
      <w:tr w:rsidR="2F721DD7" w:rsidRPr="00663577" w14:paraId="117DF5A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25780D" w14:textId="78A065E3"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5D23CF" w14:textId="11B1FACC"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4EB3DCC" w14:textId="0B71DD6C"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4EB0446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DD1DFD8" w14:textId="149126B0"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BB5B4A" w14:textId="49F92F69" w:rsidR="2F721DD7" w:rsidRPr="00663577" w:rsidRDefault="2F721DD7" w:rsidP="2F721DD7">
            <w:pPr>
              <w:spacing w:after="0"/>
              <w:jc w:val="right"/>
            </w:pPr>
            <w:r w:rsidRPr="00663577">
              <w:rPr>
                <w:rFonts w:eastAsia="Aptos Narrow" w:cs="Aptos Narrow"/>
                <w:color w:val="000000" w:themeColor="text1"/>
                <w:sz w:val="22"/>
                <w:szCs w:val="22"/>
                <w:lang w:val="en-GB"/>
              </w:rPr>
              <w:t>$10,953</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85304A" w14:textId="506B47EC" w:rsidR="2F721DD7" w:rsidRPr="00663577" w:rsidRDefault="2F721DD7" w:rsidP="2F721DD7">
            <w:pPr>
              <w:spacing w:after="0"/>
              <w:jc w:val="right"/>
            </w:pPr>
            <w:r w:rsidRPr="00663577">
              <w:rPr>
                <w:rFonts w:eastAsia="Aptos Narrow" w:cs="Aptos Narrow"/>
                <w:color w:val="000000" w:themeColor="text1"/>
                <w:sz w:val="22"/>
                <w:szCs w:val="22"/>
                <w:lang w:val="en-GB"/>
              </w:rPr>
              <w:t>1.32%</w:t>
            </w:r>
          </w:p>
        </w:tc>
      </w:tr>
      <w:tr w:rsidR="2F721DD7" w:rsidRPr="00663577" w14:paraId="06F20CB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6ADA23" w14:textId="5DB9549C"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21CA11" w14:textId="36087C84" w:rsidR="2F721DD7" w:rsidRPr="00663577" w:rsidRDefault="2F721DD7" w:rsidP="2F721DD7">
            <w:pPr>
              <w:spacing w:after="0"/>
              <w:jc w:val="right"/>
            </w:pPr>
            <w:r w:rsidRPr="00663577">
              <w:rPr>
                <w:rFonts w:eastAsia="Aptos Narrow" w:cs="Aptos Narrow"/>
                <w:color w:val="000000" w:themeColor="text1"/>
                <w:sz w:val="22"/>
                <w:szCs w:val="22"/>
                <w:lang w:val="en-GB"/>
              </w:rPr>
              <w:t>$115,500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176DDC" w14:textId="680A678D" w:rsidR="2F721DD7" w:rsidRPr="00663577" w:rsidRDefault="2F721DD7" w:rsidP="2F721DD7">
            <w:pPr>
              <w:spacing w:after="0"/>
              <w:jc w:val="right"/>
            </w:pPr>
            <w:r w:rsidRPr="00663577">
              <w:rPr>
                <w:rFonts w:eastAsia="Aptos Narrow" w:cs="Aptos Narrow"/>
                <w:color w:val="000000" w:themeColor="text1"/>
                <w:sz w:val="22"/>
                <w:szCs w:val="22"/>
                <w:lang w:val="en-GB"/>
              </w:rPr>
              <w:t>13.94%</w:t>
            </w:r>
          </w:p>
        </w:tc>
      </w:tr>
      <w:tr w:rsidR="2F721DD7" w:rsidRPr="00663577" w14:paraId="2C8D52C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A94252" w14:textId="4BD7C086"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85D0B6B" w14:textId="4CCE5CD2" w:rsidR="2F721DD7" w:rsidRPr="00663577" w:rsidRDefault="2F721DD7" w:rsidP="2F721DD7">
            <w:pPr>
              <w:spacing w:after="0"/>
              <w:jc w:val="right"/>
            </w:pPr>
            <w:r w:rsidRPr="00663577">
              <w:rPr>
                <w:rFonts w:eastAsia="Aptos Narrow" w:cs="Aptos Narrow"/>
                <w:color w:val="000000" w:themeColor="text1"/>
                <w:sz w:val="22"/>
                <w:szCs w:val="22"/>
                <w:lang w:val="en-GB"/>
              </w:rPr>
              <w:t>$11,400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E9EAD6" w14:textId="5DFA29E3" w:rsidR="2F721DD7" w:rsidRPr="00663577" w:rsidRDefault="2F721DD7" w:rsidP="2F721DD7">
            <w:pPr>
              <w:spacing w:after="0"/>
              <w:jc w:val="right"/>
            </w:pPr>
            <w:r w:rsidRPr="00663577">
              <w:rPr>
                <w:rFonts w:eastAsia="Aptos Narrow" w:cs="Aptos Narrow"/>
                <w:color w:val="000000" w:themeColor="text1"/>
                <w:sz w:val="22"/>
                <w:szCs w:val="22"/>
                <w:lang w:val="en-GB"/>
              </w:rPr>
              <w:t>1.38%</w:t>
            </w:r>
          </w:p>
        </w:tc>
      </w:tr>
      <w:tr w:rsidR="2F721DD7" w:rsidRPr="00663577" w14:paraId="1545FE7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A5CB98" w14:textId="31421D90"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2145BC" w14:textId="290FA76D" w:rsidR="2F721DD7" w:rsidRPr="00663577" w:rsidRDefault="2F721DD7" w:rsidP="2F721DD7">
            <w:pPr>
              <w:spacing w:after="0"/>
              <w:jc w:val="right"/>
            </w:pPr>
            <w:r w:rsidRPr="00663577">
              <w:rPr>
                <w:rFonts w:eastAsia="Aptos Narrow" w:cs="Aptos Narrow"/>
                <w:color w:val="000000" w:themeColor="text1"/>
                <w:sz w:val="22"/>
                <w:szCs w:val="22"/>
                <w:lang w:val="en-GB"/>
              </w:rPr>
              <w:t>$87,750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DD323D" w14:textId="5BA48046" w:rsidR="2F721DD7" w:rsidRPr="00663577" w:rsidRDefault="2F721DD7" w:rsidP="2F721DD7">
            <w:pPr>
              <w:spacing w:after="0"/>
              <w:jc w:val="right"/>
            </w:pPr>
            <w:r w:rsidRPr="00663577">
              <w:rPr>
                <w:rFonts w:eastAsia="Aptos Narrow" w:cs="Aptos Narrow"/>
                <w:color w:val="000000" w:themeColor="text1"/>
                <w:sz w:val="22"/>
                <w:szCs w:val="22"/>
                <w:lang w:val="en-GB"/>
              </w:rPr>
              <w:t>10.59%</w:t>
            </w:r>
          </w:p>
        </w:tc>
      </w:tr>
      <w:tr w:rsidR="2F721DD7" w:rsidRPr="00663577" w14:paraId="29B1D12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25F6B5" w14:textId="0857563C"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1DB0D5" w14:textId="244868BA"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EAF03E" w14:textId="763367BF"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446AF4F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7F6C00" w14:textId="3B52A558"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4DC5D3" w14:textId="7A7642E3"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D3441C" w14:textId="4D64CD3F"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4B05824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93578D" w14:textId="5D3A0F43"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DD8269" w14:textId="217DB7CD" w:rsidR="2F721DD7" w:rsidRPr="00663577" w:rsidRDefault="2F721DD7" w:rsidP="2F721DD7">
            <w:pPr>
              <w:spacing w:after="0"/>
              <w:jc w:val="right"/>
            </w:pPr>
            <w:r w:rsidRPr="00663577">
              <w:rPr>
                <w:rFonts w:eastAsia="Aptos Narrow" w:cs="Aptos Narrow"/>
                <w:color w:val="000000" w:themeColor="text1"/>
                <w:sz w:val="22"/>
                <w:szCs w:val="22"/>
                <w:lang w:val="en-GB"/>
              </w:rPr>
              <w:t>$828,838</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8407EE9" w14:textId="2834B4B9"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47F7739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BF467B" w14:textId="238F83D5"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4321D2" w14:textId="6ECFD25A"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$994,606</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E3ACDD" w14:textId="2466C5F1"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2ED30926" w14:textId="0749984B" w:rsidR="38DF9279" w:rsidRDefault="38DF9279" w:rsidP="2F721DD7">
      <w:pPr>
        <w:spacing w:line="257" w:lineRule="auto"/>
      </w:pPr>
      <w:r w:rsidRPr="2F721DD7">
        <w:rPr>
          <w:rFonts w:ascii="Aptos" w:eastAsia="Aptos" w:hAnsi="Aptos" w:cs="Aptos"/>
          <w:sz w:val="22"/>
          <w:szCs w:val="22"/>
          <w:lang w:val="en-GB"/>
        </w:rPr>
        <w:t xml:space="preserve"> </w:t>
      </w:r>
    </w:p>
    <w:p w14:paraId="4545EE5F" w14:textId="58905B9C" w:rsidR="00F55670" w:rsidRPr="00952048" w:rsidRDefault="00F55670" w:rsidP="00F55670">
      <w:pPr>
        <w:pStyle w:val="Caption"/>
        <w:keepNext/>
        <w:contextualSpacing/>
        <w:rPr>
          <w:sz w:val="22"/>
          <w:szCs w:val="22"/>
        </w:rPr>
      </w:pPr>
      <w:r w:rsidRPr="00952048">
        <w:rPr>
          <w:sz w:val="22"/>
          <w:szCs w:val="22"/>
        </w:rPr>
        <w:t xml:space="preserve">Table </w:t>
      </w:r>
      <w:r w:rsidR="00952048">
        <w:rPr>
          <w:sz w:val="22"/>
          <w:szCs w:val="22"/>
        </w:rPr>
        <w:t>5</w:t>
      </w:r>
      <w:r w:rsidRPr="00952048">
        <w:rPr>
          <w:sz w:val="22"/>
          <w:szCs w:val="22"/>
        </w:rPr>
        <w:t>. Costing of solution 4 – Database of ongoing LES</w:t>
      </w:r>
    </w:p>
    <w:tbl>
      <w:tblPr>
        <w:tblW w:w="0" w:type="auto"/>
        <w:tblLayout w:type="fixed"/>
        <w:tblLook w:val="04A0" w:firstRow="1" w:lastRow="0" w:firstColumn="1" w:lastColumn="0" w:noHBand="0" w:noVBand="1"/>
      </w:tblPr>
      <w:tblGrid>
        <w:gridCol w:w="3429"/>
        <w:gridCol w:w="3300"/>
        <w:gridCol w:w="2500"/>
      </w:tblGrid>
      <w:tr w:rsidR="2F721DD7" w:rsidRPr="00663577" w14:paraId="4B20B1E9" w14:textId="77777777" w:rsidTr="006165F8">
        <w:trPr>
          <w:trHeight w:val="365"/>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5567F8A5" w14:textId="0637B534" w:rsidR="2F721DD7" w:rsidRPr="00663577" w:rsidRDefault="2F721DD7" w:rsidP="00D9389C">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349DC63C" w14:textId="1901AD2C" w:rsidR="2F721DD7" w:rsidRPr="00663577" w:rsidRDefault="2F721DD7" w:rsidP="00D9389C">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5880A077" w14:textId="7905B615" w:rsidR="2F721DD7" w:rsidRPr="00663577" w:rsidRDefault="00D9389C" w:rsidP="00D9389C">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4747E85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83C8D2" w14:textId="053E6F8A"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235185" w14:textId="244D98B5" w:rsidR="2F721DD7" w:rsidRPr="00663577" w:rsidRDefault="2F721DD7" w:rsidP="2F721DD7">
            <w:pPr>
              <w:spacing w:after="0"/>
              <w:jc w:val="right"/>
            </w:pPr>
            <w:r w:rsidRPr="00663577">
              <w:rPr>
                <w:rFonts w:eastAsia="Aptos Narrow" w:cs="Aptos Narrow"/>
                <w:color w:val="000000" w:themeColor="text1"/>
                <w:sz w:val="22"/>
                <w:szCs w:val="22"/>
                <w:lang w:val="en-GB"/>
              </w:rPr>
              <w:t>$3,817,887</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07DAB2" w14:textId="74251BCF" w:rsidR="2F721DD7" w:rsidRPr="00663577" w:rsidRDefault="2F721DD7" w:rsidP="2F721DD7">
            <w:pPr>
              <w:spacing w:after="0"/>
              <w:jc w:val="right"/>
            </w:pPr>
            <w:r w:rsidRPr="00663577">
              <w:rPr>
                <w:rFonts w:eastAsia="Aptos Narrow" w:cs="Aptos Narrow"/>
                <w:color w:val="000000" w:themeColor="text1"/>
                <w:sz w:val="22"/>
                <w:szCs w:val="22"/>
                <w:lang w:val="en-GB"/>
              </w:rPr>
              <w:t>90.50%</w:t>
            </w:r>
          </w:p>
        </w:tc>
      </w:tr>
      <w:tr w:rsidR="2F721DD7" w:rsidRPr="00663577" w14:paraId="1B61032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532092" w14:textId="15E2C569"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528D3E" w14:textId="240885B9"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3AA1FE7" w14:textId="77139F1F"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24C9B6F2"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1DD0FD" w14:textId="31F4B6CA"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C75920" w14:textId="3A7CF00F" w:rsidR="2F721DD7" w:rsidRPr="00663577" w:rsidRDefault="2F721DD7" w:rsidP="2F721DD7">
            <w:pPr>
              <w:spacing w:after="0"/>
              <w:jc w:val="right"/>
            </w:pPr>
            <w:r w:rsidRPr="00663577">
              <w:rPr>
                <w:rFonts w:eastAsia="Aptos Narrow" w:cs="Aptos Narrow"/>
                <w:color w:val="000000" w:themeColor="text1"/>
                <w:sz w:val="22"/>
                <w:szCs w:val="22"/>
                <w:lang w:val="en-GB"/>
              </w:rPr>
              <w:t>$224,540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477727" w14:textId="1B03CAB7" w:rsidR="2F721DD7" w:rsidRPr="00663577" w:rsidRDefault="2F721DD7" w:rsidP="2F721DD7">
            <w:pPr>
              <w:spacing w:after="0"/>
              <w:jc w:val="right"/>
            </w:pPr>
            <w:r w:rsidRPr="00663577">
              <w:rPr>
                <w:rFonts w:eastAsia="Aptos Narrow" w:cs="Aptos Narrow"/>
                <w:color w:val="000000" w:themeColor="text1"/>
                <w:sz w:val="22"/>
                <w:szCs w:val="22"/>
                <w:lang w:val="en-GB"/>
              </w:rPr>
              <w:t>5.32%</w:t>
            </w:r>
          </w:p>
        </w:tc>
      </w:tr>
      <w:tr w:rsidR="2F721DD7" w:rsidRPr="00663577" w14:paraId="1010D360"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AF7979E" w14:textId="293B8BDF"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69D8297" w14:textId="7D964804" w:rsidR="2F721DD7" w:rsidRPr="00663577" w:rsidRDefault="2F721DD7" w:rsidP="2F721DD7">
            <w:pPr>
              <w:spacing w:after="0"/>
              <w:jc w:val="right"/>
            </w:pPr>
            <w:r w:rsidRPr="00663577">
              <w:rPr>
                <w:rFonts w:eastAsia="Aptos Narrow" w:cs="Aptos Narrow"/>
                <w:color w:val="000000" w:themeColor="text1"/>
                <w:sz w:val="22"/>
                <w:szCs w:val="22"/>
                <w:lang w:val="en-GB"/>
              </w:rPr>
              <w:t>$29,500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2A0E8AD" w14:textId="2BFAC00D" w:rsidR="2F721DD7" w:rsidRPr="00663577" w:rsidRDefault="2F721DD7" w:rsidP="2F721DD7">
            <w:pPr>
              <w:spacing w:after="0"/>
              <w:jc w:val="right"/>
            </w:pPr>
            <w:r w:rsidRPr="00663577">
              <w:rPr>
                <w:rFonts w:eastAsia="Aptos Narrow" w:cs="Aptos Narrow"/>
                <w:color w:val="000000" w:themeColor="text1"/>
                <w:sz w:val="22"/>
                <w:szCs w:val="22"/>
                <w:lang w:val="en-GB"/>
              </w:rPr>
              <w:t>0.70%</w:t>
            </w:r>
          </w:p>
        </w:tc>
      </w:tr>
      <w:tr w:rsidR="2F721DD7" w:rsidRPr="00663577" w14:paraId="46031EE6"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A3D895" w14:textId="701131A9"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9281B7" w14:textId="5E4F2CA5"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6C240F" w14:textId="1B06EB7C"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00D5D5A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E2A2E2" w14:textId="6AE98535"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0EDDF5" w14:textId="77D686F5" w:rsidR="2F721DD7" w:rsidRPr="00663577" w:rsidRDefault="2F721DD7" w:rsidP="2F721DD7">
            <w:pPr>
              <w:spacing w:after="0"/>
              <w:jc w:val="right"/>
            </w:pPr>
            <w:r w:rsidRPr="00663577">
              <w:rPr>
                <w:rFonts w:eastAsia="Aptos Narrow" w:cs="Aptos Narrow"/>
                <w:color w:val="000000" w:themeColor="text1"/>
                <w:sz w:val="22"/>
                <w:szCs w:val="22"/>
                <w:lang w:val="en-GB"/>
              </w:rPr>
              <w:t>$97,500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3C341AF" w14:textId="28527B53" w:rsidR="2F721DD7" w:rsidRPr="00663577" w:rsidRDefault="2F721DD7" w:rsidP="2F721DD7">
            <w:pPr>
              <w:spacing w:after="0"/>
              <w:jc w:val="right"/>
            </w:pPr>
            <w:r w:rsidRPr="00663577">
              <w:rPr>
                <w:rFonts w:eastAsia="Aptos Narrow" w:cs="Aptos Narrow"/>
                <w:color w:val="000000" w:themeColor="text1"/>
                <w:sz w:val="22"/>
                <w:szCs w:val="22"/>
                <w:lang w:val="en-GB"/>
              </w:rPr>
              <w:t>2.31%</w:t>
            </w:r>
          </w:p>
        </w:tc>
      </w:tr>
      <w:tr w:rsidR="2F721DD7" w:rsidRPr="00663577" w14:paraId="74C7A86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BC793E" w14:textId="035ABB51"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89082D9" w14:textId="3C7BE1F8"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$49,000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5D1E75" w14:textId="05D75AAC" w:rsidR="2F721DD7" w:rsidRPr="00663577" w:rsidRDefault="2F721DD7" w:rsidP="2F721DD7">
            <w:pPr>
              <w:spacing w:after="0"/>
              <w:jc w:val="right"/>
            </w:pPr>
            <w:r w:rsidRPr="00663577">
              <w:rPr>
                <w:rFonts w:eastAsia="Aptos Narrow" w:cs="Aptos Narrow"/>
                <w:color w:val="000000" w:themeColor="text1"/>
                <w:sz w:val="22"/>
                <w:szCs w:val="22"/>
                <w:lang w:val="en-GB"/>
              </w:rPr>
              <w:t>1.16%</w:t>
            </w:r>
          </w:p>
        </w:tc>
      </w:tr>
      <w:tr w:rsidR="2F721DD7" w:rsidRPr="00663577" w14:paraId="0F2216F7"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78DF0B6" w14:textId="03EB8922" w:rsidR="2F721DD7" w:rsidRPr="00663577" w:rsidRDefault="2F721DD7" w:rsidP="2F721DD7">
            <w:pPr>
              <w:spacing w:after="0"/>
            </w:pPr>
            <w:r w:rsidRPr="00663577">
              <w:rPr>
                <w:rFonts w:eastAsia="Aptos Narrow" w:cs="Aptos Narrow"/>
                <w:color w:val="000000" w:themeColor="text1"/>
                <w:sz w:val="22"/>
                <w:szCs w:val="22"/>
                <w:lang w:val="en-GB"/>
              </w:rPr>
              <w:lastRenderedPageBreak/>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5B1623" w14:textId="0618243B"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3281E3" w14:textId="57CDBEB1"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7A07480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E7821C" w14:textId="4AE037B4"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6264BF" w14:textId="7E801F54" w:rsidR="2F721DD7" w:rsidRPr="00663577" w:rsidRDefault="2F721DD7" w:rsidP="2F721DD7">
            <w:pPr>
              <w:spacing w:after="0"/>
              <w:jc w:val="right"/>
            </w:pPr>
            <w:r w:rsidRPr="00663577">
              <w:rPr>
                <w:rFonts w:eastAsia="Aptos Narrow" w:cs="Aptos Narrow"/>
                <w:color w:val="000000" w:themeColor="text1"/>
                <w:sz w:val="22"/>
                <w:szCs w:val="22"/>
                <w:lang w:val="en-GB"/>
              </w:rPr>
              <w:t>$4,218,427</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09CA61" w14:textId="327FC403"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5EA06957"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EDBE567" w14:textId="03C69D44"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6CF93C" w14:textId="6F972EDA"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$5,062,112</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3D5AA4" w14:textId="470F30A4"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0876CCEA" w14:textId="1D573DD3" w:rsidR="38DF9279" w:rsidRDefault="38DF9279" w:rsidP="2F721DD7">
      <w:pPr>
        <w:spacing w:line="257" w:lineRule="auto"/>
      </w:pPr>
    </w:p>
    <w:p w14:paraId="737D00FF" w14:textId="5D1A4627" w:rsidR="00F55670" w:rsidRPr="00D9389C" w:rsidRDefault="00F55670" w:rsidP="00F55670">
      <w:pPr>
        <w:pStyle w:val="Caption"/>
        <w:keepNext/>
        <w:contextualSpacing/>
        <w:rPr>
          <w:sz w:val="22"/>
          <w:szCs w:val="22"/>
        </w:rPr>
      </w:pPr>
      <w:r w:rsidRPr="00D9389C">
        <w:rPr>
          <w:sz w:val="22"/>
          <w:szCs w:val="22"/>
        </w:rPr>
        <w:t xml:space="preserve">Table </w:t>
      </w:r>
      <w:r w:rsidR="00D9389C">
        <w:rPr>
          <w:sz w:val="22"/>
          <w:szCs w:val="22"/>
        </w:rPr>
        <w:t>6</w:t>
      </w:r>
      <w:r w:rsidRPr="00D9389C">
        <w:rPr>
          <w:sz w:val="22"/>
          <w:szCs w:val="22"/>
        </w:rPr>
        <w:t>. Costing of solution 5 – Establish a global panel of citizen partners</w:t>
      </w:r>
    </w:p>
    <w:tbl>
      <w:tblPr>
        <w:tblW w:w="0" w:type="auto"/>
        <w:tblLayout w:type="fixed"/>
        <w:tblLook w:val="04A0" w:firstRow="1" w:lastRow="0" w:firstColumn="1" w:lastColumn="0" w:noHBand="0" w:noVBand="1"/>
      </w:tblPr>
      <w:tblGrid>
        <w:gridCol w:w="3120"/>
        <w:gridCol w:w="3415"/>
        <w:gridCol w:w="2500"/>
      </w:tblGrid>
      <w:tr w:rsidR="2F721DD7" w:rsidRPr="00663577" w14:paraId="407A0B0F" w14:textId="77777777" w:rsidTr="006165F8">
        <w:trPr>
          <w:trHeight w:val="287"/>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104B023" w14:textId="7A38DC00" w:rsidR="2F721DD7" w:rsidRPr="00663577" w:rsidRDefault="2F721DD7" w:rsidP="00D9389C">
            <w:pPr>
              <w:spacing w:after="0"/>
            </w:pPr>
            <w:r w:rsidRPr="00663577">
              <w:rPr>
                <w:rFonts w:eastAsia="Aptos" w:cs="Aptos"/>
                <w:b/>
                <w:bCs/>
                <w:color w:val="000000" w:themeColor="text1"/>
                <w:sz w:val="22"/>
                <w:szCs w:val="22"/>
                <w:lang w:val="en-GB"/>
              </w:rPr>
              <w:t xml:space="preserve">Category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tcPr>
          <w:p w14:paraId="09A3CAAE" w14:textId="71BFB560" w:rsidR="2F721DD7" w:rsidRPr="00663577" w:rsidRDefault="2F721DD7" w:rsidP="00D9389C">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2CE03346" w14:textId="0805CF1F" w:rsidR="2F721DD7" w:rsidRPr="00663577" w:rsidRDefault="00D9389C" w:rsidP="00D9389C">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4DD4B85F"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787651" w14:textId="6DE73AF9"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2AC952" w14:textId="5C71E588" w:rsidR="2F721DD7" w:rsidRPr="00663577" w:rsidRDefault="2F721DD7" w:rsidP="2F721DD7">
            <w:pPr>
              <w:spacing w:after="0"/>
              <w:jc w:val="right"/>
            </w:pPr>
            <w:r w:rsidRPr="00663577">
              <w:rPr>
                <w:rFonts w:eastAsia="Aptos Narrow" w:cs="Aptos Narrow"/>
                <w:color w:val="000000" w:themeColor="text1"/>
                <w:sz w:val="22"/>
                <w:szCs w:val="22"/>
                <w:lang w:val="en-GB"/>
              </w:rPr>
              <w:t>$5,211,160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1CBA28" w14:textId="677E2595" w:rsidR="2F721DD7" w:rsidRPr="00663577" w:rsidRDefault="2F721DD7" w:rsidP="2F721DD7">
            <w:pPr>
              <w:spacing w:after="0"/>
              <w:jc w:val="right"/>
            </w:pPr>
            <w:r w:rsidRPr="00663577">
              <w:rPr>
                <w:rFonts w:eastAsia="Aptos Narrow" w:cs="Aptos Narrow"/>
                <w:color w:val="000000" w:themeColor="text1"/>
                <w:sz w:val="22"/>
                <w:szCs w:val="22"/>
                <w:lang w:val="en-GB"/>
              </w:rPr>
              <w:t>80.47%</w:t>
            </w:r>
          </w:p>
        </w:tc>
      </w:tr>
      <w:tr w:rsidR="2F721DD7" w:rsidRPr="00663577" w14:paraId="579417B4"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89ADE8" w14:textId="7BE67C71"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AE6359" w14:textId="339C5A8D"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1157E4" w14:textId="1BB500E8"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5AECED81"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DE75F7" w14:textId="21034C14"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1310601" w14:textId="7E796E65" w:rsidR="2F721DD7" w:rsidRPr="00663577" w:rsidRDefault="2F721DD7" w:rsidP="2F721DD7">
            <w:pPr>
              <w:spacing w:after="0"/>
              <w:jc w:val="right"/>
            </w:pPr>
            <w:r w:rsidRPr="00663577">
              <w:rPr>
                <w:rFonts w:eastAsia="Aptos Narrow" w:cs="Aptos Narrow"/>
                <w:color w:val="000000" w:themeColor="text1"/>
                <w:sz w:val="22"/>
                <w:szCs w:val="22"/>
                <w:lang w:val="en-GB"/>
              </w:rPr>
              <w:t>$227,100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02AD89" w14:textId="68D12F82" w:rsidR="2F721DD7" w:rsidRPr="00663577" w:rsidRDefault="2F721DD7" w:rsidP="2F721DD7">
            <w:pPr>
              <w:spacing w:after="0"/>
              <w:jc w:val="right"/>
            </w:pPr>
            <w:r w:rsidRPr="00663577">
              <w:rPr>
                <w:rFonts w:eastAsia="Aptos Narrow" w:cs="Aptos Narrow"/>
                <w:color w:val="000000" w:themeColor="text1"/>
                <w:sz w:val="22"/>
                <w:szCs w:val="22"/>
                <w:lang w:val="en-GB"/>
              </w:rPr>
              <w:t>3.51%</w:t>
            </w:r>
          </w:p>
        </w:tc>
      </w:tr>
      <w:tr w:rsidR="2F721DD7" w:rsidRPr="00663577" w14:paraId="58514BAA"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BE78F0" w14:textId="49A8540F"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3033DF3" w14:textId="59F3B0CE" w:rsidR="2F721DD7" w:rsidRPr="00663577" w:rsidRDefault="2F721DD7" w:rsidP="2F721DD7">
            <w:pPr>
              <w:spacing w:after="0"/>
              <w:jc w:val="right"/>
            </w:pPr>
            <w:r w:rsidRPr="00663577">
              <w:rPr>
                <w:rFonts w:eastAsia="Aptos Narrow" w:cs="Aptos Narrow"/>
                <w:color w:val="000000" w:themeColor="text1"/>
                <w:sz w:val="22"/>
                <w:szCs w:val="22"/>
                <w:lang w:val="en-GB"/>
              </w:rPr>
              <w:t>$272,000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8E7B32" w14:textId="494E7CB2" w:rsidR="2F721DD7" w:rsidRPr="00663577" w:rsidRDefault="2F721DD7" w:rsidP="2F721DD7">
            <w:pPr>
              <w:spacing w:after="0"/>
              <w:jc w:val="right"/>
            </w:pPr>
            <w:r w:rsidRPr="00663577">
              <w:rPr>
                <w:rFonts w:eastAsia="Aptos Narrow" w:cs="Aptos Narrow"/>
                <w:color w:val="000000" w:themeColor="text1"/>
                <w:sz w:val="22"/>
                <w:szCs w:val="22"/>
                <w:lang w:val="en-GB"/>
              </w:rPr>
              <w:t>4.20%</w:t>
            </w:r>
          </w:p>
        </w:tc>
      </w:tr>
      <w:tr w:rsidR="2F721DD7" w:rsidRPr="00663577" w14:paraId="456C6E90"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D671ED" w14:textId="35220984"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1111A0" w14:textId="107CA4A2" w:rsidR="2F721DD7" w:rsidRPr="00663577" w:rsidRDefault="2F721DD7" w:rsidP="2F721DD7">
            <w:pPr>
              <w:spacing w:after="0"/>
              <w:jc w:val="right"/>
            </w:pPr>
            <w:r w:rsidRPr="00663577">
              <w:rPr>
                <w:rFonts w:eastAsia="Aptos Narrow" w:cs="Aptos Narrow"/>
                <w:color w:val="000000" w:themeColor="text1"/>
                <w:sz w:val="22"/>
                <w:szCs w:val="22"/>
                <w:lang w:val="en-GB"/>
              </w:rPr>
              <w:t>$155,232</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210B84" w14:textId="76F8F09C" w:rsidR="2F721DD7" w:rsidRPr="00663577" w:rsidRDefault="2F721DD7" w:rsidP="2F721DD7">
            <w:pPr>
              <w:spacing w:after="0"/>
              <w:jc w:val="right"/>
            </w:pPr>
            <w:r w:rsidRPr="00663577">
              <w:rPr>
                <w:rFonts w:eastAsia="Aptos Narrow" w:cs="Aptos Narrow"/>
                <w:color w:val="000000" w:themeColor="text1"/>
                <w:sz w:val="22"/>
                <w:szCs w:val="22"/>
                <w:lang w:val="en-GB"/>
              </w:rPr>
              <w:t>2.40%</w:t>
            </w:r>
          </w:p>
        </w:tc>
      </w:tr>
      <w:tr w:rsidR="2F721DD7" w:rsidRPr="00663577" w14:paraId="0BF4522E"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360CBB7" w14:textId="1048905B"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E76D02" w14:textId="27D5B0E0" w:rsidR="2F721DD7" w:rsidRPr="00663577" w:rsidRDefault="2F721DD7" w:rsidP="2F721DD7">
            <w:pPr>
              <w:spacing w:after="0"/>
              <w:jc w:val="right"/>
            </w:pPr>
            <w:r w:rsidRPr="00663577">
              <w:rPr>
                <w:rFonts w:eastAsia="Aptos Narrow" w:cs="Aptos Narrow"/>
                <w:color w:val="000000" w:themeColor="text1"/>
                <w:sz w:val="22"/>
                <w:szCs w:val="22"/>
                <w:lang w:val="en-GB"/>
              </w:rPr>
              <w:t>$585,000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EBCDBAD" w14:textId="1F86BA69" w:rsidR="2F721DD7" w:rsidRPr="00663577" w:rsidRDefault="2F721DD7" w:rsidP="2F721DD7">
            <w:pPr>
              <w:spacing w:after="0"/>
              <w:jc w:val="right"/>
            </w:pPr>
            <w:r w:rsidRPr="00663577">
              <w:rPr>
                <w:rFonts w:eastAsia="Aptos Narrow" w:cs="Aptos Narrow"/>
                <w:color w:val="000000" w:themeColor="text1"/>
                <w:sz w:val="22"/>
                <w:szCs w:val="22"/>
                <w:lang w:val="en-GB"/>
              </w:rPr>
              <w:t>9.03%</w:t>
            </w:r>
          </w:p>
        </w:tc>
      </w:tr>
      <w:tr w:rsidR="2F721DD7" w:rsidRPr="00663577" w14:paraId="37F01AF3"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0BA9BE" w14:textId="65AF95FB"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B1C1F2" w14:textId="1A5B969D" w:rsidR="2F721DD7" w:rsidRPr="00663577" w:rsidRDefault="2F721DD7" w:rsidP="2F721DD7">
            <w:pPr>
              <w:spacing w:after="0"/>
              <w:jc w:val="right"/>
            </w:pPr>
            <w:r w:rsidRPr="00663577">
              <w:rPr>
                <w:rFonts w:eastAsia="Aptos Narrow" w:cs="Aptos Narrow"/>
                <w:color w:val="000000" w:themeColor="text1"/>
                <w:sz w:val="22"/>
                <w:szCs w:val="22"/>
                <w:lang w:val="en-GB"/>
              </w:rPr>
              <w:t>$25,200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28539A" w14:textId="21638363" w:rsidR="2F721DD7" w:rsidRPr="00663577" w:rsidRDefault="2F721DD7" w:rsidP="2F721DD7">
            <w:pPr>
              <w:spacing w:after="0"/>
              <w:jc w:val="right"/>
            </w:pPr>
            <w:r w:rsidRPr="00663577">
              <w:rPr>
                <w:rFonts w:eastAsia="Aptos Narrow" w:cs="Aptos Narrow"/>
                <w:color w:val="000000" w:themeColor="text1"/>
                <w:sz w:val="22"/>
                <w:szCs w:val="22"/>
                <w:lang w:val="en-GB"/>
              </w:rPr>
              <w:t>0.39%</w:t>
            </w:r>
          </w:p>
        </w:tc>
      </w:tr>
      <w:tr w:rsidR="2F721DD7" w:rsidRPr="00663577" w14:paraId="250ED932"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BB8D4D" w14:textId="4AE72D0A"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0E0EDB" w14:textId="490A9B4E"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1A7421" w14:textId="2A7BA05E"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7898F2D4" w14:textId="77777777" w:rsidTr="2F721DD7">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64699F" w14:textId="2A688EA4"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415"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A38983" w14:textId="5AE06D20"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$6,475,692</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98158E8" w14:textId="780D5D77"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bl>
    <w:p w14:paraId="39803DEC" w14:textId="30729BC1" w:rsidR="38DF9279" w:rsidRDefault="38DF9279" w:rsidP="2F721DD7">
      <w:pPr>
        <w:spacing w:line="257" w:lineRule="auto"/>
      </w:pPr>
      <w:r w:rsidRPr="2F721DD7">
        <w:rPr>
          <w:rFonts w:ascii="Aptos" w:eastAsia="Aptos" w:hAnsi="Aptos" w:cs="Aptos"/>
          <w:sz w:val="22"/>
          <w:szCs w:val="22"/>
          <w:lang w:val="en-GB"/>
        </w:rPr>
        <w:t xml:space="preserve"> </w:t>
      </w:r>
    </w:p>
    <w:p w14:paraId="61DAFB62" w14:textId="0461E447" w:rsidR="00F55670" w:rsidRPr="006165F8" w:rsidRDefault="00F55670" w:rsidP="00F55670">
      <w:pPr>
        <w:pStyle w:val="Caption"/>
        <w:keepNext/>
        <w:contextualSpacing/>
        <w:rPr>
          <w:sz w:val="22"/>
          <w:szCs w:val="22"/>
        </w:rPr>
      </w:pPr>
      <w:r w:rsidRPr="006165F8">
        <w:rPr>
          <w:sz w:val="22"/>
          <w:szCs w:val="22"/>
        </w:rPr>
        <w:t xml:space="preserve">Table </w:t>
      </w:r>
      <w:r w:rsidR="006165F8">
        <w:rPr>
          <w:sz w:val="22"/>
          <w:szCs w:val="22"/>
        </w:rPr>
        <w:t>7</w:t>
      </w:r>
      <w:r w:rsidRPr="006165F8">
        <w:rPr>
          <w:sz w:val="22"/>
          <w:szCs w:val="22"/>
        </w:rPr>
        <w:t>. Costing of solution 6 – Methodological innovation in the use of grey literature</w:t>
      </w:r>
    </w:p>
    <w:tbl>
      <w:tblPr>
        <w:tblW w:w="0" w:type="auto"/>
        <w:tblLayout w:type="fixed"/>
        <w:tblLook w:val="04A0" w:firstRow="1" w:lastRow="0" w:firstColumn="1" w:lastColumn="0" w:noHBand="0" w:noVBand="1"/>
      </w:tblPr>
      <w:tblGrid>
        <w:gridCol w:w="3429"/>
        <w:gridCol w:w="3300"/>
        <w:gridCol w:w="2500"/>
      </w:tblGrid>
      <w:tr w:rsidR="2F721DD7" w:rsidRPr="00663577" w14:paraId="344ED339" w14:textId="77777777" w:rsidTr="006165F8">
        <w:trPr>
          <w:trHeight w:val="293"/>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43AD3F53" w14:textId="622F2960" w:rsidR="2F721DD7" w:rsidRPr="00663577" w:rsidRDefault="2F721DD7" w:rsidP="006165F8">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40752346" w14:textId="06999BBE" w:rsidR="2F721DD7" w:rsidRPr="00663577" w:rsidRDefault="2F721DD7" w:rsidP="006165F8">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6EADF992" w14:textId="2B505355" w:rsidR="2F721DD7" w:rsidRPr="00663577" w:rsidRDefault="006165F8" w:rsidP="006165F8">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36CA54C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E53F61" w14:textId="1FEED294"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D2F4D1" w14:textId="1339D0FB" w:rsidR="2F721DD7" w:rsidRPr="00663577" w:rsidRDefault="2F721DD7" w:rsidP="2F721DD7">
            <w:pPr>
              <w:spacing w:after="0"/>
              <w:jc w:val="right"/>
            </w:pPr>
            <w:r w:rsidRPr="00663577">
              <w:rPr>
                <w:rFonts w:eastAsia="Aptos Narrow" w:cs="Aptos Narrow"/>
                <w:color w:val="000000" w:themeColor="text1"/>
                <w:sz w:val="22"/>
                <w:szCs w:val="22"/>
                <w:lang w:val="en-GB"/>
              </w:rPr>
              <w:t>$3,024,515</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B8F3FA" w14:textId="1F9954CC" w:rsidR="2F721DD7" w:rsidRPr="00663577" w:rsidRDefault="2F721DD7" w:rsidP="2F721DD7">
            <w:pPr>
              <w:spacing w:after="0"/>
              <w:jc w:val="right"/>
            </w:pPr>
            <w:r w:rsidRPr="00663577">
              <w:rPr>
                <w:rFonts w:eastAsia="Aptos Narrow" w:cs="Aptos Narrow"/>
                <w:color w:val="000000" w:themeColor="text1"/>
                <w:sz w:val="22"/>
                <w:szCs w:val="22"/>
                <w:lang w:val="en-GB"/>
              </w:rPr>
              <w:t>92.87%</w:t>
            </w:r>
          </w:p>
        </w:tc>
      </w:tr>
      <w:tr w:rsidR="2F721DD7" w:rsidRPr="00663577" w14:paraId="6E0140D9"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6812310" w14:textId="085BE1B1"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BA0F2A" w14:textId="79F113B0"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DD43EC" w14:textId="5E0D509F"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2A157EE6"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BFA75E" w14:textId="14EC5E7C"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AD535D" w14:textId="4F6F433E" w:rsidR="2F721DD7" w:rsidRPr="00663577" w:rsidRDefault="2F721DD7" w:rsidP="2F721DD7">
            <w:pPr>
              <w:spacing w:after="0"/>
              <w:jc w:val="right"/>
            </w:pPr>
            <w:r w:rsidRPr="00663577">
              <w:rPr>
                <w:rFonts w:eastAsia="Aptos Narrow" w:cs="Aptos Narrow"/>
                <w:color w:val="000000" w:themeColor="text1"/>
                <w:sz w:val="22"/>
                <w:szCs w:val="22"/>
                <w:lang w:val="en-GB"/>
              </w:rPr>
              <w:t>$105,750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6CC8CA" w14:textId="05534055" w:rsidR="2F721DD7" w:rsidRPr="00663577" w:rsidRDefault="2F721DD7" w:rsidP="2F721DD7">
            <w:pPr>
              <w:spacing w:after="0"/>
              <w:jc w:val="right"/>
            </w:pPr>
            <w:r w:rsidRPr="00663577">
              <w:rPr>
                <w:rFonts w:eastAsia="Aptos Narrow" w:cs="Aptos Narrow"/>
                <w:color w:val="000000" w:themeColor="text1"/>
                <w:sz w:val="22"/>
                <w:szCs w:val="22"/>
                <w:lang w:val="en-GB"/>
              </w:rPr>
              <w:t>3.25%</w:t>
            </w:r>
          </w:p>
        </w:tc>
      </w:tr>
      <w:tr w:rsidR="2F721DD7" w:rsidRPr="00663577" w14:paraId="45B9FC0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598F0E" w14:textId="39453578"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25C002E" w14:textId="464ECCF4" w:rsidR="2F721DD7" w:rsidRPr="00663577" w:rsidRDefault="2F721DD7" w:rsidP="2F721DD7">
            <w:pPr>
              <w:spacing w:after="0"/>
              <w:jc w:val="right"/>
            </w:pPr>
            <w:r w:rsidRPr="00663577">
              <w:rPr>
                <w:rFonts w:eastAsia="Aptos Narrow" w:cs="Aptos Narrow"/>
                <w:color w:val="000000" w:themeColor="text1"/>
                <w:sz w:val="22"/>
                <w:szCs w:val="22"/>
                <w:lang w:val="en-GB"/>
              </w:rPr>
              <w:t>$30,800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502698" w14:textId="2F6AAB7D" w:rsidR="2F721DD7" w:rsidRPr="00663577" w:rsidRDefault="2F721DD7" w:rsidP="2F721DD7">
            <w:pPr>
              <w:spacing w:after="0"/>
              <w:jc w:val="right"/>
            </w:pPr>
            <w:r w:rsidRPr="00663577">
              <w:rPr>
                <w:rFonts w:eastAsia="Aptos Narrow" w:cs="Aptos Narrow"/>
                <w:color w:val="000000" w:themeColor="text1"/>
                <w:sz w:val="22"/>
                <w:szCs w:val="22"/>
                <w:lang w:val="en-GB"/>
              </w:rPr>
              <w:t>0.95%</w:t>
            </w:r>
          </w:p>
        </w:tc>
      </w:tr>
      <w:tr w:rsidR="2F721DD7" w:rsidRPr="00663577" w14:paraId="5C544468"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AD58FD" w14:textId="40556146"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34BD50" w14:textId="1E7C665D" w:rsidR="2F721DD7" w:rsidRPr="00663577" w:rsidRDefault="2F721DD7" w:rsidP="2F721DD7">
            <w:pPr>
              <w:spacing w:after="0"/>
              <w:jc w:val="right"/>
            </w:pPr>
            <w:r w:rsidRPr="00663577">
              <w:rPr>
                <w:rFonts w:eastAsia="Aptos Narrow" w:cs="Aptos Narrow"/>
                <w:color w:val="000000" w:themeColor="text1"/>
                <w:sz w:val="22"/>
                <w:szCs w:val="22"/>
                <w:lang w:val="en-GB"/>
              </w:rPr>
              <w:t>$22,800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78E29E" w14:textId="70A71FE1" w:rsidR="2F721DD7" w:rsidRPr="00663577" w:rsidRDefault="2F721DD7" w:rsidP="2F721DD7">
            <w:pPr>
              <w:spacing w:after="0"/>
              <w:jc w:val="right"/>
            </w:pPr>
            <w:r w:rsidRPr="00663577">
              <w:rPr>
                <w:rFonts w:eastAsia="Aptos Narrow" w:cs="Aptos Narrow"/>
                <w:color w:val="000000" w:themeColor="text1"/>
                <w:sz w:val="22"/>
                <w:szCs w:val="22"/>
                <w:lang w:val="en-GB"/>
              </w:rPr>
              <w:t>0.70%</w:t>
            </w:r>
          </w:p>
        </w:tc>
      </w:tr>
      <w:tr w:rsidR="2F721DD7" w:rsidRPr="00663577" w14:paraId="0D2CCC2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8A66AD" w14:textId="1EC76287"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9B6A29C" w14:textId="39987494" w:rsidR="2F721DD7" w:rsidRPr="00663577" w:rsidRDefault="2F721DD7" w:rsidP="2F721DD7">
            <w:pPr>
              <w:spacing w:after="0"/>
              <w:jc w:val="right"/>
            </w:pPr>
            <w:r w:rsidRPr="00663577">
              <w:rPr>
                <w:rFonts w:eastAsia="Aptos Narrow" w:cs="Aptos Narrow"/>
                <w:color w:val="000000" w:themeColor="text1"/>
                <w:sz w:val="22"/>
                <w:szCs w:val="22"/>
                <w:lang w:val="en-GB"/>
              </w:rPr>
              <w:t>$55,500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BCA106" w14:textId="239AA792" w:rsidR="2F721DD7" w:rsidRPr="00663577" w:rsidRDefault="2F721DD7" w:rsidP="2F721DD7">
            <w:pPr>
              <w:spacing w:after="0"/>
              <w:jc w:val="right"/>
            </w:pPr>
            <w:r w:rsidRPr="00663577">
              <w:rPr>
                <w:rFonts w:eastAsia="Aptos Narrow" w:cs="Aptos Narrow"/>
                <w:color w:val="000000" w:themeColor="text1"/>
                <w:sz w:val="22"/>
                <w:szCs w:val="22"/>
                <w:lang w:val="en-GB"/>
              </w:rPr>
              <w:t>1.70%</w:t>
            </w:r>
          </w:p>
        </w:tc>
      </w:tr>
      <w:tr w:rsidR="2F721DD7" w:rsidRPr="00663577" w14:paraId="333D4CC5"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094673" w14:textId="4DAFF54E"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68CF5A" w14:textId="03A13839" w:rsidR="2F721DD7" w:rsidRPr="00663577" w:rsidRDefault="2F721DD7" w:rsidP="2F721DD7">
            <w:pPr>
              <w:spacing w:after="0"/>
              <w:jc w:val="right"/>
            </w:pPr>
            <w:r w:rsidRPr="00663577">
              <w:rPr>
                <w:rFonts w:eastAsia="Aptos Narrow" w:cs="Aptos Narrow"/>
                <w:color w:val="000000" w:themeColor="text1"/>
                <w:sz w:val="22"/>
                <w:szCs w:val="22"/>
                <w:lang w:val="en-GB"/>
              </w:rPr>
              <w:t>$17,500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581B09F" w14:textId="48409865" w:rsidR="2F721DD7" w:rsidRPr="00663577" w:rsidRDefault="2F721DD7" w:rsidP="2F721DD7">
            <w:pPr>
              <w:spacing w:after="0"/>
              <w:jc w:val="right"/>
            </w:pPr>
            <w:r w:rsidRPr="00663577">
              <w:rPr>
                <w:rFonts w:eastAsia="Aptos Narrow" w:cs="Aptos Narrow"/>
                <w:color w:val="000000" w:themeColor="text1"/>
                <w:sz w:val="22"/>
                <w:szCs w:val="22"/>
                <w:lang w:val="en-GB"/>
              </w:rPr>
              <w:t>0.54%</w:t>
            </w:r>
          </w:p>
        </w:tc>
      </w:tr>
      <w:tr w:rsidR="2F721DD7" w:rsidRPr="00663577" w14:paraId="6B6E38A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E0853EF" w14:textId="7763A769"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110A027" w14:textId="511C5A52"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70DB4A9" w14:textId="6B1895D6"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6711437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BC83C7" w14:textId="141EBD49"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9BB87B" w14:textId="5F803982" w:rsidR="2F721DD7" w:rsidRPr="00663577" w:rsidRDefault="2F721DD7" w:rsidP="2F721DD7">
            <w:pPr>
              <w:spacing w:after="0"/>
              <w:jc w:val="right"/>
            </w:pPr>
            <w:r w:rsidRPr="00663577">
              <w:rPr>
                <w:rFonts w:eastAsia="Aptos Narrow" w:cs="Aptos Narrow"/>
                <w:color w:val="000000" w:themeColor="text1"/>
                <w:sz w:val="22"/>
                <w:szCs w:val="22"/>
                <w:lang w:val="en-GB"/>
              </w:rPr>
              <w:t>$3,256,865</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45F4E1D" w14:textId="017D21A6"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3295157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7A62CD" w14:textId="75C6F400"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4142D0" w14:textId="1BCA5503"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$3,908,239</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C49C55" w14:textId="6E9F5A54"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759F54FD" w14:textId="4B98D6A9" w:rsidR="38DF9279" w:rsidRDefault="38DF9279" w:rsidP="2F721DD7">
      <w:pPr>
        <w:spacing w:line="257" w:lineRule="auto"/>
      </w:pPr>
      <w:r w:rsidRPr="2F721DD7">
        <w:rPr>
          <w:rFonts w:ascii="Aptos" w:eastAsia="Aptos" w:hAnsi="Aptos" w:cs="Aptos"/>
          <w:sz w:val="22"/>
          <w:szCs w:val="22"/>
          <w:lang w:val="en-GB"/>
        </w:rPr>
        <w:t xml:space="preserve"> </w:t>
      </w:r>
    </w:p>
    <w:p w14:paraId="64CF2599" w14:textId="41629172" w:rsidR="00041B4D" w:rsidRPr="006165F8" w:rsidRDefault="00041B4D" w:rsidP="00041B4D">
      <w:pPr>
        <w:pStyle w:val="Caption"/>
        <w:keepNext/>
        <w:contextualSpacing/>
        <w:rPr>
          <w:sz w:val="22"/>
          <w:szCs w:val="22"/>
        </w:rPr>
      </w:pPr>
      <w:r w:rsidRPr="006165F8">
        <w:rPr>
          <w:sz w:val="22"/>
          <w:szCs w:val="22"/>
        </w:rPr>
        <w:t xml:space="preserve">Table </w:t>
      </w:r>
      <w:r w:rsidR="006165F8" w:rsidRPr="006165F8">
        <w:rPr>
          <w:sz w:val="22"/>
          <w:szCs w:val="22"/>
        </w:rPr>
        <w:t>8</w:t>
      </w:r>
      <w:r w:rsidRPr="006165F8">
        <w:rPr>
          <w:sz w:val="22"/>
          <w:szCs w:val="22"/>
        </w:rPr>
        <w:t>. Costing of solution 7 – Methodological innovation in assessing certainty of evidence</w:t>
      </w:r>
    </w:p>
    <w:tbl>
      <w:tblPr>
        <w:tblW w:w="0" w:type="auto"/>
        <w:tblLayout w:type="fixed"/>
        <w:tblLook w:val="04A0" w:firstRow="1" w:lastRow="0" w:firstColumn="1" w:lastColumn="0" w:noHBand="0" w:noVBand="1"/>
      </w:tblPr>
      <w:tblGrid>
        <w:gridCol w:w="3429"/>
        <w:gridCol w:w="3300"/>
        <w:gridCol w:w="2500"/>
      </w:tblGrid>
      <w:tr w:rsidR="2F721DD7" w:rsidRPr="00663577" w14:paraId="1B894D9E" w14:textId="77777777" w:rsidTr="006165F8">
        <w:trPr>
          <w:trHeight w:val="362"/>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2C2A0BC2" w14:textId="03CB3D23" w:rsidR="2F721DD7" w:rsidRPr="00663577" w:rsidRDefault="2F721DD7" w:rsidP="006165F8">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3B677F65" w14:textId="0531FA37" w:rsidR="2F721DD7" w:rsidRPr="00663577" w:rsidRDefault="2F721DD7" w:rsidP="006165F8">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676530C1" w14:textId="325CB99B" w:rsidR="2F721DD7" w:rsidRPr="00663577" w:rsidRDefault="006165F8" w:rsidP="006165F8">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638B504D"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F23A9F" w14:textId="08899D6F"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58076D" w14:textId="38C6792F" w:rsidR="2F721DD7" w:rsidRPr="00663577" w:rsidRDefault="2F721DD7" w:rsidP="2F721DD7">
            <w:pPr>
              <w:spacing w:after="0"/>
              <w:jc w:val="right"/>
            </w:pPr>
            <w:r w:rsidRPr="00663577">
              <w:rPr>
                <w:rFonts w:eastAsia="Aptos Narrow" w:cs="Aptos Narrow"/>
                <w:color w:val="000000" w:themeColor="text1"/>
                <w:sz w:val="22"/>
                <w:szCs w:val="22"/>
                <w:lang w:val="en-GB"/>
              </w:rPr>
              <w:t>$1,169,048</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82EEA18" w14:textId="70C80A7C" w:rsidR="2F721DD7" w:rsidRPr="00663577" w:rsidRDefault="2F721DD7" w:rsidP="2F721DD7">
            <w:pPr>
              <w:spacing w:after="0"/>
              <w:jc w:val="right"/>
            </w:pPr>
            <w:r w:rsidRPr="00663577">
              <w:rPr>
                <w:rFonts w:eastAsia="Aptos Narrow" w:cs="Aptos Narrow"/>
                <w:color w:val="000000" w:themeColor="text1"/>
                <w:sz w:val="22"/>
                <w:szCs w:val="22"/>
                <w:lang w:val="en-GB"/>
              </w:rPr>
              <w:t>82.36%</w:t>
            </w:r>
          </w:p>
        </w:tc>
      </w:tr>
      <w:tr w:rsidR="2F721DD7" w:rsidRPr="00663577" w14:paraId="1CED23C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9CC3D6" w14:textId="6AC751E1"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607AB0B" w14:textId="0A361E81"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3A245F" w14:textId="0C3373AB"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7A76F40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42CF42" w14:textId="6AFB4CD0"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EC1AD5" w14:textId="79D0BB1A" w:rsidR="2F721DD7" w:rsidRPr="00663577" w:rsidRDefault="2F721DD7" w:rsidP="2F721DD7">
            <w:pPr>
              <w:spacing w:after="0"/>
              <w:jc w:val="right"/>
            </w:pPr>
            <w:r w:rsidRPr="00663577">
              <w:rPr>
                <w:rFonts w:eastAsia="Aptos Narrow" w:cs="Aptos Narrow"/>
                <w:color w:val="000000" w:themeColor="text1"/>
                <w:sz w:val="22"/>
                <w:szCs w:val="22"/>
                <w:lang w:val="en-GB"/>
              </w:rPr>
              <w:t>$35,700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0452A6" w14:textId="3AC2F416" w:rsidR="2F721DD7" w:rsidRPr="00663577" w:rsidRDefault="2F721DD7" w:rsidP="2F721DD7">
            <w:pPr>
              <w:spacing w:after="0"/>
              <w:jc w:val="right"/>
            </w:pPr>
            <w:r w:rsidRPr="00663577">
              <w:rPr>
                <w:rFonts w:eastAsia="Aptos Narrow" w:cs="Aptos Narrow"/>
                <w:color w:val="000000" w:themeColor="text1"/>
                <w:sz w:val="22"/>
                <w:szCs w:val="22"/>
                <w:lang w:val="en-GB"/>
              </w:rPr>
              <w:t>2.52%</w:t>
            </w:r>
          </w:p>
        </w:tc>
      </w:tr>
      <w:tr w:rsidR="2F721DD7" w:rsidRPr="00663577" w14:paraId="6091240C"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92C974B" w14:textId="008F53C7"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5F6110" w14:textId="75F2DECA" w:rsidR="2F721DD7" w:rsidRPr="00663577" w:rsidRDefault="2F721DD7" w:rsidP="2F721DD7">
            <w:pPr>
              <w:spacing w:after="0"/>
              <w:jc w:val="right"/>
            </w:pPr>
            <w:r w:rsidRPr="00663577">
              <w:rPr>
                <w:rFonts w:eastAsia="Aptos Narrow" w:cs="Aptos Narrow"/>
                <w:color w:val="000000" w:themeColor="text1"/>
                <w:sz w:val="22"/>
                <w:szCs w:val="22"/>
                <w:lang w:val="en-GB"/>
              </w:rPr>
              <w:t>$165,500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3C11505" w14:textId="6B6B8307" w:rsidR="2F721DD7" w:rsidRPr="00663577" w:rsidRDefault="2F721DD7" w:rsidP="2F721DD7">
            <w:pPr>
              <w:spacing w:after="0"/>
              <w:jc w:val="right"/>
            </w:pPr>
            <w:r w:rsidRPr="00663577">
              <w:rPr>
                <w:rFonts w:eastAsia="Aptos Narrow" w:cs="Aptos Narrow"/>
                <w:color w:val="000000" w:themeColor="text1"/>
                <w:sz w:val="22"/>
                <w:szCs w:val="22"/>
                <w:lang w:val="en-GB"/>
              </w:rPr>
              <w:t>11.66%</w:t>
            </w:r>
          </w:p>
        </w:tc>
      </w:tr>
      <w:tr w:rsidR="2F721DD7" w:rsidRPr="00663577" w14:paraId="001C3A36"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CB64EB" w14:textId="6D0533C2"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35B534" w14:textId="1B225C55" w:rsidR="2F721DD7" w:rsidRPr="00663577" w:rsidRDefault="2F721DD7" w:rsidP="2F721DD7">
            <w:pPr>
              <w:spacing w:after="0"/>
              <w:jc w:val="right"/>
            </w:pPr>
            <w:r w:rsidRPr="00663577">
              <w:rPr>
                <w:rFonts w:eastAsia="Aptos Narrow" w:cs="Aptos Narrow"/>
                <w:color w:val="000000" w:themeColor="text1"/>
                <w:sz w:val="22"/>
                <w:szCs w:val="22"/>
                <w:lang w:val="en-GB"/>
              </w:rPr>
              <w:t>$18,240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4C8835" w14:textId="16DE5B98" w:rsidR="2F721DD7" w:rsidRPr="00663577" w:rsidRDefault="2F721DD7" w:rsidP="2F721DD7">
            <w:pPr>
              <w:spacing w:after="0"/>
              <w:jc w:val="right"/>
            </w:pPr>
            <w:r w:rsidRPr="00663577">
              <w:rPr>
                <w:rFonts w:eastAsia="Aptos Narrow" w:cs="Aptos Narrow"/>
                <w:color w:val="000000" w:themeColor="text1"/>
                <w:sz w:val="22"/>
                <w:szCs w:val="22"/>
                <w:lang w:val="en-GB"/>
              </w:rPr>
              <w:t>1.29%</w:t>
            </w:r>
          </w:p>
        </w:tc>
      </w:tr>
      <w:tr w:rsidR="2F721DD7" w:rsidRPr="00663577" w14:paraId="7062D12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A1DD13A" w14:textId="05BCE631"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7A90F5" w14:textId="6BC065E2"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$16,500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2872A7" w14:textId="313411E9" w:rsidR="2F721DD7" w:rsidRPr="00663577" w:rsidRDefault="2F721DD7" w:rsidP="2F721DD7">
            <w:pPr>
              <w:spacing w:after="0"/>
              <w:jc w:val="right"/>
            </w:pPr>
            <w:r w:rsidRPr="00663577">
              <w:rPr>
                <w:rFonts w:eastAsia="Aptos Narrow" w:cs="Aptos Narrow"/>
                <w:color w:val="000000" w:themeColor="text1"/>
                <w:sz w:val="22"/>
                <w:szCs w:val="22"/>
                <w:lang w:val="en-GB"/>
              </w:rPr>
              <w:t>1.16%</w:t>
            </w:r>
          </w:p>
        </w:tc>
      </w:tr>
      <w:tr w:rsidR="2F721DD7" w:rsidRPr="00663577" w14:paraId="11BE7CC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CAD521" w14:textId="67682FE7" w:rsidR="2F721DD7" w:rsidRPr="00663577" w:rsidRDefault="2F721DD7" w:rsidP="2F721DD7">
            <w:pPr>
              <w:spacing w:after="0"/>
            </w:pPr>
            <w:r w:rsidRPr="00663577">
              <w:rPr>
                <w:rFonts w:eastAsia="Aptos Narrow" w:cs="Aptos Narrow"/>
                <w:color w:val="000000" w:themeColor="text1"/>
                <w:sz w:val="22"/>
                <w:szCs w:val="22"/>
                <w:lang w:val="en-GB"/>
              </w:rPr>
              <w:lastRenderedPageBreak/>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70DCDE" w14:textId="23734A79" w:rsidR="2F721DD7" w:rsidRPr="00663577" w:rsidRDefault="2F721DD7" w:rsidP="2F721DD7">
            <w:pPr>
              <w:spacing w:after="0"/>
              <w:jc w:val="right"/>
            </w:pPr>
            <w:r w:rsidRPr="00663577">
              <w:rPr>
                <w:rFonts w:eastAsia="Aptos Narrow" w:cs="Aptos Narrow"/>
                <w:color w:val="000000" w:themeColor="text1"/>
                <w:sz w:val="22"/>
                <w:szCs w:val="22"/>
                <w:lang w:val="en-GB"/>
              </w:rPr>
              <w:t>$14,400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0177F0" w14:textId="2551A5B7" w:rsidR="2F721DD7" w:rsidRPr="00663577" w:rsidRDefault="2F721DD7" w:rsidP="2F721DD7">
            <w:pPr>
              <w:spacing w:after="0"/>
              <w:jc w:val="right"/>
            </w:pPr>
            <w:r w:rsidRPr="00663577">
              <w:rPr>
                <w:rFonts w:eastAsia="Aptos Narrow" w:cs="Aptos Narrow"/>
                <w:color w:val="000000" w:themeColor="text1"/>
                <w:sz w:val="22"/>
                <w:szCs w:val="22"/>
                <w:lang w:val="en-GB"/>
              </w:rPr>
              <w:t>1.01%</w:t>
            </w:r>
          </w:p>
        </w:tc>
      </w:tr>
      <w:tr w:rsidR="2F721DD7" w:rsidRPr="00663577" w14:paraId="7316E025"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0D1CA6" w14:textId="3B66E46F"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FD6C5D6" w14:textId="2E4C721F"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4B56DE" w14:textId="39E0C936"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0BF248D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8046C6" w14:textId="6BFFD1B6"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12BC90" w14:textId="7212EEF7" w:rsidR="2F721DD7" w:rsidRPr="00663577" w:rsidRDefault="2F721DD7" w:rsidP="2F721DD7">
            <w:pPr>
              <w:spacing w:after="0"/>
              <w:jc w:val="right"/>
            </w:pPr>
            <w:r w:rsidRPr="00663577">
              <w:rPr>
                <w:rFonts w:eastAsia="Aptos Narrow" w:cs="Aptos Narrow"/>
                <w:color w:val="000000" w:themeColor="text1"/>
                <w:sz w:val="22"/>
                <w:szCs w:val="22"/>
                <w:lang w:val="en-GB"/>
              </w:rPr>
              <w:t>$1,419,388</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296D0F6" w14:textId="6E0FF041"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6C14242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313560" w14:textId="06137418"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31A5B2" w14:textId="136B457B"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$1,703,265</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8CB9B2" w14:textId="5EF328D0"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357CEABE" w14:textId="4872AE39" w:rsidR="38DF9279" w:rsidRDefault="38DF9279" w:rsidP="2F721DD7">
      <w:pPr>
        <w:spacing w:line="257" w:lineRule="auto"/>
      </w:pPr>
      <w:r w:rsidRPr="2F721DD7">
        <w:rPr>
          <w:rFonts w:ascii="Aptos" w:eastAsia="Aptos" w:hAnsi="Aptos" w:cs="Aptos"/>
          <w:sz w:val="22"/>
          <w:szCs w:val="22"/>
          <w:lang w:val="en-GB"/>
        </w:rPr>
        <w:t xml:space="preserve"> </w:t>
      </w:r>
    </w:p>
    <w:p w14:paraId="481AE152" w14:textId="2C79F766" w:rsidR="00041B4D" w:rsidRPr="006165F8" w:rsidRDefault="00041B4D" w:rsidP="00041B4D">
      <w:pPr>
        <w:pStyle w:val="Caption"/>
        <w:keepNext/>
        <w:contextualSpacing/>
        <w:rPr>
          <w:sz w:val="22"/>
          <w:szCs w:val="22"/>
        </w:rPr>
      </w:pPr>
      <w:r w:rsidRPr="006165F8">
        <w:rPr>
          <w:sz w:val="22"/>
          <w:szCs w:val="22"/>
        </w:rPr>
        <w:t xml:space="preserve">Table </w:t>
      </w:r>
      <w:r w:rsidR="006165F8">
        <w:rPr>
          <w:sz w:val="22"/>
          <w:szCs w:val="22"/>
        </w:rPr>
        <w:t>9</w:t>
      </w:r>
      <w:r w:rsidRPr="006165F8">
        <w:rPr>
          <w:sz w:val="22"/>
          <w:szCs w:val="22"/>
        </w:rPr>
        <w:t>. Costing of solution 8 – Tools to support a layered approach to disseminating evidence</w:t>
      </w:r>
    </w:p>
    <w:tbl>
      <w:tblPr>
        <w:tblW w:w="0" w:type="auto"/>
        <w:tblLayout w:type="fixed"/>
        <w:tblLook w:val="04A0" w:firstRow="1" w:lastRow="0" w:firstColumn="1" w:lastColumn="0" w:noHBand="0" w:noVBand="1"/>
      </w:tblPr>
      <w:tblGrid>
        <w:gridCol w:w="3429"/>
        <w:gridCol w:w="3300"/>
        <w:gridCol w:w="2500"/>
      </w:tblGrid>
      <w:tr w:rsidR="2F721DD7" w:rsidRPr="00663577" w14:paraId="577108FC" w14:textId="77777777" w:rsidTr="006165F8">
        <w:trPr>
          <w:trHeight w:val="429"/>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427326F3" w14:textId="6A132B89" w:rsidR="2F721DD7" w:rsidRPr="00663577" w:rsidRDefault="2F721DD7" w:rsidP="006165F8">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3E28FCD4" w14:textId="231B1484" w:rsidR="2F721DD7" w:rsidRPr="00663577" w:rsidRDefault="2F721DD7" w:rsidP="006165F8">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6CE7D3FA" w14:textId="1EBD8DA0" w:rsidR="2F721DD7" w:rsidRPr="00663577" w:rsidRDefault="006165F8" w:rsidP="006165F8">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3175220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073AD7" w14:textId="41477AA3"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FDEEED" w14:textId="1A75D978" w:rsidR="2F721DD7" w:rsidRPr="00663577" w:rsidRDefault="2F721DD7" w:rsidP="2F721DD7">
            <w:pPr>
              <w:spacing w:after="0"/>
              <w:jc w:val="right"/>
            </w:pPr>
            <w:r w:rsidRPr="00663577">
              <w:rPr>
                <w:rFonts w:eastAsia="Aptos Narrow" w:cs="Aptos Narrow"/>
                <w:color w:val="000000" w:themeColor="text1"/>
                <w:sz w:val="22"/>
                <w:szCs w:val="22"/>
                <w:lang w:val="en-GB"/>
              </w:rPr>
              <w:t>$924,120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9CE1FE2" w14:textId="1BCD7E04" w:rsidR="2F721DD7" w:rsidRPr="00663577" w:rsidRDefault="2F721DD7" w:rsidP="2F721DD7">
            <w:pPr>
              <w:spacing w:after="0"/>
              <w:jc w:val="right"/>
            </w:pPr>
            <w:r w:rsidRPr="00663577">
              <w:rPr>
                <w:rFonts w:eastAsia="Aptos Narrow" w:cs="Aptos Narrow"/>
                <w:color w:val="000000" w:themeColor="text1"/>
                <w:sz w:val="22"/>
                <w:szCs w:val="22"/>
                <w:lang w:val="en-GB"/>
              </w:rPr>
              <w:t>76.74%</w:t>
            </w:r>
          </w:p>
        </w:tc>
      </w:tr>
      <w:tr w:rsidR="2F721DD7" w:rsidRPr="00663577" w14:paraId="7C2AA93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963E51" w14:textId="60ACDFBD"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1A3F00" w14:textId="3262BD11"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32E34F" w14:textId="6992AF5F"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6D14A940"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911914" w14:textId="3ABB7CF9"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2208D4" w14:textId="167D9FBF" w:rsidR="2F721DD7" w:rsidRPr="00663577" w:rsidRDefault="2F721DD7" w:rsidP="2F721DD7">
            <w:pPr>
              <w:spacing w:after="0"/>
              <w:jc w:val="right"/>
            </w:pPr>
            <w:r w:rsidRPr="00663577">
              <w:rPr>
                <w:rFonts w:eastAsia="Aptos Narrow" w:cs="Aptos Narrow"/>
                <w:color w:val="000000" w:themeColor="text1"/>
                <w:sz w:val="22"/>
                <w:szCs w:val="22"/>
                <w:lang w:val="en-GB"/>
              </w:rPr>
              <w:t>$127,400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E54C1B" w14:textId="3A6150A2" w:rsidR="2F721DD7" w:rsidRPr="00663577" w:rsidRDefault="2F721DD7" w:rsidP="2F721DD7">
            <w:pPr>
              <w:spacing w:after="0"/>
              <w:jc w:val="right"/>
            </w:pPr>
            <w:r w:rsidRPr="00663577">
              <w:rPr>
                <w:rFonts w:eastAsia="Aptos Narrow" w:cs="Aptos Narrow"/>
                <w:color w:val="000000" w:themeColor="text1"/>
                <w:sz w:val="22"/>
                <w:szCs w:val="22"/>
                <w:lang w:val="en-GB"/>
              </w:rPr>
              <w:t>10.58%</w:t>
            </w:r>
          </w:p>
        </w:tc>
      </w:tr>
      <w:tr w:rsidR="2F721DD7" w:rsidRPr="00663577" w14:paraId="6D17D5F8"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60EAEB3" w14:textId="038A5314"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B6D00C" w14:textId="2A5BD113" w:rsidR="2F721DD7" w:rsidRPr="00663577" w:rsidRDefault="2F721DD7" w:rsidP="2F721DD7">
            <w:pPr>
              <w:spacing w:after="0"/>
              <w:jc w:val="right"/>
            </w:pPr>
            <w:r w:rsidRPr="00663577">
              <w:rPr>
                <w:rFonts w:eastAsia="Aptos Narrow" w:cs="Aptos Narrow"/>
                <w:color w:val="000000" w:themeColor="text1"/>
                <w:sz w:val="22"/>
                <w:szCs w:val="22"/>
                <w:lang w:val="en-GB"/>
              </w:rPr>
              <w:t>$69,300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55114D7" w14:textId="582B91CF" w:rsidR="2F721DD7" w:rsidRPr="00663577" w:rsidRDefault="2F721DD7" w:rsidP="2F721DD7">
            <w:pPr>
              <w:spacing w:after="0"/>
              <w:jc w:val="right"/>
            </w:pPr>
            <w:r w:rsidRPr="00663577">
              <w:rPr>
                <w:rFonts w:eastAsia="Aptos Narrow" w:cs="Aptos Narrow"/>
                <w:color w:val="000000" w:themeColor="text1"/>
                <w:sz w:val="22"/>
                <w:szCs w:val="22"/>
                <w:lang w:val="en-GB"/>
              </w:rPr>
              <w:t>5.75%</w:t>
            </w:r>
          </w:p>
        </w:tc>
      </w:tr>
      <w:tr w:rsidR="2F721DD7" w:rsidRPr="00663577" w14:paraId="2868575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497288" w14:textId="700B657D"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4FD4C2" w14:textId="7824ECE6" w:rsidR="2F721DD7" w:rsidRPr="00663577" w:rsidRDefault="2F721DD7" w:rsidP="2F721DD7">
            <w:pPr>
              <w:spacing w:after="0"/>
              <w:jc w:val="right"/>
            </w:pPr>
            <w:r w:rsidRPr="00663577">
              <w:rPr>
                <w:rFonts w:eastAsia="Aptos Narrow" w:cs="Aptos Narrow"/>
                <w:color w:val="000000" w:themeColor="text1"/>
                <w:sz w:val="22"/>
                <w:szCs w:val="22"/>
                <w:lang w:val="en-GB"/>
              </w:rPr>
              <w:t>$5,700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CCEE09" w14:textId="39112D15" w:rsidR="2F721DD7" w:rsidRPr="00663577" w:rsidRDefault="2F721DD7" w:rsidP="2F721DD7">
            <w:pPr>
              <w:spacing w:after="0"/>
              <w:jc w:val="right"/>
            </w:pPr>
            <w:r w:rsidRPr="00663577">
              <w:rPr>
                <w:rFonts w:eastAsia="Aptos Narrow" w:cs="Aptos Narrow"/>
                <w:color w:val="000000" w:themeColor="text1"/>
                <w:sz w:val="22"/>
                <w:szCs w:val="22"/>
                <w:lang w:val="en-GB"/>
              </w:rPr>
              <w:t>0.47%</w:t>
            </w:r>
          </w:p>
        </w:tc>
      </w:tr>
      <w:tr w:rsidR="2F721DD7" w:rsidRPr="00663577" w14:paraId="6A331B5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44B5AA" w14:textId="09899B53"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0BD11F" w14:textId="016082ED" w:rsidR="2F721DD7" w:rsidRPr="00663577" w:rsidRDefault="2F721DD7" w:rsidP="2F721DD7">
            <w:pPr>
              <w:spacing w:after="0"/>
              <w:jc w:val="right"/>
            </w:pPr>
            <w:r w:rsidRPr="00663577">
              <w:rPr>
                <w:rFonts w:eastAsia="Aptos Narrow" w:cs="Aptos Narrow"/>
                <w:color w:val="000000" w:themeColor="text1"/>
                <w:sz w:val="22"/>
                <w:szCs w:val="22"/>
                <w:lang w:val="en-GB"/>
              </w:rPr>
              <w:t>$35,100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41D3666" w14:textId="6A8AC0F0" w:rsidR="2F721DD7" w:rsidRPr="00663577" w:rsidRDefault="2F721DD7" w:rsidP="2F721DD7">
            <w:pPr>
              <w:spacing w:after="0"/>
              <w:jc w:val="right"/>
            </w:pPr>
            <w:r w:rsidRPr="00663577">
              <w:rPr>
                <w:rFonts w:eastAsia="Aptos Narrow" w:cs="Aptos Narrow"/>
                <w:color w:val="000000" w:themeColor="text1"/>
                <w:sz w:val="22"/>
                <w:szCs w:val="22"/>
                <w:lang w:val="en-GB"/>
              </w:rPr>
              <w:t>2.91%</w:t>
            </w:r>
          </w:p>
        </w:tc>
      </w:tr>
      <w:tr w:rsidR="2F721DD7" w:rsidRPr="00663577" w14:paraId="1D3850B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8B8F84" w14:textId="472ACB94"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5A09C05" w14:textId="21D46EE5" w:rsidR="2F721DD7" w:rsidRPr="00663577" w:rsidRDefault="2F721DD7" w:rsidP="2F721DD7">
            <w:pPr>
              <w:spacing w:after="0"/>
              <w:jc w:val="right"/>
            </w:pPr>
            <w:r w:rsidRPr="00663577">
              <w:rPr>
                <w:rFonts w:eastAsia="Aptos Narrow" w:cs="Aptos Narrow"/>
                <w:color w:val="000000" w:themeColor="text1"/>
                <w:sz w:val="22"/>
                <w:szCs w:val="22"/>
                <w:lang w:val="en-GB"/>
              </w:rPr>
              <w:t>$19,650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3BA45B" w14:textId="43B4F9E2" w:rsidR="2F721DD7" w:rsidRPr="00663577" w:rsidRDefault="2F721DD7" w:rsidP="2F721DD7">
            <w:pPr>
              <w:spacing w:after="0"/>
              <w:jc w:val="right"/>
            </w:pPr>
            <w:r w:rsidRPr="00663577">
              <w:rPr>
                <w:rFonts w:eastAsia="Aptos Narrow" w:cs="Aptos Narrow"/>
                <w:color w:val="000000" w:themeColor="text1"/>
                <w:sz w:val="22"/>
                <w:szCs w:val="22"/>
                <w:lang w:val="en-GB"/>
              </w:rPr>
              <w:t>1.63%</w:t>
            </w:r>
          </w:p>
        </w:tc>
      </w:tr>
      <w:tr w:rsidR="2F721DD7" w:rsidRPr="00663577" w14:paraId="7AA4441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7F30F59" w14:textId="604A349C"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18E1EF" w14:textId="564CF6BF" w:rsidR="2F721DD7" w:rsidRPr="00663577" w:rsidRDefault="2F721DD7" w:rsidP="2F721DD7">
            <w:pPr>
              <w:spacing w:after="0"/>
              <w:jc w:val="right"/>
            </w:pPr>
            <w:r w:rsidRPr="00663577">
              <w:rPr>
                <w:rFonts w:eastAsia="Aptos Narrow" w:cs="Aptos Narrow"/>
                <w:color w:val="000000" w:themeColor="text1"/>
                <w:sz w:val="22"/>
                <w:szCs w:val="22"/>
                <w:lang w:val="en-GB"/>
              </w:rPr>
              <w:t>$23,000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D7EC1B" w14:textId="62B761A8" w:rsidR="2F721DD7" w:rsidRPr="00663577" w:rsidRDefault="2F721DD7" w:rsidP="2F721DD7">
            <w:pPr>
              <w:spacing w:after="0"/>
              <w:jc w:val="right"/>
            </w:pPr>
            <w:r w:rsidRPr="00663577">
              <w:rPr>
                <w:rFonts w:eastAsia="Aptos Narrow" w:cs="Aptos Narrow"/>
                <w:color w:val="000000" w:themeColor="text1"/>
                <w:sz w:val="22"/>
                <w:szCs w:val="22"/>
                <w:lang w:val="en-GB"/>
              </w:rPr>
              <w:t>1.91%</w:t>
            </w:r>
          </w:p>
        </w:tc>
      </w:tr>
      <w:tr w:rsidR="2F721DD7" w:rsidRPr="00663577" w14:paraId="47CDBB4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943378" w14:textId="46F41D81"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65BE9D" w14:textId="3C42E986" w:rsidR="2F721DD7" w:rsidRPr="00663577" w:rsidRDefault="2F721DD7" w:rsidP="2F721DD7">
            <w:pPr>
              <w:spacing w:after="0"/>
              <w:jc w:val="right"/>
            </w:pPr>
            <w:r w:rsidRPr="00663577">
              <w:rPr>
                <w:rFonts w:eastAsia="Aptos Narrow" w:cs="Aptos Narrow"/>
                <w:color w:val="000000" w:themeColor="text1"/>
                <w:sz w:val="22"/>
                <w:szCs w:val="22"/>
                <w:lang w:val="en-GB"/>
              </w:rPr>
              <w:t>$1,204,270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973564" w14:textId="75704D17"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0FFFE166"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A5D375" w14:textId="4D8239EF"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131FAE" w14:textId="32FEB166"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$1,445,123</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3A37A40" w14:textId="0BFF487B"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459A5E97" w14:textId="50B11C9B" w:rsidR="38DF9279" w:rsidRDefault="38DF9279" w:rsidP="2F721DD7">
      <w:pPr>
        <w:spacing w:line="257" w:lineRule="auto"/>
      </w:pPr>
      <w:r w:rsidRPr="2F721DD7">
        <w:rPr>
          <w:rFonts w:ascii="Aptos" w:eastAsia="Aptos" w:hAnsi="Aptos" w:cs="Aptos"/>
          <w:sz w:val="22"/>
          <w:szCs w:val="22"/>
          <w:lang w:val="en-GB"/>
        </w:rPr>
        <w:t xml:space="preserve"> </w:t>
      </w:r>
    </w:p>
    <w:p w14:paraId="34A4B096" w14:textId="7D9EE2FC" w:rsidR="00041B4D" w:rsidRPr="000840EE" w:rsidRDefault="00041B4D" w:rsidP="00041B4D">
      <w:pPr>
        <w:pStyle w:val="Caption"/>
        <w:keepNext/>
        <w:contextualSpacing/>
        <w:rPr>
          <w:sz w:val="22"/>
          <w:szCs w:val="22"/>
        </w:rPr>
      </w:pPr>
      <w:r w:rsidRPr="000840EE">
        <w:rPr>
          <w:sz w:val="22"/>
          <w:szCs w:val="22"/>
        </w:rPr>
        <w:t xml:space="preserve">Table </w:t>
      </w:r>
      <w:r w:rsidR="000840EE" w:rsidRPr="000840EE">
        <w:rPr>
          <w:sz w:val="22"/>
          <w:szCs w:val="22"/>
        </w:rPr>
        <w:t>10</w:t>
      </w:r>
      <w:r w:rsidRPr="000840EE">
        <w:rPr>
          <w:sz w:val="22"/>
          <w:szCs w:val="22"/>
        </w:rPr>
        <w:t>. Costing of solution 9 – Co-produced methods toolkit for agile evidence synthesis to support dialogue between evidence producers and policymakers and commissioners</w:t>
      </w:r>
    </w:p>
    <w:tbl>
      <w:tblPr>
        <w:tblW w:w="0" w:type="auto"/>
        <w:tblLayout w:type="fixed"/>
        <w:tblLook w:val="04A0" w:firstRow="1" w:lastRow="0" w:firstColumn="1" w:lastColumn="0" w:noHBand="0" w:noVBand="1"/>
      </w:tblPr>
      <w:tblGrid>
        <w:gridCol w:w="3429"/>
        <w:gridCol w:w="3300"/>
        <w:gridCol w:w="2500"/>
      </w:tblGrid>
      <w:tr w:rsidR="2F721DD7" w:rsidRPr="00663577" w14:paraId="754571AE" w14:textId="77777777" w:rsidTr="000840EE">
        <w:trPr>
          <w:trHeight w:val="373"/>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6FEF1ED3" w14:textId="0C6E0E7E" w:rsidR="2F721DD7" w:rsidRPr="00663577" w:rsidRDefault="2F721DD7" w:rsidP="000840EE">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1D73603D" w14:textId="48C3F2B2" w:rsidR="2F721DD7" w:rsidRPr="00663577" w:rsidRDefault="2F721DD7" w:rsidP="000840EE">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0FE5971E" w14:textId="4E2F5A8D" w:rsidR="2F721DD7" w:rsidRPr="00663577" w:rsidRDefault="000840EE" w:rsidP="000840EE">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7BFFD593"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915228" w14:textId="2EF7D10B"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D5F5C2" w14:textId="6B625DB7" w:rsidR="2F721DD7" w:rsidRPr="00663577" w:rsidRDefault="2F721DD7" w:rsidP="2F721DD7">
            <w:pPr>
              <w:spacing w:after="0"/>
              <w:jc w:val="right"/>
            </w:pPr>
            <w:r w:rsidRPr="00663577">
              <w:rPr>
                <w:rFonts w:eastAsia="Aptos Narrow" w:cs="Aptos Narrow"/>
                <w:color w:val="000000" w:themeColor="text1"/>
                <w:sz w:val="22"/>
                <w:szCs w:val="22"/>
                <w:lang w:val="en-GB"/>
              </w:rPr>
              <w:t>$4,320,026</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F25711F" w14:textId="56407B69" w:rsidR="2F721DD7" w:rsidRPr="00663577" w:rsidRDefault="2F721DD7" w:rsidP="2F721DD7">
            <w:pPr>
              <w:spacing w:after="0"/>
              <w:jc w:val="right"/>
            </w:pPr>
            <w:r w:rsidRPr="00663577">
              <w:rPr>
                <w:rFonts w:eastAsia="Aptos Narrow" w:cs="Aptos Narrow"/>
                <w:color w:val="000000" w:themeColor="text1"/>
                <w:sz w:val="22"/>
                <w:szCs w:val="22"/>
                <w:lang w:val="en-GB"/>
              </w:rPr>
              <w:t>93.27%</w:t>
            </w:r>
          </w:p>
        </w:tc>
      </w:tr>
      <w:tr w:rsidR="2F721DD7" w:rsidRPr="00663577" w14:paraId="26AF6050"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D84011" w14:textId="52BB9769"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3F61ED3" w14:textId="73A94842"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B352D8B" w14:textId="77B5143D"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296DC7E9"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E148DB3" w14:textId="4F5783C6"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328CA9F" w14:textId="34359BBF" w:rsidR="2F721DD7" w:rsidRPr="00663577" w:rsidRDefault="2F721DD7" w:rsidP="2F721DD7">
            <w:pPr>
              <w:spacing w:after="0"/>
              <w:jc w:val="right"/>
            </w:pPr>
            <w:r w:rsidRPr="00663577">
              <w:rPr>
                <w:rFonts w:eastAsia="Aptos Narrow" w:cs="Aptos Narrow"/>
                <w:color w:val="000000" w:themeColor="text1"/>
                <w:sz w:val="22"/>
                <w:szCs w:val="22"/>
                <w:lang w:val="en-GB"/>
              </w:rPr>
              <w:t>$151,450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02DCD8" w14:textId="71A9E044" w:rsidR="2F721DD7" w:rsidRPr="00663577" w:rsidRDefault="2F721DD7" w:rsidP="2F721DD7">
            <w:pPr>
              <w:spacing w:after="0"/>
              <w:jc w:val="right"/>
            </w:pPr>
            <w:r w:rsidRPr="00663577">
              <w:rPr>
                <w:rFonts w:eastAsia="Aptos Narrow" w:cs="Aptos Narrow"/>
                <w:color w:val="000000" w:themeColor="text1"/>
                <w:sz w:val="22"/>
                <w:szCs w:val="22"/>
                <w:lang w:val="en-GB"/>
              </w:rPr>
              <w:t>3.27%</w:t>
            </w:r>
          </w:p>
        </w:tc>
      </w:tr>
      <w:tr w:rsidR="2F721DD7" w:rsidRPr="00663577" w14:paraId="604633D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017F30D" w14:textId="4A4281CF"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0EFDB2" w14:textId="6F3BE1E4" w:rsidR="2F721DD7" w:rsidRPr="00663577" w:rsidRDefault="2F721DD7" w:rsidP="2F721DD7">
            <w:pPr>
              <w:spacing w:after="0"/>
              <w:jc w:val="right"/>
            </w:pPr>
            <w:r w:rsidRPr="00663577">
              <w:rPr>
                <w:rFonts w:eastAsia="Aptos Narrow" w:cs="Aptos Narrow"/>
                <w:color w:val="000000" w:themeColor="text1"/>
                <w:sz w:val="22"/>
                <w:szCs w:val="22"/>
                <w:lang w:val="en-GB"/>
              </w:rPr>
              <w:t>$23,100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EA359D3" w14:textId="4BA954EA" w:rsidR="2F721DD7" w:rsidRPr="00663577" w:rsidRDefault="2F721DD7" w:rsidP="2F721DD7">
            <w:pPr>
              <w:spacing w:after="0"/>
              <w:jc w:val="right"/>
            </w:pPr>
            <w:r w:rsidRPr="00663577">
              <w:rPr>
                <w:rFonts w:eastAsia="Aptos Narrow" w:cs="Aptos Narrow"/>
                <w:color w:val="000000" w:themeColor="text1"/>
                <w:sz w:val="22"/>
                <w:szCs w:val="22"/>
                <w:lang w:val="en-GB"/>
              </w:rPr>
              <w:t>0.50%</w:t>
            </w:r>
          </w:p>
        </w:tc>
      </w:tr>
      <w:tr w:rsidR="2F721DD7" w:rsidRPr="00663577" w14:paraId="7BBE1765"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90837D" w14:textId="08935E6B"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00EC8B" w14:textId="160EB849" w:rsidR="2F721DD7" w:rsidRPr="00663577" w:rsidRDefault="2F721DD7" w:rsidP="2F721DD7">
            <w:pPr>
              <w:spacing w:after="0"/>
              <w:jc w:val="right"/>
            </w:pPr>
            <w:r w:rsidRPr="00663577">
              <w:rPr>
                <w:rFonts w:eastAsia="Aptos Narrow" w:cs="Aptos Narrow"/>
                <w:color w:val="000000" w:themeColor="text1"/>
                <w:sz w:val="22"/>
                <w:szCs w:val="22"/>
                <w:lang w:val="en-GB"/>
              </w:rPr>
              <w:t>$85,500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4C3859" w14:textId="2A82D2B0" w:rsidR="2F721DD7" w:rsidRPr="00663577" w:rsidRDefault="2F721DD7" w:rsidP="2F721DD7">
            <w:pPr>
              <w:spacing w:after="0"/>
              <w:jc w:val="right"/>
            </w:pPr>
            <w:r w:rsidRPr="00663577">
              <w:rPr>
                <w:rFonts w:eastAsia="Aptos Narrow" w:cs="Aptos Narrow"/>
                <w:color w:val="000000" w:themeColor="text1"/>
                <w:sz w:val="22"/>
                <w:szCs w:val="22"/>
                <w:lang w:val="en-GB"/>
              </w:rPr>
              <w:t>1.85%</w:t>
            </w:r>
          </w:p>
        </w:tc>
      </w:tr>
      <w:tr w:rsidR="2F721DD7" w:rsidRPr="00663577" w14:paraId="730F29D2"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495725" w14:textId="21BC7580"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58C897" w14:textId="74B2B11C" w:rsidR="2F721DD7" w:rsidRPr="00663577" w:rsidRDefault="2F721DD7" w:rsidP="2F721DD7">
            <w:pPr>
              <w:spacing w:after="0"/>
              <w:jc w:val="right"/>
            </w:pPr>
            <w:r w:rsidRPr="00663577">
              <w:rPr>
                <w:rFonts w:eastAsia="Aptos Narrow" w:cs="Aptos Narrow"/>
                <w:color w:val="000000" w:themeColor="text1"/>
                <w:sz w:val="22"/>
                <w:szCs w:val="22"/>
                <w:lang w:val="en-GB"/>
              </w:rPr>
              <w:t>$29,250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4B44A6" w14:textId="2892C3C7" w:rsidR="2F721DD7" w:rsidRPr="00663577" w:rsidRDefault="2F721DD7" w:rsidP="2F721DD7">
            <w:pPr>
              <w:spacing w:after="0"/>
              <w:jc w:val="right"/>
            </w:pPr>
            <w:r w:rsidRPr="00663577">
              <w:rPr>
                <w:rFonts w:eastAsia="Aptos Narrow" w:cs="Aptos Narrow"/>
                <w:color w:val="000000" w:themeColor="text1"/>
                <w:sz w:val="22"/>
                <w:szCs w:val="22"/>
                <w:lang w:val="en-GB"/>
              </w:rPr>
              <w:t>0.63%</w:t>
            </w:r>
          </w:p>
        </w:tc>
      </w:tr>
      <w:tr w:rsidR="2F721DD7" w:rsidRPr="00663577" w14:paraId="55CEE4B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3371122" w14:textId="6D71CEC8"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E8A412" w14:textId="70F1A555" w:rsidR="2F721DD7" w:rsidRPr="00663577" w:rsidRDefault="2F721DD7" w:rsidP="2F721DD7">
            <w:pPr>
              <w:spacing w:after="0"/>
              <w:jc w:val="right"/>
            </w:pPr>
            <w:r w:rsidRPr="00663577">
              <w:rPr>
                <w:rFonts w:eastAsia="Aptos Narrow" w:cs="Aptos Narrow"/>
                <w:color w:val="000000" w:themeColor="text1"/>
                <w:sz w:val="22"/>
                <w:szCs w:val="22"/>
                <w:lang w:val="en-GB"/>
              </w:rPr>
              <w:t>$22,500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7577866" w14:textId="3E5B8A19" w:rsidR="2F721DD7" w:rsidRPr="00663577" w:rsidRDefault="2F721DD7" w:rsidP="2F721DD7">
            <w:pPr>
              <w:spacing w:after="0"/>
              <w:jc w:val="right"/>
            </w:pPr>
            <w:r w:rsidRPr="00663577">
              <w:rPr>
                <w:rFonts w:eastAsia="Aptos Narrow" w:cs="Aptos Narrow"/>
                <w:color w:val="000000" w:themeColor="text1"/>
                <w:sz w:val="22"/>
                <w:szCs w:val="22"/>
                <w:lang w:val="en-GB"/>
              </w:rPr>
              <w:t>0.49%</w:t>
            </w:r>
          </w:p>
        </w:tc>
      </w:tr>
      <w:tr w:rsidR="2F721DD7" w:rsidRPr="00663577" w14:paraId="52205BE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8DD1F3B" w14:textId="2D28B1CC"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AA917C9" w14:textId="2D7D263D"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55DC378" w14:textId="1147B71B"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22CD804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3593871" w14:textId="6E860FF9"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273C678" w14:textId="55B70E0F" w:rsidR="2F721DD7" w:rsidRPr="00663577" w:rsidRDefault="2F721DD7" w:rsidP="2F721DD7">
            <w:pPr>
              <w:spacing w:after="0"/>
              <w:jc w:val="right"/>
            </w:pPr>
            <w:r w:rsidRPr="00663577">
              <w:rPr>
                <w:rFonts w:eastAsia="Aptos Narrow" w:cs="Aptos Narrow"/>
                <w:color w:val="000000" w:themeColor="text1"/>
                <w:sz w:val="22"/>
                <w:szCs w:val="22"/>
                <w:lang w:val="en-GB"/>
              </w:rPr>
              <w:t>$4,631,826</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1F9AD4" w14:textId="1131D91E"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24A4BDA9"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EAF39E" w14:textId="6E36BE72"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CD5D46" w14:textId="1E32F918" w:rsidR="2F721DD7" w:rsidRPr="00663577" w:rsidRDefault="2F721DD7" w:rsidP="2F721DD7">
            <w:pPr>
              <w:spacing w:after="0"/>
              <w:jc w:val="right"/>
              <w:rPr>
                <w:b/>
                <w:bCs/>
              </w:rPr>
            </w:pPr>
            <w:r w:rsidRPr="00663577">
              <w:rPr>
                <w:rFonts w:eastAsia="Aptos Narrow" w:cs="Aptos Narrow"/>
                <w:b/>
                <w:bCs/>
                <w:color w:val="000000" w:themeColor="text1"/>
                <w:sz w:val="22"/>
                <w:szCs w:val="22"/>
                <w:lang w:val="en-GB"/>
              </w:rPr>
              <w:t>$5,558,191</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C52A969" w14:textId="415948DB"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3337A768" w14:textId="2846792C" w:rsidR="38DF9279" w:rsidRDefault="38DF9279" w:rsidP="2F721DD7">
      <w:pPr>
        <w:spacing w:line="257" w:lineRule="auto"/>
        <w:rPr>
          <w:rFonts w:ascii="Aptos" w:eastAsia="Aptos" w:hAnsi="Aptos" w:cs="Aptos"/>
          <w:sz w:val="22"/>
          <w:szCs w:val="22"/>
          <w:lang w:val="en-GB"/>
        </w:rPr>
      </w:pPr>
      <w:r w:rsidRPr="2F721DD7">
        <w:rPr>
          <w:rFonts w:ascii="Aptos" w:eastAsia="Aptos" w:hAnsi="Aptos" w:cs="Aptos"/>
          <w:sz w:val="22"/>
          <w:szCs w:val="22"/>
          <w:lang w:val="en-GB"/>
        </w:rPr>
        <w:t xml:space="preserve"> </w:t>
      </w:r>
    </w:p>
    <w:p w14:paraId="6509CC21" w14:textId="6A7C7408" w:rsidR="00041B4D" w:rsidRPr="000840EE" w:rsidRDefault="00041B4D" w:rsidP="00041B4D">
      <w:pPr>
        <w:pStyle w:val="Caption"/>
        <w:keepNext/>
        <w:contextualSpacing/>
        <w:rPr>
          <w:sz w:val="22"/>
          <w:szCs w:val="22"/>
        </w:rPr>
      </w:pPr>
      <w:r w:rsidRPr="000840EE">
        <w:rPr>
          <w:sz w:val="22"/>
          <w:szCs w:val="22"/>
        </w:rPr>
        <w:t xml:space="preserve">Table </w:t>
      </w:r>
      <w:r w:rsidR="000840EE" w:rsidRPr="000840EE">
        <w:rPr>
          <w:sz w:val="22"/>
          <w:szCs w:val="22"/>
        </w:rPr>
        <w:t>11</w:t>
      </w:r>
      <w:r w:rsidRPr="000840EE">
        <w:rPr>
          <w:sz w:val="22"/>
          <w:szCs w:val="22"/>
        </w:rPr>
        <w:t>. Costing of solution 10 - Methodological innovation and tools for translating findings from LES to local contexts</w:t>
      </w:r>
    </w:p>
    <w:tbl>
      <w:tblPr>
        <w:tblW w:w="0" w:type="auto"/>
        <w:tblLayout w:type="fixed"/>
        <w:tblLook w:val="04A0" w:firstRow="1" w:lastRow="0" w:firstColumn="1" w:lastColumn="0" w:noHBand="0" w:noVBand="1"/>
      </w:tblPr>
      <w:tblGrid>
        <w:gridCol w:w="3429"/>
        <w:gridCol w:w="3300"/>
        <w:gridCol w:w="2500"/>
      </w:tblGrid>
      <w:tr w:rsidR="2F721DD7" w:rsidRPr="00663577" w14:paraId="22E1B381" w14:textId="77777777" w:rsidTr="000840EE">
        <w:trPr>
          <w:trHeight w:val="36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2D0CF467" w14:textId="538A5E6E" w:rsidR="2F721DD7" w:rsidRPr="00663577" w:rsidRDefault="2F721DD7" w:rsidP="000840EE">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3D156011" w14:textId="6E7B55AA" w:rsidR="2F721DD7" w:rsidRPr="00663577" w:rsidRDefault="2F721DD7" w:rsidP="000840EE">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586BC55B" w14:textId="0A5FF591" w:rsidR="2F721DD7" w:rsidRPr="00663577" w:rsidRDefault="000840EE" w:rsidP="000840EE">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799345BD"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C64F65" w14:textId="1900666D"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281518" w14:textId="71C0EF45" w:rsidR="2F721DD7" w:rsidRPr="00663577" w:rsidRDefault="2F721DD7" w:rsidP="2F721DD7">
            <w:pPr>
              <w:spacing w:after="0"/>
              <w:jc w:val="right"/>
            </w:pPr>
            <w:r w:rsidRPr="00663577">
              <w:rPr>
                <w:rFonts w:eastAsia="Aptos Narrow" w:cs="Aptos Narrow"/>
                <w:color w:val="000000" w:themeColor="text1"/>
                <w:sz w:val="22"/>
                <w:szCs w:val="22"/>
                <w:lang w:val="en-GB"/>
              </w:rPr>
              <w:t>$5,993,509</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2C692C4" w14:textId="270FE41F" w:rsidR="2F721DD7" w:rsidRPr="00663577" w:rsidRDefault="2F721DD7" w:rsidP="2F721DD7">
            <w:pPr>
              <w:spacing w:after="0"/>
              <w:jc w:val="right"/>
            </w:pPr>
            <w:r w:rsidRPr="00663577">
              <w:rPr>
                <w:rFonts w:eastAsia="Aptos Narrow" w:cs="Aptos Narrow"/>
                <w:color w:val="000000" w:themeColor="text1"/>
                <w:sz w:val="22"/>
                <w:szCs w:val="22"/>
                <w:lang w:val="en-GB"/>
              </w:rPr>
              <w:t>92.22%</w:t>
            </w:r>
          </w:p>
        </w:tc>
      </w:tr>
      <w:tr w:rsidR="2F721DD7" w:rsidRPr="00663577" w14:paraId="2054E1F7"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9830677" w14:textId="1C3485ED"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3A13F5" w14:textId="25E70A61" w:rsidR="2F721DD7" w:rsidRPr="00663577" w:rsidRDefault="2F721DD7" w:rsidP="2F721DD7">
            <w:pPr>
              <w:spacing w:after="0"/>
              <w:jc w:val="right"/>
            </w:pPr>
            <w:r w:rsidRPr="00663577">
              <w:rPr>
                <w:rFonts w:eastAsia="Aptos Narrow" w:cs="Aptos Narrow"/>
                <w:color w:val="000000" w:themeColor="text1"/>
                <w:sz w:val="22"/>
                <w:szCs w:val="22"/>
                <w:lang w:val="en-GB"/>
              </w:rPr>
              <w:t>$110,000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D694F1C" w14:textId="4A3D3AA1" w:rsidR="2F721DD7" w:rsidRPr="00663577" w:rsidRDefault="2F721DD7" w:rsidP="2F721DD7">
            <w:pPr>
              <w:spacing w:after="0"/>
              <w:jc w:val="right"/>
            </w:pPr>
            <w:r w:rsidRPr="00663577">
              <w:rPr>
                <w:rFonts w:eastAsia="Aptos Narrow" w:cs="Aptos Narrow"/>
                <w:color w:val="000000" w:themeColor="text1"/>
                <w:sz w:val="22"/>
                <w:szCs w:val="22"/>
                <w:lang w:val="en-GB"/>
              </w:rPr>
              <w:t>1.69%</w:t>
            </w:r>
          </w:p>
        </w:tc>
      </w:tr>
      <w:tr w:rsidR="2F721DD7" w:rsidRPr="00663577" w14:paraId="01E59CB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BDA65E1" w14:textId="4D219228" w:rsidR="2F721DD7" w:rsidRPr="00663577" w:rsidRDefault="2F721DD7" w:rsidP="2F721DD7">
            <w:pPr>
              <w:spacing w:after="0"/>
            </w:pPr>
            <w:r w:rsidRPr="00663577">
              <w:rPr>
                <w:rFonts w:eastAsia="Aptos Narrow" w:cs="Aptos Narrow"/>
                <w:color w:val="000000" w:themeColor="text1"/>
                <w:sz w:val="22"/>
                <w:szCs w:val="22"/>
                <w:lang w:val="en-GB"/>
              </w:rPr>
              <w:lastRenderedPageBreak/>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853472A" w14:textId="358A7789" w:rsidR="2F721DD7" w:rsidRPr="00663577" w:rsidRDefault="2F721DD7" w:rsidP="2F721DD7">
            <w:pPr>
              <w:spacing w:after="0"/>
              <w:jc w:val="right"/>
            </w:pPr>
            <w:r w:rsidRPr="00663577">
              <w:rPr>
                <w:rFonts w:eastAsia="Aptos Narrow" w:cs="Aptos Narrow"/>
                <w:color w:val="000000" w:themeColor="text1"/>
                <w:sz w:val="22"/>
                <w:szCs w:val="22"/>
                <w:lang w:val="en-GB"/>
              </w:rPr>
              <w:t>$74,750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E88765" w14:textId="48E74D10" w:rsidR="2F721DD7" w:rsidRPr="00663577" w:rsidRDefault="2F721DD7" w:rsidP="2F721DD7">
            <w:pPr>
              <w:spacing w:after="0"/>
              <w:jc w:val="right"/>
            </w:pPr>
            <w:r w:rsidRPr="00663577">
              <w:rPr>
                <w:rFonts w:eastAsia="Aptos Narrow" w:cs="Aptos Narrow"/>
                <w:color w:val="000000" w:themeColor="text1"/>
                <w:sz w:val="22"/>
                <w:szCs w:val="22"/>
                <w:lang w:val="en-GB"/>
              </w:rPr>
              <w:t>1.15%</w:t>
            </w:r>
          </w:p>
        </w:tc>
      </w:tr>
      <w:tr w:rsidR="2F721DD7" w:rsidRPr="00663577" w14:paraId="432EB7C5"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934BD1B" w14:textId="5D9CDBCB"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56B7AE" w14:textId="382309D5" w:rsidR="2F721DD7" w:rsidRPr="00663577" w:rsidRDefault="2F721DD7" w:rsidP="2F721DD7">
            <w:pPr>
              <w:spacing w:after="0"/>
              <w:jc w:val="right"/>
            </w:pPr>
            <w:r w:rsidRPr="00663577">
              <w:rPr>
                <w:rFonts w:eastAsia="Aptos Narrow" w:cs="Aptos Narrow"/>
                <w:color w:val="000000" w:themeColor="text1"/>
                <w:sz w:val="22"/>
                <w:szCs w:val="22"/>
                <w:lang w:val="en-GB"/>
              </w:rPr>
              <w:t>$105,000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011CE32" w14:textId="3EDC4433" w:rsidR="2F721DD7" w:rsidRPr="00663577" w:rsidRDefault="2F721DD7" w:rsidP="2F721DD7">
            <w:pPr>
              <w:spacing w:after="0"/>
              <w:jc w:val="right"/>
            </w:pPr>
            <w:r w:rsidRPr="00663577">
              <w:rPr>
                <w:rFonts w:eastAsia="Aptos Narrow" w:cs="Aptos Narrow"/>
                <w:color w:val="000000" w:themeColor="text1"/>
                <w:sz w:val="22"/>
                <w:szCs w:val="22"/>
                <w:lang w:val="en-GB"/>
              </w:rPr>
              <w:t>1.62%</w:t>
            </w:r>
          </w:p>
        </w:tc>
      </w:tr>
      <w:tr w:rsidR="2F721DD7" w:rsidRPr="00663577" w14:paraId="1DA1D2B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D6929ED" w14:textId="5D33BFD1"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2453E3" w14:textId="42015983" w:rsidR="2F721DD7" w:rsidRPr="00663577" w:rsidRDefault="2F721DD7" w:rsidP="2F721DD7">
            <w:pPr>
              <w:spacing w:after="0"/>
              <w:jc w:val="right"/>
            </w:pPr>
            <w:r w:rsidRPr="00663577">
              <w:rPr>
                <w:rFonts w:eastAsia="Aptos Narrow" w:cs="Aptos Narrow"/>
                <w:color w:val="000000" w:themeColor="text1"/>
                <w:sz w:val="22"/>
                <w:szCs w:val="22"/>
                <w:lang w:val="en-GB"/>
              </w:rPr>
              <w:t>$171,000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0105851" w14:textId="7BEEF580" w:rsidR="2F721DD7" w:rsidRPr="00663577" w:rsidRDefault="2F721DD7" w:rsidP="2F721DD7">
            <w:pPr>
              <w:spacing w:after="0"/>
              <w:jc w:val="right"/>
            </w:pPr>
            <w:r w:rsidRPr="00663577">
              <w:rPr>
                <w:rFonts w:eastAsia="Aptos Narrow" w:cs="Aptos Narrow"/>
                <w:color w:val="000000" w:themeColor="text1"/>
                <w:sz w:val="22"/>
                <w:szCs w:val="22"/>
                <w:lang w:val="en-GB"/>
              </w:rPr>
              <w:t>2.63%</w:t>
            </w:r>
          </w:p>
        </w:tc>
      </w:tr>
      <w:tr w:rsidR="2F721DD7" w:rsidRPr="00663577" w14:paraId="7E905C40"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C31E499" w14:textId="0CD29366"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4D49F4" w14:textId="68693031" w:rsidR="2F721DD7" w:rsidRPr="00663577" w:rsidRDefault="2F721DD7" w:rsidP="2F721DD7">
            <w:pPr>
              <w:spacing w:after="0"/>
              <w:jc w:val="right"/>
            </w:pPr>
            <w:r w:rsidRPr="00663577">
              <w:rPr>
                <w:rFonts w:eastAsia="Aptos Narrow" w:cs="Aptos Narrow"/>
                <w:color w:val="000000" w:themeColor="text1"/>
                <w:sz w:val="22"/>
                <w:szCs w:val="22"/>
                <w:lang w:val="en-GB"/>
              </w:rPr>
              <w:t>$19,250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9E5389" w14:textId="0DF584E0" w:rsidR="2F721DD7" w:rsidRPr="00663577" w:rsidRDefault="2F721DD7" w:rsidP="2F721DD7">
            <w:pPr>
              <w:spacing w:after="0"/>
              <w:jc w:val="right"/>
            </w:pPr>
            <w:r w:rsidRPr="00663577">
              <w:rPr>
                <w:rFonts w:eastAsia="Aptos Narrow" w:cs="Aptos Narrow"/>
                <w:color w:val="000000" w:themeColor="text1"/>
                <w:sz w:val="22"/>
                <w:szCs w:val="22"/>
                <w:lang w:val="en-GB"/>
              </w:rPr>
              <w:t>0.30%</w:t>
            </w:r>
          </w:p>
        </w:tc>
      </w:tr>
      <w:tr w:rsidR="2F721DD7" w:rsidRPr="00663577" w14:paraId="4B006450"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F18B22C" w14:textId="47113A42"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9A3FED" w14:textId="14EA7AF6" w:rsidR="2F721DD7" w:rsidRPr="00663577" w:rsidRDefault="2F721DD7" w:rsidP="2F721DD7">
            <w:pPr>
              <w:spacing w:after="0"/>
              <w:jc w:val="right"/>
            </w:pPr>
            <w:r w:rsidRPr="00663577">
              <w:rPr>
                <w:rFonts w:eastAsia="Aptos Narrow" w:cs="Aptos Narrow"/>
                <w:color w:val="000000" w:themeColor="text1"/>
                <w:sz w:val="22"/>
                <w:szCs w:val="22"/>
                <w:lang w:val="en-GB"/>
              </w:rPr>
              <w:t>$25,600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26E0D1A" w14:textId="658D923A" w:rsidR="2F721DD7" w:rsidRPr="00663577" w:rsidRDefault="2F721DD7" w:rsidP="2F721DD7">
            <w:pPr>
              <w:spacing w:after="0"/>
              <w:jc w:val="right"/>
            </w:pPr>
            <w:r w:rsidRPr="00663577">
              <w:rPr>
                <w:rFonts w:eastAsia="Aptos Narrow" w:cs="Aptos Narrow"/>
                <w:color w:val="000000" w:themeColor="text1"/>
                <w:sz w:val="22"/>
                <w:szCs w:val="22"/>
                <w:lang w:val="en-GB"/>
              </w:rPr>
              <w:t>0.39%</w:t>
            </w:r>
          </w:p>
        </w:tc>
      </w:tr>
      <w:tr w:rsidR="2F721DD7" w:rsidRPr="00663577" w14:paraId="6D39D1B1"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F14676B" w14:textId="6AD1042B"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4FB5C43" w14:textId="3BC7EC1A"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448FB5" w14:textId="070DF686"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32C68D2A"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36C4CA1" w14:textId="63035138"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88AAD3" w14:textId="1EB55163" w:rsidR="2F721DD7" w:rsidRPr="00663577" w:rsidRDefault="2F721DD7" w:rsidP="2F721DD7">
            <w:pPr>
              <w:spacing w:after="0"/>
              <w:jc w:val="right"/>
            </w:pPr>
            <w:r w:rsidRPr="00663577">
              <w:rPr>
                <w:rFonts w:eastAsia="Aptos Narrow" w:cs="Aptos Narrow"/>
                <w:color w:val="000000" w:themeColor="text1"/>
                <w:sz w:val="22"/>
                <w:szCs w:val="22"/>
                <w:lang w:val="en-GB"/>
              </w:rPr>
              <w:t>$6,499,109</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A2650A9" w14:textId="715BEE0B"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1640A09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CB2589C" w14:textId="5CB8E1A7"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18948C" w14:textId="67498422" w:rsidR="2F721DD7" w:rsidRPr="00663577" w:rsidRDefault="2F721DD7" w:rsidP="2F721DD7">
            <w:pPr>
              <w:spacing w:after="0"/>
              <w:jc w:val="right"/>
            </w:pPr>
            <w:r w:rsidRPr="00663577">
              <w:rPr>
                <w:rFonts w:eastAsia="Aptos Narrow" w:cs="Aptos Narrow"/>
                <w:color w:val="000000" w:themeColor="text1"/>
                <w:sz w:val="22"/>
                <w:szCs w:val="22"/>
                <w:lang w:val="en-GB"/>
              </w:rPr>
              <w:t>$7,798,931</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1DDD80" w14:textId="4C5F14AB"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6D023E32" w14:textId="5D99567C" w:rsidR="38DF9279" w:rsidRDefault="38DF9279" w:rsidP="2F721DD7">
      <w:pPr>
        <w:spacing w:line="257" w:lineRule="auto"/>
      </w:pPr>
      <w:r w:rsidRPr="2F721DD7">
        <w:rPr>
          <w:rFonts w:ascii="Aptos" w:eastAsia="Aptos" w:hAnsi="Aptos" w:cs="Aptos"/>
          <w:sz w:val="22"/>
          <w:szCs w:val="22"/>
          <w:lang w:val="en-GB"/>
        </w:rPr>
        <w:t xml:space="preserve"> </w:t>
      </w:r>
    </w:p>
    <w:p w14:paraId="002D9388" w14:textId="62C0F8C5" w:rsidR="00D6156F" w:rsidRPr="000840EE" w:rsidRDefault="00D6156F" w:rsidP="00D6156F">
      <w:pPr>
        <w:pStyle w:val="Caption"/>
        <w:keepNext/>
        <w:contextualSpacing/>
        <w:rPr>
          <w:sz w:val="22"/>
          <w:szCs w:val="22"/>
        </w:rPr>
      </w:pPr>
      <w:r w:rsidRPr="000840EE">
        <w:rPr>
          <w:sz w:val="22"/>
          <w:szCs w:val="22"/>
        </w:rPr>
        <w:t xml:space="preserve">Table </w:t>
      </w:r>
      <w:r w:rsidR="000840EE">
        <w:rPr>
          <w:sz w:val="22"/>
          <w:szCs w:val="22"/>
        </w:rPr>
        <w:t>12</w:t>
      </w:r>
      <w:r w:rsidRPr="000840EE">
        <w:rPr>
          <w:sz w:val="22"/>
          <w:szCs w:val="22"/>
        </w:rPr>
        <w:t>. Costing for solution 11 - Strengthen and build infrastructures that support methodological rigour</w:t>
      </w:r>
    </w:p>
    <w:tbl>
      <w:tblPr>
        <w:tblW w:w="0" w:type="auto"/>
        <w:tblLayout w:type="fixed"/>
        <w:tblLook w:val="04A0" w:firstRow="1" w:lastRow="0" w:firstColumn="1" w:lastColumn="0" w:noHBand="0" w:noVBand="1"/>
      </w:tblPr>
      <w:tblGrid>
        <w:gridCol w:w="3429"/>
        <w:gridCol w:w="3300"/>
        <w:gridCol w:w="2500"/>
      </w:tblGrid>
      <w:tr w:rsidR="2F721DD7" w:rsidRPr="00663577" w14:paraId="55BD13B4" w14:textId="77777777" w:rsidTr="000840EE">
        <w:trPr>
          <w:trHeight w:val="355"/>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tcPr>
          <w:p w14:paraId="3DB86413" w14:textId="4A4895FD" w:rsidR="2F721DD7" w:rsidRPr="00663577" w:rsidRDefault="2F721DD7" w:rsidP="000840EE">
            <w:pPr>
              <w:spacing w:after="0"/>
            </w:pPr>
            <w:r w:rsidRPr="00663577">
              <w:rPr>
                <w:rFonts w:eastAsia="Aptos" w:cs="Aptos"/>
                <w:b/>
                <w:bCs/>
                <w:color w:val="000000" w:themeColor="text1"/>
                <w:sz w:val="22"/>
                <w:szCs w:val="22"/>
                <w:lang w:val="en-GB"/>
              </w:rPr>
              <w:t xml:space="preserve">Category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tcPr>
          <w:p w14:paraId="65D94AAC" w14:textId="7C8A1A1C" w:rsidR="2F721DD7" w:rsidRPr="00663577" w:rsidRDefault="2F721DD7" w:rsidP="000840EE">
            <w:pPr>
              <w:spacing w:after="0"/>
            </w:pPr>
            <w:r w:rsidRPr="00663577">
              <w:rPr>
                <w:rFonts w:eastAsia="Aptos" w:cs="Aptos"/>
                <w:b/>
                <w:bCs/>
                <w:color w:val="000000" w:themeColor="text1"/>
                <w:sz w:val="22"/>
                <w:szCs w:val="22"/>
                <w:lang w:val="en-GB"/>
              </w:rPr>
              <w:t>Direct Costs by category</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tcPr>
          <w:p w14:paraId="1D97753D" w14:textId="24DF3F33" w:rsidR="2F721DD7" w:rsidRPr="00663577" w:rsidRDefault="000840EE" w:rsidP="000840EE">
            <w:pPr>
              <w:spacing w:after="0"/>
            </w:pPr>
            <w:r w:rsidRPr="00663577">
              <w:rPr>
                <w:rFonts w:eastAsia="Aptos" w:cs="Aptos"/>
                <w:b/>
                <w:bCs/>
                <w:color w:val="000000" w:themeColor="text1"/>
                <w:sz w:val="22"/>
                <w:szCs w:val="22"/>
                <w:lang w:val="en-GB"/>
              </w:rPr>
              <w:t>%</w:t>
            </w:r>
            <w:r w:rsidR="2F721DD7" w:rsidRPr="00663577">
              <w:rPr>
                <w:rFonts w:eastAsia="Aptos" w:cs="Aptos"/>
                <w:b/>
                <w:bCs/>
                <w:color w:val="000000" w:themeColor="text1"/>
                <w:sz w:val="22"/>
                <w:szCs w:val="22"/>
                <w:lang w:val="en-GB"/>
              </w:rPr>
              <w:t xml:space="preserve"> of total direct costs </w:t>
            </w:r>
          </w:p>
        </w:tc>
      </w:tr>
      <w:tr w:rsidR="2F721DD7" w:rsidRPr="00663577" w14:paraId="7DF48F92"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4ACDB3" w14:textId="1A7FA09A" w:rsidR="2F721DD7" w:rsidRPr="00663577" w:rsidRDefault="2F721DD7" w:rsidP="2F721DD7">
            <w:pPr>
              <w:spacing w:after="0"/>
            </w:pPr>
            <w:r w:rsidRPr="00663577">
              <w:rPr>
                <w:rFonts w:eastAsia="Aptos Narrow" w:cs="Aptos Narrow"/>
                <w:color w:val="000000" w:themeColor="text1"/>
                <w:sz w:val="22"/>
                <w:szCs w:val="22"/>
                <w:lang w:val="en-GB"/>
              </w:rPr>
              <w:t>People</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B047E1" w14:textId="57A61A70" w:rsidR="2F721DD7" w:rsidRPr="00663577" w:rsidRDefault="2F721DD7" w:rsidP="2F721DD7">
            <w:pPr>
              <w:spacing w:after="0"/>
              <w:jc w:val="right"/>
            </w:pPr>
            <w:r w:rsidRPr="00663577">
              <w:rPr>
                <w:rFonts w:eastAsia="Aptos Narrow" w:cs="Aptos Narrow"/>
                <w:color w:val="000000" w:themeColor="text1"/>
                <w:sz w:val="22"/>
                <w:szCs w:val="22"/>
                <w:lang w:val="en-GB"/>
              </w:rPr>
              <w:t>$2,784,492</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D6B7BD" w14:textId="7CB909B0" w:rsidR="2F721DD7" w:rsidRPr="00663577" w:rsidRDefault="2F721DD7" w:rsidP="2F721DD7">
            <w:pPr>
              <w:spacing w:after="0"/>
              <w:jc w:val="right"/>
            </w:pPr>
            <w:r w:rsidRPr="00663577">
              <w:rPr>
                <w:rFonts w:eastAsia="Aptos Narrow" w:cs="Aptos Narrow"/>
                <w:color w:val="000000" w:themeColor="text1"/>
                <w:sz w:val="22"/>
                <w:szCs w:val="22"/>
                <w:lang w:val="en-GB"/>
              </w:rPr>
              <w:t>87.11%</w:t>
            </w:r>
          </w:p>
        </w:tc>
      </w:tr>
      <w:tr w:rsidR="2F721DD7" w:rsidRPr="00663577" w14:paraId="52614EF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1057DC" w14:textId="6314E4E8" w:rsidR="2F721DD7" w:rsidRPr="00663577" w:rsidRDefault="2F721DD7" w:rsidP="2F721DD7">
            <w:pPr>
              <w:spacing w:after="0"/>
            </w:pPr>
            <w:r w:rsidRPr="00663577">
              <w:rPr>
                <w:rFonts w:eastAsia="Aptos Narrow" w:cs="Aptos Narrow"/>
                <w:color w:val="000000" w:themeColor="text1"/>
                <w:sz w:val="22"/>
                <w:szCs w:val="22"/>
                <w:lang w:val="en-GB"/>
              </w:rPr>
              <w:t xml:space="preserve">Contracts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D0F023" w14:textId="112AF3FB"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6FC607B" w14:textId="3FAEAE5A"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40EC5EDF"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DE0203" w14:textId="02178CCD" w:rsidR="2F721DD7" w:rsidRPr="00663577" w:rsidRDefault="2F721DD7" w:rsidP="2F721DD7">
            <w:pPr>
              <w:spacing w:after="0"/>
            </w:pPr>
            <w:r w:rsidRPr="00663577">
              <w:rPr>
                <w:rFonts w:eastAsia="Aptos Narrow" w:cs="Aptos Narrow"/>
                <w:color w:val="000000" w:themeColor="text1"/>
                <w:sz w:val="22"/>
                <w:szCs w:val="22"/>
                <w:lang w:val="en-GB"/>
              </w:rPr>
              <w:t xml:space="preserve">Tools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906C531" w14:textId="417216A4" w:rsidR="2F721DD7" w:rsidRPr="00663577" w:rsidRDefault="2F721DD7" w:rsidP="2F721DD7">
            <w:pPr>
              <w:spacing w:after="0"/>
              <w:jc w:val="right"/>
            </w:pPr>
            <w:r w:rsidRPr="00663577">
              <w:rPr>
                <w:rFonts w:eastAsia="Aptos Narrow" w:cs="Aptos Narrow"/>
                <w:color w:val="000000" w:themeColor="text1"/>
                <w:sz w:val="22"/>
                <w:szCs w:val="22"/>
                <w:lang w:val="en-GB"/>
              </w:rPr>
              <w:t>$172,985</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D4A6E0" w14:textId="1D560408" w:rsidR="2F721DD7" w:rsidRPr="00663577" w:rsidRDefault="2F721DD7" w:rsidP="2F721DD7">
            <w:pPr>
              <w:spacing w:after="0"/>
              <w:jc w:val="right"/>
            </w:pPr>
            <w:r w:rsidRPr="00663577">
              <w:rPr>
                <w:rFonts w:eastAsia="Aptos Narrow" w:cs="Aptos Narrow"/>
                <w:color w:val="000000" w:themeColor="text1"/>
                <w:sz w:val="22"/>
                <w:szCs w:val="22"/>
                <w:lang w:val="en-GB"/>
              </w:rPr>
              <w:t>5.41%</w:t>
            </w:r>
          </w:p>
        </w:tc>
      </w:tr>
      <w:tr w:rsidR="2F721DD7" w:rsidRPr="00663577" w14:paraId="07BEE32B"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3A65E7D" w14:textId="1AE4AF0A" w:rsidR="2F721DD7" w:rsidRPr="00663577" w:rsidRDefault="2F721DD7" w:rsidP="2F721DD7">
            <w:pPr>
              <w:spacing w:after="0"/>
            </w:pPr>
            <w:r w:rsidRPr="00663577">
              <w:rPr>
                <w:rFonts w:eastAsia="Aptos Narrow" w:cs="Aptos Narrow"/>
                <w:color w:val="000000" w:themeColor="text1"/>
                <w:sz w:val="22"/>
                <w:szCs w:val="22"/>
                <w:lang w:val="en-GB"/>
              </w:rPr>
              <w:t xml:space="preserve">Training event attendance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6110A0A" w14:textId="686232AC" w:rsidR="2F721DD7" w:rsidRPr="00663577" w:rsidRDefault="2F721DD7" w:rsidP="2F721DD7">
            <w:pPr>
              <w:spacing w:after="0"/>
              <w:jc w:val="right"/>
            </w:pPr>
            <w:r w:rsidRPr="00663577">
              <w:rPr>
                <w:rFonts w:eastAsia="Aptos Narrow" w:cs="Aptos Narrow"/>
                <w:color w:val="000000" w:themeColor="text1"/>
                <w:sz w:val="22"/>
                <w:szCs w:val="22"/>
                <w:lang w:val="en-GB"/>
              </w:rPr>
              <w:t>$210,000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2994A16" w14:textId="51A1B95B" w:rsidR="2F721DD7" w:rsidRPr="00663577" w:rsidRDefault="2F721DD7" w:rsidP="2F721DD7">
            <w:pPr>
              <w:spacing w:after="0"/>
              <w:jc w:val="right"/>
            </w:pPr>
            <w:r w:rsidRPr="00663577">
              <w:rPr>
                <w:rFonts w:eastAsia="Aptos Narrow" w:cs="Aptos Narrow"/>
                <w:color w:val="000000" w:themeColor="text1"/>
                <w:sz w:val="22"/>
                <w:szCs w:val="22"/>
                <w:lang w:val="en-GB"/>
              </w:rPr>
              <w:t>6.57%</w:t>
            </w:r>
          </w:p>
        </w:tc>
      </w:tr>
      <w:tr w:rsidR="2F721DD7" w:rsidRPr="00663577" w14:paraId="4567470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250709" w14:textId="025CF5A4" w:rsidR="2F721DD7" w:rsidRPr="00663577" w:rsidRDefault="2F721DD7" w:rsidP="2F721DD7">
            <w:pPr>
              <w:spacing w:after="0"/>
            </w:pPr>
            <w:r w:rsidRPr="00663577">
              <w:rPr>
                <w:rFonts w:eastAsia="Aptos Narrow" w:cs="Aptos Narrow"/>
                <w:color w:val="000000" w:themeColor="text1"/>
                <w:sz w:val="22"/>
                <w:szCs w:val="22"/>
                <w:lang w:val="en-GB"/>
              </w:rPr>
              <w:t xml:space="preserve">Citizen engagement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221FE7A" w14:textId="4D505DF4"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DAC1C4" w14:textId="3D922734"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6EA5FA59"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5B0F3E9" w14:textId="31A44589" w:rsidR="2F721DD7" w:rsidRPr="00663577" w:rsidRDefault="2F721DD7" w:rsidP="2F721DD7">
            <w:pPr>
              <w:spacing w:after="0"/>
            </w:pPr>
            <w:r w:rsidRPr="00663577">
              <w:rPr>
                <w:rFonts w:eastAsia="Aptos Narrow" w:cs="Aptos Narrow"/>
                <w:color w:val="000000" w:themeColor="text1"/>
                <w:sz w:val="22"/>
                <w:szCs w:val="22"/>
                <w:lang w:val="en-GB"/>
              </w:rPr>
              <w:t>Travel</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8E8A19" w14:textId="24228B98" w:rsidR="2F721DD7" w:rsidRPr="00663577" w:rsidRDefault="2F721DD7" w:rsidP="2F721DD7">
            <w:pPr>
              <w:spacing w:after="0"/>
              <w:jc w:val="right"/>
            </w:pPr>
            <w:r w:rsidRPr="00663577">
              <w:rPr>
                <w:rFonts w:eastAsia="Aptos Narrow" w:cs="Aptos Narrow"/>
                <w:color w:val="000000" w:themeColor="text1"/>
                <w:sz w:val="22"/>
                <w:szCs w:val="22"/>
                <w:lang w:val="en-GB"/>
              </w:rPr>
              <w:t>$19,250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F437C4D" w14:textId="12D1363C" w:rsidR="2F721DD7" w:rsidRPr="00663577" w:rsidRDefault="2F721DD7" w:rsidP="2F721DD7">
            <w:pPr>
              <w:spacing w:after="0"/>
              <w:jc w:val="right"/>
            </w:pPr>
            <w:r w:rsidRPr="00663577">
              <w:rPr>
                <w:rFonts w:eastAsia="Aptos Narrow" w:cs="Aptos Narrow"/>
                <w:color w:val="000000" w:themeColor="text1"/>
                <w:sz w:val="22"/>
                <w:szCs w:val="22"/>
                <w:lang w:val="en-GB"/>
              </w:rPr>
              <w:t>0.60%</w:t>
            </w:r>
          </w:p>
        </w:tc>
      </w:tr>
      <w:tr w:rsidR="2F721DD7" w:rsidRPr="00663577" w14:paraId="392E3826"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D4120DE" w14:textId="68784DBB" w:rsidR="2F721DD7" w:rsidRPr="00663577" w:rsidRDefault="2F721DD7" w:rsidP="2F721DD7">
            <w:pPr>
              <w:spacing w:after="0"/>
            </w:pPr>
            <w:r w:rsidRPr="00663577">
              <w:rPr>
                <w:rFonts w:eastAsia="Aptos Narrow" w:cs="Aptos Narrow"/>
                <w:color w:val="000000" w:themeColor="text1"/>
                <w:sz w:val="22"/>
                <w:szCs w:val="22"/>
                <w:lang w:val="en-GB"/>
              </w:rPr>
              <w:t>Dissemination</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E45823C" w14:textId="69D85723" w:rsidR="2F721DD7" w:rsidRPr="00663577" w:rsidRDefault="2F721DD7" w:rsidP="2F721DD7">
            <w:pPr>
              <w:spacing w:after="0"/>
              <w:jc w:val="right"/>
            </w:pPr>
            <w:r w:rsidRPr="00663577">
              <w:rPr>
                <w:rFonts w:eastAsia="Aptos Narrow" w:cs="Aptos Narrow"/>
                <w:color w:val="000000" w:themeColor="text1"/>
                <w:sz w:val="22"/>
                <w:szCs w:val="22"/>
                <w:lang w:val="en-GB"/>
              </w:rPr>
              <w:t>$9,810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1FE96AD" w14:textId="6CB2BC9F" w:rsidR="2F721DD7" w:rsidRPr="00663577" w:rsidRDefault="2F721DD7" w:rsidP="2F721DD7">
            <w:pPr>
              <w:spacing w:after="0"/>
              <w:jc w:val="right"/>
            </w:pPr>
            <w:r w:rsidRPr="00663577">
              <w:rPr>
                <w:rFonts w:eastAsia="Aptos Narrow" w:cs="Aptos Narrow"/>
                <w:color w:val="000000" w:themeColor="text1"/>
                <w:sz w:val="22"/>
                <w:szCs w:val="22"/>
                <w:lang w:val="en-GB"/>
              </w:rPr>
              <w:t>0.31%</w:t>
            </w:r>
          </w:p>
        </w:tc>
      </w:tr>
      <w:tr w:rsidR="2F721DD7" w:rsidRPr="00663577" w14:paraId="19242C9E"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34F1C0D" w14:textId="1DFDBD91" w:rsidR="2F721DD7" w:rsidRPr="00663577" w:rsidRDefault="2F721DD7" w:rsidP="2F721DD7">
            <w:pPr>
              <w:spacing w:after="0"/>
            </w:pPr>
            <w:r w:rsidRPr="00663577">
              <w:rPr>
                <w:rFonts w:eastAsia="Aptos Narrow" w:cs="Aptos Narrow"/>
                <w:color w:val="000000" w:themeColor="text1"/>
                <w:sz w:val="22"/>
                <w:szCs w:val="22"/>
                <w:lang w:val="en-GB"/>
              </w:rPr>
              <w:t xml:space="preserve">Other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9E2C07" w14:textId="22D37A56" w:rsidR="2F721DD7" w:rsidRPr="00663577" w:rsidRDefault="2F721DD7" w:rsidP="2F721DD7">
            <w:pPr>
              <w:spacing w:after="0"/>
              <w:jc w:val="right"/>
            </w:pPr>
            <w:r w:rsidRPr="00663577">
              <w:rPr>
                <w:rFonts w:eastAsia="Aptos Narrow" w:cs="Aptos Narrow"/>
                <w:color w:val="000000" w:themeColor="text1"/>
                <w:sz w:val="22"/>
                <w:szCs w:val="22"/>
                <w:lang w:val="en-GB"/>
              </w:rPr>
              <w:t>$0</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3BD6E8" w14:textId="39646778" w:rsidR="2F721DD7" w:rsidRPr="00663577" w:rsidRDefault="2F721DD7" w:rsidP="2F721DD7">
            <w:pPr>
              <w:spacing w:after="0"/>
              <w:jc w:val="right"/>
            </w:pPr>
            <w:r w:rsidRPr="00663577">
              <w:rPr>
                <w:rFonts w:eastAsia="Aptos Narrow" w:cs="Aptos Narrow"/>
                <w:color w:val="000000" w:themeColor="text1"/>
                <w:sz w:val="22"/>
                <w:szCs w:val="22"/>
                <w:lang w:val="en-GB"/>
              </w:rPr>
              <w:t>0.00%</w:t>
            </w:r>
          </w:p>
        </w:tc>
      </w:tr>
      <w:tr w:rsidR="2F721DD7" w:rsidRPr="00663577" w14:paraId="19BD9A74"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A23874B" w14:textId="68ADF5FB" w:rsidR="2F721DD7" w:rsidRPr="00663577" w:rsidRDefault="2F721DD7" w:rsidP="2F721DD7">
            <w:pPr>
              <w:spacing w:after="0"/>
            </w:pPr>
            <w:r w:rsidRPr="00663577">
              <w:rPr>
                <w:rFonts w:eastAsia="Aptos Narrow" w:cs="Aptos Narrow"/>
                <w:color w:val="000000" w:themeColor="text1"/>
                <w:sz w:val="22"/>
                <w:szCs w:val="22"/>
                <w:lang w:val="en-GB"/>
              </w:rPr>
              <w:t xml:space="preserve">Total direct costs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81F15D" w14:textId="17DA198A" w:rsidR="2F721DD7" w:rsidRPr="00663577" w:rsidRDefault="2F721DD7" w:rsidP="2F721DD7">
            <w:pPr>
              <w:spacing w:after="0"/>
              <w:jc w:val="right"/>
            </w:pPr>
            <w:r w:rsidRPr="00663577">
              <w:rPr>
                <w:rFonts w:eastAsia="Aptos Narrow" w:cs="Aptos Narrow"/>
                <w:color w:val="000000" w:themeColor="text1"/>
                <w:sz w:val="22"/>
                <w:szCs w:val="22"/>
                <w:lang w:val="en-GB"/>
              </w:rPr>
              <w:t>$3,196,537</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B5DD9F" w14:textId="0925E710" w:rsidR="2F721DD7" w:rsidRPr="00663577" w:rsidRDefault="2F721DD7" w:rsidP="2F721DD7">
            <w:pPr>
              <w:spacing w:after="0"/>
              <w:jc w:val="right"/>
            </w:pPr>
            <w:r w:rsidRPr="00663577">
              <w:rPr>
                <w:rFonts w:eastAsia="Aptos Narrow" w:cs="Aptos Narrow"/>
                <w:color w:val="000000" w:themeColor="text1"/>
                <w:sz w:val="22"/>
                <w:szCs w:val="22"/>
                <w:lang w:val="en-GB"/>
              </w:rPr>
              <w:t>100.00%</w:t>
            </w:r>
          </w:p>
        </w:tc>
      </w:tr>
      <w:tr w:rsidR="2F721DD7" w:rsidRPr="00663577" w14:paraId="14CC9729" w14:textId="77777777" w:rsidTr="2F721DD7">
        <w:trPr>
          <w:trHeight w:val="300"/>
        </w:trPr>
        <w:tc>
          <w:tcPr>
            <w:tcW w:w="342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EBFDB4" w14:textId="47E6E8A2" w:rsidR="2F721DD7" w:rsidRPr="00663577" w:rsidRDefault="2F721DD7" w:rsidP="2F721DD7">
            <w:pPr>
              <w:spacing w:after="0"/>
            </w:pPr>
            <w:r w:rsidRPr="00663577">
              <w:rPr>
                <w:rFonts w:eastAsia="Aptos Narrow" w:cs="Aptos Narrow"/>
                <w:color w:val="000000" w:themeColor="text1"/>
                <w:sz w:val="22"/>
                <w:szCs w:val="22"/>
                <w:lang w:val="en-GB"/>
              </w:rPr>
              <w:t xml:space="preserve">Grand total with 20% overheads </w:t>
            </w:r>
          </w:p>
        </w:tc>
        <w:tc>
          <w:tcPr>
            <w:tcW w:w="33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3164564" w14:textId="5FDBF0E4" w:rsidR="2F721DD7" w:rsidRPr="00663577" w:rsidRDefault="2F721DD7" w:rsidP="2F721DD7">
            <w:pPr>
              <w:spacing w:after="0"/>
              <w:jc w:val="right"/>
            </w:pPr>
            <w:r w:rsidRPr="00663577">
              <w:rPr>
                <w:rFonts w:eastAsia="Aptos Narrow" w:cs="Aptos Narrow"/>
                <w:color w:val="000000" w:themeColor="text1"/>
                <w:sz w:val="22"/>
                <w:szCs w:val="22"/>
                <w:lang w:val="en-GB"/>
              </w:rPr>
              <w:t>$3,835,845</w:t>
            </w:r>
          </w:p>
        </w:tc>
        <w:tc>
          <w:tcPr>
            <w:tcW w:w="250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91F26F7" w14:textId="6C3608F8" w:rsidR="2F721DD7" w:rsidRPr="00663577" w:rsidRDefault="2F721DD7" w:rsidP="2F721DD7">
            <w:pPr>
              <w:spacing w:after="0"/>
              <w:jc w:val="right"/>
            </w:pPr>
            <w:r w:rsidRPr="00663577">
              <w:rPr>
                <w:rFonts w:eastAsia="Aptos Narrow" w:cs="Aptos Narrow"/>
                <w:color w:val="000000" w:themeColor="text1"/>
                <w:sz w:val="22"/>
                <w:szCs w:val="22"/>
                <w:lang w:val="en-GB"/>
              </w:rPr>
              <w:t xml:space="preserve"> </w:t>
            </w:r>
          </w:p>
        </w:tc>
      </w:tr>
    </w:tbl>
    <w:p w14:paraId="0AE65023" w14:textId="31A1ADD4" w:rsidR="2F721DD7" w:rsidRDefault="2F721DD7" w:rsidP="2F721DD7">
      <w:pPr>
        <w:spacing w:line="257" w:lineRule="auto"/>
        <w:rPr>
          <w:rFonts w:ascii="Aptos" w:eastAsia="Aptos" w:hAnsi="Aptos" w:cs="Aptos"/>
          <w:sz w:val="22"/>
          <w:szCs w:val="22"/>
          <w:lang w:val="en-GB"/>
        </w:rPr>
      </w:pPr>
    </w:p>
    <w:p w14:paraId="0A261B5D" w14:textId="3EC97096" w:rsidR="7E58C8E7" w:rsidRDefault="7E58C8E7" w:rsidP="006047D0">
      <w:pPr>
        <w:spacing w:after="0" w:line="240" w:lineRule="auto"/>
        <w:contextualSpacing/>
        <w:rPr>
          <w:rFonts w:asciiTheme="majorHAnsi" w:hAnsiTheme="majorHAnsi"/>
          <w:b/>
          <w:bCs/>
          <w:color w:val="0B769F" w:themeColor="accent4" w:themeShade="BF"/>
          <w:sz w:val="22"/>
          <w:szCs w:val="22"/>
          <w:lang w:val="en-US"/>
        </w:rPr>
      </w:pPr>
      <w:r w:rsidRPr="123A7110">
        <w:rPr>
          <w:rFonts w:asciiTheme="majorHAnsi" w:hAnsiTheme="majorHAnsi"/>
          <w:b/>
          <w:bCs/>
          <w:color w:val="0B769F" w:themeColor="accent4" w:themeShade="BF"/>
          <w:sz w:val="22"/>
          <w:szCs w:val="22"/>
          <w:lang w:val="en-US"/>
        </w:rPr>
        <w:t>VALUE ASSESSMENT</w:t>
      </w:r>
    </w:p>
    <w:p w14:paraId="7B492D0B" w14:textId="5EA78D25" w:rsidR="0987997C" w:rsidRPr="006047D0" w:rsidRDefault="0987997C" w:rsidP="006047D0">
      <w:pPr>
        <w:contextualSpacing/>
        <w:rPr>
          <w:sz w:val="16"/>
          <w:szCs w:val="16"/>
          <w:lang w:val="en-US"/>
        </w:rPr>
      </w:pPr>
    </w:p>
    <w:p w14:paraId="70E51EA3" w14:textId="114182B4" w:rsidR="2F721DD7" w:rsidRPr="00663577" w:rsidRDefault="00C51B5A" w:rsidP="006047D0">
      <w:pPr>
        <w:contextualSpacing/>
        <w:rPr>
          <w:sz w:val="22"/>
          <w:szCs w:val="22"/>
          <w:lang w:val="en-US"/>
        </w:rPr>
      </w:pPr>
      <w:r w:rsidRPr="00663577">
        <w:rPr>
          <w:sz w:val="22"/>
          <w:szCs w:val="22"/>
          <w:lang w:val="en-US"/>
        </w:rPr>
        <w:t xml:space="preserve">Table 13 presents the results of the value scores. </w:t>
      </w:r>
      <w:r w:rsidR="00966423" w:rsidRPr="00663577">
        <w:rPr>
          <w:sz w:val="22"/>
          <w:szCs w:val="22"/>
          <w:lang w:val="en-US"/>
        </w:rPr>
        <w:t>Based</w:t>
      </w:r>
      <w:r w:rsidR="365F41BA" w:rsidRPr="00663577">
        <w:rPr>
          <w:sz w:val="22"/>
          <w:szCs w:val="22"/>
          <w:lang w:val="en-US"/>
        </w:rPr>
        <w:t xml:space="preserve"> </w:t>
      </w:r>
      <w:r w:rsidR="00A20950" w:rsidRPr="00663577">
        <w:rPr>
          <w:sz w:val="22"/>
          <w:szCs w:val="22"/>
          <w:lang w:val="en-US"/>
        </w:rPr>
        <w:t>on t</w:t>
      </w:r>
      <w:r w:rsidR="365F41BA" w:rsidRPr="00663577">
        <w:rPr>
          <w:sz w:val="22"/>
          <w:szCs w:val="22"/>
          <w:lang w:val="en-US"/>
        </w:rPr>
        <w:t>he</w:t>
      </w:r>
      <w:r w:rsidRPr="00663577">
        <w:rPr>
          <w:sz w:val="22"/>
          <w:szCs w:val="22"/>
          <w:lang w:val="en-US"/>
        </w:rPr>
        <w:t>se results</w:t>
      </w:r>
      <w:r w:rsidR="0741C0B7" w:rsidRPr="00663577">
        <w:rPr>
          <w:sz w:val="22"/>
          <w:szCs w:val="22"/>
          <w:lang w:val="en-US"/>
        </w:rPr>
        <w:t xml:space="preserve">, the top three ranked solutions </w:t>
      </w:r>
      <w:r w:rsidR="00A20950" w:rsidRPr="00663577">
        <w:rPr>
          <w:sz w:val="22"/>
          <w:szCs w:val="22"/>
          <w:lang w:val="en-US"/>
        </w:rPr>
        <w:t>are</w:t>
      </w:r>
      <w:r w:rsidR="00966423" w:rsidRPr="00663577">
        <w:rPr>
          <w:sz w:val="22"/>
          <w:szCs w:val="22"/>
          <w:lang w:val="en-US"/>
        </w:rPr>
        <w:t>:</w:t>
      </w:r>
    </w:p>
    <w:p w14:paraId="16DEE8BC" w14:textId="7E384E24" w:rsidR="000A68C8" w:rsidRPr="00663577" w:rsidRDefault="005419E5" w:rsidP="0D50FDC5">
      <w:pPr>
        <w:pStyle w:val="ListParagraph"/>
        <w:numPr>
          <w:ilvl w:val="0"/>
          <w:numId w:val="42"/>
        </w:numPr>
        <w:rPr>
          <w:sz w:val="22"/>
          <w:szCs w:val="22"/>
          <w:lang w:val="en-US"/>
        </w:rPr>
      </w:pPr>
      <w:r w:rsidRPr="00663577">
        <w:rPr>
          <w:rFonts w:eastAsia="Aptos Narrow" w:cs="Aptos Narrow"/>
          <w:b/>
          <w:bCs/>
          <w:color w:val="000000" w:themeColor="text1"/>
          <w:sz w:val="22"/>
          <w:szCs w:val="22"/>
        </w:rPr>
        <w:t xml:space="preserve">Solution </w:t>
      </w:r>
      <w:r w:rsidR="0741C0B7" w:rsidRPr="00663577">
        <w:rPr>
          <w:rFonts w:eastAsia="Aptos Narrow" w:cs="Aptos Narrow"/>
          <w:b/>
          <w:bCs/>
          <w:color w:val="000000" w:themeColor="text1"/>
          <w:sz w:val="22"/>
          <w:szCs w:val="22"/>
        </w:rPr>
        <w:t>10</w:t>
      </w:r>
      <w:r w:rsidRPr="00663577">
        <w:rPr>
          <w:rFonts w:eastAsia="Aptos Narrow" w:cs="Aptos Narrow"/>
          <w:color w:val="000000" w:themeColor="text1"/>
          <w:sz w:val="22"/>
          <w:szCs w:val="22"/>
        </w:rPr>
        <w:t xml:space="preserve">: </w:t>
      </w:r>
      <w:r w:rsidR="00582E3F" w:rsidRPr="00663577">
        <w:rPr>
          <w:rFonts w:eastAsia="Aptos Narrow" w:cs="Aptos Narrow"/>
          <w:color w:val="000000" w:themeColor="text1"/>
          <w:sz w:val="22"/>
          <w:szCs w:val="22"/>
        </w:rPr>
        <w:t>Methodological innovation and tools for translating findings from LES to local contexts</w:t>
      </w:r>
    </w:p>
    <w:p w14:paraId="7EE98882" w14:textId="08A917F4" w:rsidR="000A68C8" w:rsidRPr="00663577" w:rsidRDefault="005419E5" w:rsidP="0D50FDC5">
      <w:pPr>
        <w:pStyle w:val="ListParagraph"/>
        <w:numPr>
          <w:ilvl w:val="0"/>
          <w:numId w:val="42"/>
        </w:numPr>
        <w:rPr>
          <w:sz w:val="22"/>
          <w:szCs w:val="22"/>
          <w:lang w:val="en-US"/>
        </w:rPr>
      </w:pPr>
      <w:r w:rsidRPr="00663577">
        <w:rPr>
          <w:rFonts w:eastAsia="Aptos Narrow" w:cs="Aptos Narrow"/>
          <w:b/>
          <w:bCs/>
          <w:color w:val="000000" w:themeColor="text1"/>
          <w:sz w:val="22"/>
          <w:szCs w:val="22"/>
        </w:rPr>
        <w:t xml:space="preserve">Solution </w:t>
      </w:r>
      <w:r w:rsidR="0741C0B7" w:rsidRPr="00663577">
        <w:rPr>
          <w:rFonts w:eastAsia="Aptos Narrow" w:cs="Aptos Narrow"/>
          <w:b/>
          <w:bCs/>
          <w:color w:val="000000" w:themeColor="text1"/>
          <w:sz w:val="22"/>
          <w:szCs w:val="22"/>
        </w:rPr>
        <w:t>4</w:t>
      </w:r>
      <w:r w:rsidRPr="00663577">
        <w:rPr>
          <w:rFonts w:eastAsia="Aptos Narrow" w:cs="Aptos Narrow"/>
          <w:color w:val="000000" w:themeColor="text1"/>
          <w:sz w:val="22"/>
          <w:szCs w:val="22"/>
        </w:rPr>
        <w:t xml:space="preserve">: </w:t>
      </w:r>
      <w:r w:rsidR="0741C0B7" w:rsidRPr="00663577">
        <w:rPr>
          <w:rFonts w:eastAsia="Aptos Narrow" w:cs="Aptos Narrow"/>
          <w:color w:val="000000" w:themeColor="text1"/>
          <w:sz w:val="22"/>
          <w:szCs w:val="22"/>
        </w:rPr>
        <w:t>Database of ongoing LES</w:t>
      </w:r>
    </w:p>
    <w:p w14:paraId="0AABC27E" w14:textId="20C7BFE5" w:rsidR="000A68C8" w:rsidRPr="00663577" w:rsidRDefault="005419E5" w:rsidP="0D50FDC5">
      <w:pPr>
        <w:pStyle w:val="ListParagraph"/>
        <w:numPr>
          <w:ilvl w:val="0"/>
          <w:numId w:val="42"/>
        </w:numPr>
        <w:rPr>
          <w:rFonts w:eastAsia="Aptos Narrow" w:cs="Aptos Narrow"/>
          <w:color w:val="000000" w:themeColor="text1"/>
          <w:sz w:val="22"/>
          <w:szCs w:val="22"/>
        </w:rPr>
      </w:pPr>
      <w:r w:rsidRPr="00663577">
        <w:rPr>
          <w:rFonts w:eastAsia="Aptos Narrow" w:cs="Aptos Narrow"/>
          <w:b/>
          <w:bCs/>
          <w:color w:val="000000" w:themeColor="text1"/>
          <w:sz w:val="22"/>
          <w:szCs w:val="22"/>
        </w:rPr>
        <w:t xml:space="preserve">Solution </w:t>
      </w:r>
      <w:r w:rsidR="0741C0B7" w:rsidRPr="00663577">
        <w:rPr>
          <w:rFonts w:eastAsia="Aptos Narrow" w:cs="Aptos Narrow"/>
          <w:b/>
          <w:bCs/>
          <w:color w:val="000000" w:themeColor="text1"/>
          <w:sz w:val="22"/>
          <w:szCs w:val="22"/>
        </w:rPr>
        <w:t>9</w:t>
      </w:r>
      <w:r w:rsidRPr="00663577">
        <w:rPr>
          <w:rFonts w:eastAsia="Aptos Narrow" w:cs="Aptos Narrow"/>
          <w:b/>
          <w:bCs/>
          <w:color w:val="000000" w:themeColor="text1"/>
          <w:sz w:val="22"/>
          <w:szCs w:val="22"/>
        </w:rPr>
        <w:t>:</w:t>
      </w:r>
      <w:r w:rsidR="0741C0B7" w:rsidRPr="00663577">
        <w:rPr>
          <w:rFonts w:eastAsia="Aptos Narrow" w:cs="Aptos Narrow"/>
          <w:color w:val="000000" w:themeColor="text1"/>
          <w:sz w:val="22"/>
          <w:szCs w:val="22"/>
        </w:rPr>
        <w:t xml:space="preserve"> </w:t>
      </w:r>
      <w:r w:rsidR="00582E3F" w:rsidRPr="00663577">
        <w:rPr>
          <w:rFonts w:eastAsia="Aptos Narrow" w:cs="Aptos Narrow"/>
          <w:color w:val="000000" w:themeColor="text1"/>
          <w:sz w:val="22"/>
          <w:szCs w:val="22"/>
        </w:rPr>
        <w:t>Co-produced methods toolkit for agile evidence synthesis to support dialogue between evidence producers and policymakers and commissioners.</w:t>
      </w:r>
    </w:p>
    <w:p w14:paraId="5CB16749" w14:textId="7DD16DDB" w:rsidR="000A68C8" w:rsidRPr="00663577" w:rsidRDefault="0741C0B7" w:rsidP="006047D0">
      <w:pPr>
        <w:contextualSpacing/>
        <w:rPr>
          <w:rFonts w:eastAsia="Aptos Narrow" w:cs="Aptos Narrow"/>
          <w:b/>
          <w:bCs/>
          <w:color w:val="000000" w:themeColor="text1"/>
          <w:sz w:val="22"/>
          <w:szCs w:val="22"/>
        </w:rPr>
      </w:pPr>
      <w:r w:rsidRPr="00663577">
        <w:rPr>
          <w:rFonts w:eastAsia="Aptos Narrow" w:cs="Aptos Narrow"/>
          <w:b/>
          <w:bCs/>
          <w:color w:val="000000" w:themeColor="text1"/>
          <w:sz w:val="22"/>
          <w:szCs w:val="22"/>
        </w:rPr>
        <w:t xml:space="preserve">Investment in these three solutions would significantly impact the evidence synthesis ecosystem. </w:t>
      </w:r>
    </w:p>
    <w:p w14:paraId="4CA66D8A" w14:textId="77777777" w:rsidR="006047D0" w:rsidRPr="00663577" w:rsidRDefault="006047D0" w:rsidP="006047D0">
      <w:pPr>
        <w:contextualSpacing/>
        <w:rPr>
          <w:rFonts w:eastAsia="Aptos Narrow" w:cs="Aptos Narrow"/>
          <w:color w:val="000000" w:themeColor="text1"/>
          <w:sz w:val="22"/>
          <w:szCs w:val="22"/>
        </w:rPr>
      </w:pPr>
    </w:p>
    <w:p w14:paraId="3C17BBE5" w14:textId="35BEC379" w:rsidR="00A20950" w:rsidRPr="00C51B5A" w:rsidRDefault="00A20950" w:rsidP="00C51B5A">
      <w:pPr>
        <w:pStyle w:val="Caption"/>
        <w:keepNext/>
        <w:contextualSpacing/>
        <w:rPr>
          <w:sz w:val="22"/>
          <w:szCs w:val="22"/>
        </w:rPr>
      </w:pPr>
      <w:r w:rsidRPr="00C51B5A">
        <w:rPr>
          <w:sz w:val="22"/>
          <w:szCs w:val="22"/>
        </w:rPr>
        <w:t>Table 13: Results of value assessment</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645"/>
        <w:gridCol w:w="6435"/>
        <w:gridCol w:w="1620"/>
        <w:gridCol w:w="1260"/>
      </w:tblGrid>
      <w:tr w:rsidR="0D50FDC5" w:rsidRPr="00FE08D4" w14:paraId="4285A47F" w14:textId="77777777" w:rsidTr="009612A3">
        <w:trPr>
          <w:trHeight w:val="315"/>
        </w:trPr>
        <w:tc>
          <w:tcPr>
            <w:tcW w:w="645" w:type="dxa"/>
            <w:tcMar>
              <w:top w:w="15" w:type="dxa"/>
              <w:left w:w="15" w:type="dxa"/>
              <w:right w:w="15" w:type="dxa"/>
            </w:tcMar>
          </w:tcPr>
          <w:p w14:paraId="0AFF0D3F" w14:textId="219B7CC5" w:rsidR="11664E25" w:rsidRPr="00FE08D4" w:rsidRDefault="11664E25" w:rsidP="009612A3">
            <w:pPr>
              <w:rPr>
                <w:b/>
                <w:bCs/>
                <w:sz w:val="22"/>
                <w:szCs w:val="22"/>
              </w:rPr>
            </w:pPr>
            <w:r w:rsidRPr="00FE08D4">
              <w:rPr>
                <w:b/>
                <w:bCs/>
                <w:sz w:val="22"/>
                <w:szCs w:val="22"/>
              </w:rPr>
              <w:t>Rank</w:t>
            </w:r>
          </w:p>
        </w:tc>
        <w:tc>
          <w:tcPr>
            <w:tcW w:w="6435" w:type="dxa"/>
            <w:tcMar>
              <w:top w:w="15" w:type="dxa"/>
              <w:left w:w="15" w:type="dxa"/>
              <w:right w:w="15" w:type="dxa"/>
            </w:tcMar>
          </w:tcPr>
          <w:p w14:paraId="26EBB2E4" w14:textId="03039659" w:rsidR="11664E25" w:rsidRPr="00FE08D4" w:rsidRDefault="11664E25" w:rsidP="009612A3">
            <w:pPr>
              <w:rPr>
                <w:b/>
                <w:bCs/>
                <w:sz w:val="22"/>
                <w:szCs w:val="22"/>
              </w:rPr>
            </w:pPr>
            <w:r w:rsidRPr="00FE08D4">
              <w:rPr>
                <w:b/>
                <w:bCs/>
                <w:sz w:val="22"/>
                <w:szCs w:val="22"/>
              </w:rPr>
              <w:t>Solution</w:t>
            </w:r>
          </w:p>
        </w:tc>
        <w:tc>
          <w:tcPr>
            <w:tcW w:w="1620" w:type="dxa"/>
            <w:tcMar>
              <w:top w:w="15" w:type="dxa"/>
              <w:left w:w="15" w:type="dxa"/>
              <w:right w:w="15" w:type="dxa"/>
            </w:tcMar>
          </w:tcPr>
          <w:p w14:paraId="5B37BE4A" w14:textId="3A417917" w:rsidR="11664E25" w:rsidRPr="00FE08D4" w:rsidRDefault="11664E25" w:rsidP="009612A3">
            <w:pPr>
              <w:rPr>
                <w:b/>
                <w:bCs/>
                <w:sz w:val="22"/>
                <w:szCs w:val="22"/>
              </w:rPr>
            </w:pPr>
            <w:r w:rsidRPr="00FE08D4">
              <w:rPr>
                <w:b/>
                <w:bCs/>
                <w:sz w:val="22"/>
                <w:szCs w:val="22"/>
              </w:rPr>
              <w:t>Cost</w:t>
            </w:r>
          </w:p>
        </w:tc>
        <w:tc>
          <w:tcPr>
            <w:tcW w:w="1260" w:type="dxa"/>
            <w:tcMar>
              <w:top w:w="15" w:type="dxa"/>
              <w:left w:w="15" w:type="dxa"/>
              <w:right w:w="15" w:type="dxa"/>
            </w:tcMar>
          </w:tcPr>
          <w:p w14:paraId="4E64AC92" w14:textId="583DB960" w:rsidR="11664E25" w:rsidRPr="00FE08D4" w:rsidRDefault="11664E25" w:rsidP="009612A3">
            <w:pPr>
              <w:rPr>
                <w:b/>
                <w:bCs/>
                <w:sz w:val="22"/>
                <w:szCs w:val="22"/>
              </w:rPr>
            </w:pPr>
            <w:r w:rsidRPr="00FE08D4">
              <w:rPr>
                <w:b/>
                <w:bCs/>
                <w:sz w:val="22"/>
                <w:szCs w:val="22"/>
              </w:rPr>
              <w:t>Value Score</w:t>
            </w:r>
          </w:p>
        </w:tc>
      </w:tr>
      <w:tr w:rsidR="0D50FDC5" w:rsidRPr="00FE08D4" w14:paraId="01F69125" w14:textId="77777777" w:rsidTr="009612A3">
        <w:trPr>
          <w:trHeight w:val="315"/>
        </w:trPr>
        <w:tc>
          <w:tcPr>
            <w:tcW w:w="645" w:type="dxa"/>
            <w:tcMar>
              <w:top w:w="15" w:type="dxa"/>
              <w:left w:w="15" w:type="dxa"/>
              <w:right w:w="15" w:type="dxa"/>
            </w:tcMar>
          </w:tcPr>
          <w:p w14:paraId="5DF38FFE" w14:textId="53FDBCB0" w:rsidR="11664E25" w:rsidRPr="00FE08D4" w:rsidRDefault="11664E25" w:rsidP="009612A3">
            <w:pPr>
              <w:rPr>
                <w:sz w:val="22"/>
                <w:szCs w:val="22"/>
              </w:rPr>
            </w:pPr>
            <w:r w:rsidRPr="00FE08D4">
              <w:rPr>
                <w:sz w:val="22"/>
                <w:szCs w:val="22"/>
              </w:rPr>
              <w:t>1</w:t>
            </w:r>
          </w:p>
        </w:tc>
        <w:tc>
          <w:tcPr>
            <w:tcW w:w="6435" w:type="dxa"/>
            <w:tcMar>
              <w:top w:w="15" w:type="dxa"/>
              <w:left w:w="15" w:type="dxa"/>
              <w:right w:w="15" w:type="dxa"/>
            </w:tcMar>
          </w:tcPr>
          <w:p w14:paraId="0671B65C" w14:textId="1070E233"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10 - Methodological innovation and tools for translating findings from LES to local contexts </w:t>
            </w:r>
          </w:p>
        </w:tc>
        <w:tc>
          <w:tcPr>
            <w:tcW w:w="1620" w:type="dxa"/>
            <w:tcMar>
              <w:top w:w="15" w:type="dxa"/>
              <w:left w:w="15" w:type="dxa"/>
              <w:right w:w="15" w:type="dxa"/>
            </w:tcMar>
          </w:tcPr>
          <w:p w14:paraId="0559B17C" w14:textId="0421795C" w:rsidR="0D50FDC5" w:rsidRPr="00FE08D4" w:rsidRDefault="0D50FDC5" w:rsidP="009612A3">
            <w:pPr>
              <w:spacing w:after="0"/>
              <w:rPr>
                <w:sz w:val="22"/>
                <w:szCs w:val="22"/>
              </w:rPr>
            </w:pPr>
            <w:r w:rsidRPr="00FE08D4">
              <w:rPr>
                <w:rFonts w:eastAsia="Aptos Narrow" w:cs="Aptos Narrow"/>
                <w:color w:val="000000" w:themeColor="text1"/>
                <w:sz w:val="22"/>
                <w:szCs w:val="22"/>
              </w:rPr>
              <w:t>$5,889,538</w:t>
            </w:r>
          </w:p>
        </w:tc>
        <w:tc>
          <w:tcPr>
            <w:tcW w:w="1260" w:type="dxa"/>
            <w:tcMar>
              <w:top w:w="15" w:type="dxa"/>
              <w:left w:w="15" w:type="dxa"/>
              <w:right w:w="15" w:type="dxa"/>
            </w:tcMar>
          </w:tcPr>
          <w:p w14:paraId="238D2021" w14:textId="6AACD2D3" w:rsidR="0D50FDC5" w:rsidRPr="00FE08D4" w:rsidRDefault="0D50FDC5" w:rsidP="009612A3">
            <w:pPr>
              <w:spacing w:after="0"/>
              <w:rPr>
                <w:sz w:val="22"/>
                <w:szCs w:val="22"/>
              </w:rPr>
            </w:pPr>
            <w:r w:rsidRPr="00FE08D4">
              <w:rPr>
                <w:rFonts w:eastAsia="Aptos Narrow" w:cs="Aptos Narrow"/>
                <w:color w:val="000000" w:themeColor="text1"/>
                <w:sz w:val="22"/>
                <w:szCs w:val="22"/>
              </w:rPr>
              <w:t>9.25</w:t>
            </w:r>
          </w:p>
        </w:tc>
      </w:tr>
      <w:tr w:rsidR="0D50FDC5" w:rsidRPr="00FE08D4" w14:paraId="7FCA1DEE" w14:textId="77777777" w:rsidTr="009612A3">
        <w:trPr>
          <w:trHeight w:val="315"/>
        </w:trPr>
        <w:tc>
          <w:tcPr>
            <w:tcW w:w="645" w:type="dxa"/>
            <w:tcMar>
              <w:top w:w="15" w:type="dxa"/>
              <w:left w:w="15" w:type="dxa"/>
              <w:right w:w="15" w:type="dxa"/>
            </w:tcMar>
          </w:tcPr>
          <w:p w14:paraId="356ECEEB" w14:textId="3A859635" w:rsidR="29B9F59F" w:rsidRPr="00FE08D4" w:rsidRDefault="29B9F59F" w:rsidP="009612A3">
            <w:pPr>
              <w:rPr>
                <w:sz w:val="22"/>
                <w:szCs w:val="22"/>
              </w:rPr>
            </w:pPr>
            <w:r w:rsidRPr="00FE08D4">
              <w:rPr>
                <w:sz w:val="22"/>
                <w:szCs w:val="22"/>
              </w:rPr>
              <w:lastRenderedPageBreak/>
              <w:t>2</w:t>
            </w:r>
          </w:p>
        </w:tc>
        <w:tc>
          <w:tcPr>
            <w:tcW w:w="6435" w:type="dxa"/>
            <w:tcMar>
              <w:top w:w="15" w:type="dxa"/>
              <w:left w:w="15" w:type="dxa"/>
              <w:right w:w="15" w:type="dxa"/>
            </w:tcMar>
          </w:tcPr>
          <w:p w14:paraId="1050461D" w14:textId="285A7175"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4 - Database of ongoing LES </w:t>
            </w:r>
          </w:p>
        </w:tc>
        <w:tc>
          <w:tcPr>
            <w:tcW w:w="1620" w:type="dxa"/>
            <w:tcMar>
              <w:top w:w="15" w:type="dxa"/>
              <w:left w:w="15" w:type="dxa"/>
              <w:right w:w="15" w:type="dxa"/>
            </w:tcMar>
          </w:tcPr>
          <w:p w14:paraId="40F9D0F3" w14:textId="1339713A" w:rsidR="0D50FDC5" w:rsidRPr="00FE08D4" w:rsidRDefault="0D50FDC5" w:rsidP="009612A3">
            <w:pPr>
              <w:spacing w:after="0"/>
              <w:rPr>
                <w:sz w:val="22"/>
                <w:szCs w:val="22"/>
              </w:rPr>
            </w:pPr>
            <w:r w:rsidRPr="00FE08D4">
              <w:rPr>
                <w:rFonts w:eastAsia="Aptos Narrow" w:cs="Aptos Narrow"/>
                <w:color w:val="000000" w:themeColor="text1"/>
                <w:sz w:val="22"/>
                <w:szCs w:val="22"/>
              </w:rPr>
              <w:t>$3,861,874</w:t>
            </w:r>
          </w:p>
        </w:tc>
        <w:tc>
          <w:tcPr>
            <w:tcW w:w="1260" w:type="dxa"/>
            <w:tcMar>
              <w:top w:w="15" w:type="dxa"/>
              <w:left w:w="15" w:type="dxa"/>
              <w:right w:w="15" w:type="dxa"/>
            </w:tcMar>
          </w:tcPr>
          <w:p w14:paraId="11FB724E" w14:textId="0320D288" w:rsidR="0D50FDC5" w:rsidRPr="00FE08D4" w:rsidRDefault="0D50FDC5" w:rsidP="009612A3">
            <w:pPr>
              <w:spacing w:after="0"/>
              <w:rPr>
                <w:sz w:val="22"/>
                <w:szCs w:val="22"/>
              </w:rPr>
            </w:pPr>
            <w:r w:rsidRPr="00FE08D4">
              <w:rPr>
                <w:rFonts w:eastAsia="Aptos Narrow" w:cs="Aptos Narrow"/>
                <w:color w:val="000000" w:themeColor="text1"/>
                <w:sz w:val="22"/>
                <w:szCs w:val="22"/>
              </w:rPr>
              <w:t>9</w:t>
            </w:r>
          </w:p>
        </w:tc>
      </w:tr>
      <w:tr w:rsidR="0D50FDC5" w:rsidRPr="00FE08D4" w14:paraId="3215BA41" w14:textId="77777777" w:rsidTr="009612A3">
        <w:trPr>
          <w:trHeight w:val="315"/>
        </w:trPr>
        <w:tc>
          <w:tcPr>
            <w:tcW w:w="645" w:type="dxa"/>
            <w:tcMar>
              <w:top w:w="15" w:type="dxa"/>
              <w:left w:w="15" w:type="dxa"/>
              <w:right w:w="15" w:type="dxa"/>
            </w:tcMar>
          </w:tcPr>
          <w:p w14:paraId="31801E47" w14:textId="0152990A" w:rsidR="29B9F59F" w:rsidRPr="00FE08D4" w:rsidRDefault="29B9F59F" w:rsidP="009612A3">
            <w:pPr>
              <w:rPr>
                <w:sz w:val="22"/>
                <w:szCs w:val="22"/>
              </w:rPr>
            </w:pPr>
            <w:r w:rsidRPr="00FE08D4">
              <w:rPr>
                <w:sz w:val="22"/>
                <w:szCs w:val="22"/>
              </w:rPr>
              <w:t>3</w:t>
            </w:r>
          </w:p>
        </w:tc>
        <w:tc>
          <w:tcPr>
            <w:tcW w:w="6435" w:type="dxa"/>
            <w:tcMar>
              <w:top w:w="15" w:type="dxa"/>
              <w:left w:w="15" w:type="dxa"/>
              <w:right w:w="15" w:type="dxa"/>
            </w:tcMar>
          </w:tcPr>
          <w:p w14:paraId="69A95D34" w14:textId="362E8D8B"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9 - Co-produced tool-kit to support dialogue between evidence producers and policy-makers and commissioners </w:t>
            </w:r>
          </w:p>
        </w:tc>
        <w:tc>
          <w:tcPr>
            <w:tcW w:w="1620" w:type="dxa"/>
            <w:tcMar>
              <w:top w:w="15" w:type="dxa"/>
              <w:left w:w="15" w:type="dxa"/>
              <w:right w:w="15" w:type="dxa"/>
            </w:tcMar>
          </w:tcPr>
          <w:p w14:paraId="7137B4F4" w14:textId="1DB97765" w:rsidR="0D50FDC5" w:rsidRPr="00FE08D4" w:rsidRDefault="0D50FDC5" w:rsidP="009612A3">
            <w:pPr>
              <w:spacing w:after="0"/>
              <w:rPr>
                <w:sz w:val="22"/>
                <w:szCs w:val="22"/>
              </w:rPr>
            </w:pPr>
            <w:r w:rsidRPr="00FE08D4">
              <w:rPr>
                <w:rFonts w:eastAsia="Aptos Narrow" w:cs="Aptos Narrow"/>
                <w:color w:val="000000" w:themeColor="text1"/>
                <w:sz w:val="22"/>
                <w:szCs w:val="22"/>
              </w:rPr>
              <w:t>$4,203,759</w:t>
            </w:r>
          </w:p>
        </w:tc>
        <w:tc>
          <w:tcPr>
            <w:tcW w:w="1260" w:type="dxa"/>
            <w:tcMar>
              <w:top w:w="15" w:type="dxa"/>
              <w:left w:w="15" w:type="dxa"/>
              <w:right w:w="15" w:type="dxa"/>
            </w:tcMar>
          </w:tcPr>
          <w:p w14:paraId="31C5B606" w14:textId="1D3951C6" w:rsidR="0D50FDC5" w:rsidRPr="00FE08D4" w:rsidRDefault="0D50FDC5" w:rsidP="009612A3">
            <w:pPr>
              <w:spacing w:after="0"/>
              <w:rPr>
                <w:sz w:val="22"/>
                <w:szCs w:val="22"/>
              </w:rPr>
            </w:pPr>
            <w:r w:rsidRPr="00FE08D4">
              <w:rPr>
                <w:rFonts w:eastAsia="Aptos Narrow" w:cs="Aptos Narrow"/>
                <w:color w:val="000000" w:themeColor="text1"/>
                <w:sz w:val="22"/>
                <w:szCs w:val="22"/>
              </w:rPr>
              <w:t>8.5</w:t>
            </w:r>
          </w:p>
        </w:tc>
      </w:tr>
      <w:tr w:rsidR="0D50FDC5" w:rsidRPr="00FE08D4" w14:paraId="47F4BE15" w14:textId="77777777" w:rsidTr="009612A3">
        <w:trPr>
          <w:trHeight w:val="315"/>
        </w:trPr>
        <w:tc>
          <w:tcPr>
            <w:tcW w:w="645" w:type="dxa"/>
            <w:tcMar>
              <w:top w:w="15" w:type="dxa"/>
              <w:left w:w="15" w:type="dxa"/>
              <w:right w:w="15" w:type="dxa"/>
            </w:tcMar>
          </w:tcPr>
          <w:p w14:paraId="3C5552DA" w14:textId="6A69D44F" w:rsidR="53BD342B" w:rsidRPr="00FE08D4" w:rsidRDefault="53BD342B" w:rsidP="009612A3">
            <w:pPr>
              <w:rPr>
                <w:sz w:val="22"/>
                <w:szCs w:val="22"/>
              </w:rPr>
            </w:pPr>
            <w:r w:rsidRPr="00FE08D4">
              <w:rPr>
                <w:sz w:val="22"/>
                <w:szCs w:val="22"/>
              </w:rPr>
              <w:t>4</w:t>
            </w:r>
          </w:p>
        </w:tc>
        <w:tc>
          <w:tcPr>
            <w:tcW w:w="6435" w:type="dxa"/>
            <w:tcMar>
              <w:top w:w="15" w:type="dxa"/>
              <w:left w:w="15" w:type="dxa"/>
              <w:right w:w="15" w:type="dxa"/>
            </w:tcMar>
          </w:tcPr>
          <w:p w14:paraId="7A2B003F" w14:textId="13454F1B"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2 - Harmonise minimum quality standards for different types of synthesis </w:t>
            </w:r>
          </w:p>
        </w:tc>
        <w:tc>
          <w:tcPr>
            <w:tcW w:w="1620" w:type="dxa"/>
            <w:tcMar>
              <w:top w:w="15" w:type="dxa"/>
              <w:left w:w="15" w:type="dxa"/>
              <w:right w:w="15" w:type="dxa"/>
            </w:tcMar>
          </w:tcPr>
          <w:p w14:paraId="703287B6" w14:textId="6F260F71" w:rsidR="0D50FDC5" w:rsidRPr="00FE08D4" w:rsidRDefault="0D50FDC5" w:rsidP="009612A3">
            <w:pPr>
              <w:spacing w:after="0"/>
              <w:rPr>
                <w:sz w:val="22"/>
                <w:szCs w:val="22"/>
              </w:rPr>
            </w:pPr>
            <w:r w:rsidRPr="00FE08D4">
              <w:rPr>
                <w:rFonts w:eastAsia="Aptos Narrow" w:cs="Aptos Narrow"/>
                <w:color w:val="000000" w:themeColor="text1"/>
                <w:sz w:val="22"/>
                <w:szCs w:val="22"/>
              </w:rPr>
              <w:t>$1,387,900</w:t>
            </w:r>
          </w:p>
        </w:tc>
        <w:tc>
          <w:tcPr>
            <w:tcW w:w="1260" w:type="dxa"/>
            <w:tcMar>
              <w:top w:w="15" w:type="dxa"/>
              <w:left w:w="15" w:type="dxa"/>
              <w:right w:w="15" w:type="dxa"/>
            </w:tcMar>
          </w:tcPr>
          <w:p w14:paraId="1CB2A591" w14:textId="3B02CC69" w:rsidR="0D50FDC5" w:rsidRPr="00FE08D4" w:rsidRDefault="0D50FDC5" w:rsidP="009612A3">
            <w:pPr>
              <w:spacing w:after="0"/>
              <w:rPr>
                <w:sz w:val="22"/>
                <w:szCs w:val="22"/>
              </w:rPr>
            </w:pPr>
            <w:r w:rsidRPr="00FE08D4">
              <w:rPr>
                <w:rFonts w:eastAsia="Aptos Narrow" w:cs="Aptos Narrow"/>
                <w:color w:val="000000" w:themeColor="text1"/>
                <w:sz w:val="22"/>
                <w:szCs w:val="22"/>
              </w:rPr>
              <w:t>8</w:t>
            </w:r>
          </w:p>
        </w:tc>
      </w:tr>
      <w:tr w:rsidR="0D50FDC5" w:rsidRPr="00FE08D4" w14:paraId="765F0322" w14:textId="77777777" w:rsidTr="009612A3">
        <w:trPr>
          <w:trHeight w:val="315"/>
        </w:trPr>
        <w:tc>
          <w:tcPr>
            <w:tcW w:w="645" w:type="dxa"/>
            <w:tcMar>
              <w:top w:w="15" w:type="dxa"/>
              <w:left w:w="15" w:type="dxa"/>
              <w:right w:w="15" w:type="dxa"/>
            </w:tcMar>
          </w:tcPr>
          <w:p w14:paraId="4C8C7B6F" w14:textId="0611FCE3" w:rsidR="2164E847" w:rsidRPr="00FE08D4" w:rsidRDefault="2164E847" w:rsidP="009612A3">
            <w:pPr>
              <w:rPr>
                <w:sz w:val="22"/>
                <w:szCs w:val="22"/>
              </w:rPr>
            </w:pPr>
            <w:r w:rsidRPr="00FE08D4">
              <w:rPr>
                <w:sz w:val="22"/>
                <w:szCs w:val="22"/>
              </w:rPr>
              <w:t>5</w:t>
            </w:r>
          </w:p>
        </w:tc>
        <w:tc>
          <w:tcPr>
            <w:tcW w:w="6435" w:type="dxa"/>
            <w:tcMar>
              <w:top w:w="15" w:type="dxa"/>
              <w:left w:w="15" w:type="dxa"/>
              <w:right w:w="15" w:type="dxa"/>
            </w:tcMar>
          </w:tcPr>
          <w:p w14:paraId="53924708" w14:textId="2A67AAA4"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8 - Develop tools for layered approach to evidence dissemination </w:t>
            </w:r>
          </w:p>
        </w:tc>
        <w:tc>
          <w:tcPr>
            <w:tcW w:w="1620" w:type="dxa"/>
            <w:tcMar>
              <w:top w:w="15" w:type="dxa"/>
              <w:left w:w="15" w:type="dxa"/>
              <w:right w:w="15" w:type="dxa"/>
            </w:tcMar>
          </w:tcPr>
          <w:p w14:paraId="250FD191" w14:textId="222B5345" w:rsidR="0D50FDC5" w:rsidRPr="00FE08D4" w:rsidRDefault="0D50FDC5" w:rsidP="009612A3">
            <w:pPr>
              <w:spacing w:after="0"/>
              <w:rPr>
                <w:sz w:val="22"/>
                <w:szCs w:val="22"/>
              </w:rPr>
            </w:pPr>
            <w:r w:rsidRPr="00FE08D4">
              <w:rPr>
                <w:rFonts w:eastAsia="Aptos Narrow" w:cs="Aptos Narrow"/>
                <w:color w:val="000000" w:themeColor="text1"/>
                <w:sz w:val="22"/>
                <w:szCs w:val="22"/>
              </w:rPr>
              <w:t>$1,141,595</w:t>
            </w:r>
          </w:p>
        </w:tc>
        <w:tc>
          <w:tcPr>
            <w:tcW w:w="1260" w:type="dxa"/>
            <w:tcMar>
              <w:top w:w="15" w:type="dxa"/>
              <w:left w:w="15" w:type="dxa"/>
              <w:right w:w="15" w:type="dxa"/>
            </w:tcMar>
          </w:tcPr>
          <w:p w14:paraId="7E7E4857" w14:textId="75689A74" w:rsidR="0D50FDC5" w:rsidRPr="00FE08D4" w:rsidRDefault="0D50FDC5" w:rsidP="009612A3">
            <w:pPr>
              <w:spacing w:after="0"/>
              <w:rPr>
                <w:sz w:val="22"/>
                <w:szCs w:val="22"/>
              </w:rPr>
            </w:pPr>
            <w:r w:rsidRPr="00FE08D4">
              <w:rPr>
                <w:rFonts w:eastAsia="Aptos Narrow" w:cs="Aptos Narrow"/>
                <w:color w:val="000000" w:themeColor="text1"/>
                <w:sz w:val="22"/>
                <w:szCs w:val="22"/>
              </w:rPr>
              <w:t>8</w:t>
            </w:r>
          </w:p>
        </w:tc>
      </w:tr>
      <w:tr w:rsidR="0D50FDC5" w:rsidRPr="00FE08D4" w14:paraId="3AFD95A8" w14:textId="77777777" w:rsidTr="009612A3">
        <w:trPr>
          <w:trHeight w:val="315"/>
        </w:trPr>
        <w:tc>
          <w:tcPr>
            <w:tcW w:w="645" w:type="dxa"/>
            <w:tcMar>
              <w:top w:w="15" w:type="dxa"/>
              <w:left w:w="15" w:type="dxa"/>
              <w:right w:w="15" w:type="dxa"/>
            </w:tcMar>
          </w:tcPr>
          <w:p w14:paraId="6820261B" w14:textId="713662D5" w:rsidR="717087A7" w:rsidRPr="00FE08D4" w:rsidRDefault="717087A7" w:rsidP="009612A3">
            <w:pPr>
              <w:rPr>
                <w:sz w:val="22"/>
                <w:szCs w:val="22"/>
              </w:rPr>
            </w:pPr>
            <w:r w:rsidRPr="00FE08D4">
              <w:rPr>
                <w:sz w:val="22"/>
                <w:szCs w:val="22"/>
              </w:rPr>
              <w:t>6</w:t>
            </w:r>
          </w:p>
        </w:tc>
        <w:tc>
          <w:tcPr>
            <w:tcW w:w="6435" w:type="dxa"/>
            <w:tcMar>
              <w:top w:w="15" w:type="dxa"/>
              <w:left w:w="15" w:type="dxa"/>
              <w:right w:w="15" w:type="dxa"/>
            </w:tcMar>
          </w:tcPr>
          <w:p w14:paraId="0D236A49" w14:textId="2E0F4176"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11 - Strengthen and build those infrastructures that support methodological rigour  </w:t>
            </w:r>
          </w:p>
        </w:tc>
        <w:tc>
          <w:tcPr>
            <w:tcW w:w="1620" w:type="dxa"/>
            <w:tcMar>
              <w:top w:w="15" w:type="dxa"/>
              <w:left w:w="15" w:type="dxa"/>
              <w:right w:w="15" w:type="dxa"/>
            </w:tcMar>
          </w:tcPr>
          <w:p w14:paraId="7B3EDAA4" w14:textId="73264339" w:rsidR="0D50FDC5" w:rsidRPr="00FE08D4" w:rsidRDefault="0D50FDC5" w:rsidP="009612A3">
            <w:pPr>
              <w:spacing w:after="0"/>
              <w:rPr>
                <w:sz w:val="22"/>
                <w:szCs w:val="22"/>
              </w:rPr>
            </w:pPr>
            <w:r w:rsidRPr="00FE08D4">
              <w:rPr>
                <w:rFonts w:eastAsia="Aptos Narrow" w:cs="Aptos Narrow"/>
                <w:color w:val="000000" w:themeColor="text1"/>
                <w:sz w:val="22"/>
                <w:szCs w:val="22"/>
              </w:rPr>
              <w:t>$3,027,831</w:t>
            </w:r>
          </w:p>
        </w:tc>
        <w:tc>
          <w:tcPr>
            <w:tcW w:w="1260" w:type="dxa"/>
            <w:tcMar>
              <w:top w:w="15" w:type="dxa"/>
              <w:left w:w="15" w:type="dxa"/>
              <w:right w:w="15" w:type="dxa"/>
            </w:tcMar>
          </w:tcPr>
          <w:p w14:paraId="06E79711" w14:textId="48FA4AD4" w:rsidR="0D50FDC5" w:rsidRPr="00FE08D4" w:rsidRDefault="0D50FDC5" w:rsidP="009612A3">
            <w:pPr>
              <w:spacing w:after="0"/>
              <w:rPr>
                <w:sz w:val="22"/>
                <w:szCs w:val="22"/>
              </w:rPr>
            </w:pPr>
            <w:r w:rsidRPr="00FE08D4">
              <w:rPr>
                <w:rFonts w:eastAsia="Aptos Narrow" w:cs="Aptos Narrow"/>
                <w:color w:val="000000" w:themeColor="text1"/>
                <w:sz w:val="22"/>
                <w:szCs w:val="22"/>
              </w:rPr>
              <w:t>7.75</w:t>
            </w:r>
          </w:p>
        </w:tc>
      </w:tr>
      <w:tr w:rsidR="0D50FDC5" w:rsidRPr="00FE08D4" w14:paraId="2083CCCC" w14:textId="77777777" w:rsidTr="009612A3">
        <w:trPr>
          <w:trHeight w:val="315"/>
        </w:trPr>
        <w:tc>
          <w:tcPr>
            <w:tcW w:w="645" w:type="dxa"/>
            <w:tcMar>
              <w:top w:w="15" w:type="dxa"/>
              <w:left w:w="15" w:type="dxa"/>
              <w:right w:w="15" w:type="dxa"/>
            </w:tcMar>
          </w:tcPr>
          <w:p w14:paraId="36E7CF91" w14:textId="6EF2A99D" w:rsidR="717087A7" w:rsidRPr="00FE08D4" w:rsidRDefault="717087A7" w:rsidP="009612A3">
            <w:pPr>
              <w:rPr>
                <w:sz w:val="22"/>
                <w:szCs w:val="22"/>
              </w:rPr>
            </w:pPr>
            <w:r w:rsidRPr="00FE08D4">
              <w:rPr>
                <w:sz w:val="22"/>
                <w:szCs w:val="22"/>
              </w:rPr>
              <w:t>7</w:t>
            </w:r>
          </w:p>
        </w:tc>
        <w:tc>
          <w:tcPr>
            <w:tcW w:w="6435" w:type="dxa"/>
            <w:tcMar>
              <w:top w:w="15" w:type="dxa"/>
              <w:left w:w="15" w:type="dxa"/>
              <w:right w:w="15" w:type="dxa"/>
            </w:tcMar>
          </w:tcPr>
          <w:p w14:paraId="72803F2C" w14:textId="66B48176"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3 - Incentivize cross-sectoral partnerships </w:t>
            </w:r>
          </w:p>
        </w:tc>
        <w:tc>
          <w:tcPr>
            <w:tcW w:w="1620" w:type="dxa"/>
            <w:tcMar>
              <w:top w:w="15" w:type="dxa"/>
              <w:left w:w="15" w:type="dxa"/>
              <w:right w:w="15" w:type="dxa"/>
            </w:tcMar>
          </w:tcPr>
          <w:p w14:paraId="488BF134" w14:textId="1DEDD4A6" w:rsidR="0D50FDC5" w:rsidRPr="00FE08D4" w:rsidRDefault="0D50FDC5" w:rsidP="009612A3">
            <w:pPr>
              <w:spacing w:after="0"/>
              <w:rPr>
                <w:sz w:val="22"/>
                <w:szCs w:val="22"/>
              </w:rPr>
            </w:pPr>
            <w:r w:rsidRPr="00FE08D4">
              <w:rPr>
                <w:rFonts w:eastAsia="Aptos Narrow" w:cs="Aptos Narrow"/>
                <w:color w:val="000000" w:themeColor="text1"/>
                <w:sz w:val="22"/>
                <w:szCs w:val="22"/>
              </w:rPr>
              <w:t>$744,164</w:t>
            </w:r>
          </w:p>
        </w:tc>
        <w:tc>
          <w:tcPr>
            <w:tcW w:w="1260" w:type="dxa"/>
            <w:tcMar>
              <w:top w:w="15" w:type="dxa"/>
              <w:left w:w="15" w:type="dxa"/>
              <w:right w:w="15" w:type="dxa"/>
            </w:tcMar>
          </w:tcPr>
          <w:p w14:paraId="5A0DDD4F" w14:textId="45157611" w:rsidR="0D50FDC5" w:rsidRPr="00FE08D4" w:rsidRDefault="0D50FDC5" w:rsidP="009612A3">
            <w:pPr>
              <w:spacing w:after="0"/>
              <w:rPr>
                <w:sz w:val="22"/>
                <w:szCs w:val="22"/>
              </w:rPr>
            </w:pPr>
            <w:r w:rsidRPr="00FE08D4">
              <w:rPr>
                <w:rFonts w:eastAsia="Aptos Narrow" w:cs="Aptos Narrow"/>
                <w:color w:val="000000" w:themeColor="text1"/>
                <w:sz w:val="22"/>
                <w:szCs w:val="22"/>
              </w:rPr>
              <w:t>7.625</w:t>
            </w:r>
          </w:p>
        </w:tc>
      </w:tr>
      <w:tr w:rsidR="0D50FDC5" w:rsidRPr="00FE08D4" w14:paraId="39D8DA0A" w14:textId="77777777" w:rsidTr="009612A3">
        <w:trPr>
          <w:trHeight w:val="315"/>
        </w:trPr>
        <w:tc>
          <w:tcPr>
            <w:tcW w:w="645" w:type="dxa"/>
            <w:tcMar>
              <w:top w:w="15" w:type="dxa"/>
              <w:left w:w="15" w:type="dxa"/>
              <w:right w:w="15" w:type="dxa"/>
            </w:tcMar>
          </w:tcPr>
          <w:p w14:paraId="1CE6AD72" w14:textId="2E682CD9" w:rsidR="6B6BF76D" w:rsidRPr="00FE08D4" w:rsidRDefault="6B6BF76D" w:rsidP="009612A3">
            <w:pPr>
              <w:rPr>
                <w:sz w:val="22"/>
                <w:szCs w:val="22"/>
              </w:rPr>
            </w:pPr>
            <w:r w:rsidRPr="00FE08D4">
              <w:rPr>
                <w:sz w:val="22"/>
                <w:szCs w:val="22"/>
              </w:rPr>
              <w:t>8</w:t>
            </w:r>
          </w:p>
        </w:tc>
        <w:tc>
          <w:tcPr>
            <w:tcW w:w="6435" w:type="dxa"/>
            <w:tcMar>
              <w:top w:w="15" w:type="dxa"/>
              <w:left w:w="15" w:type="dxa"/>
              <w:right w:w="15" w:type="dxa"/>
            </w:tcMar>
          </w:tcPr>
          <w:p w14:paraId="49F5D529" w14:textId="27D22F79"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6 - Methodological innovation in use of 'grey literature' </w:t>
            </w:r>
          </w:p>
        </w:tc>
        <w:tc>
          <w:tcPr>
            <w:tcW w:w="1620" w:type="dxa"/>
            <w:tcMar>
              <w:top w:w="15" w:type="dxa"/>
              <w:left w:w="15" w:type="dxa"/>
              <w:right w:w="15" w:type="dxa"/>
            </w:tcMar>
          </w:tcPr>
          <w:p w14:paraId="3D88655C" w14:textId="4803B05B" w:rsidR="0D50FDC5" w:rsidRPr="00FE08D4" w:rsidRDefault="0D50FDC5" w:rsidP="009612A3">
            <w:pPr>
              <w:spacing w:after="0"/>
              <w:rPr>
                <w:sz w:val="22"/>
                <w:szCs w:val="22"/>
              </w:rPr>
            </w:pPr>
            <w:r w:rsidRPr="00FE08D4">
              <w:rPr>
                <w:rFonts w:eastAsia="Aptos Narrow" w:cs="Aptos Narrow"/>
                <w:color w:val="000000" w:themeColor="text1"/>
                <w:sz w:val="22"/>
                <w:szCs w:val="22"/>
              </w:rPr>
              <w:t>$2,972,892</w:t>
            </w:r>
          </w:p>
        </w:tc>
        <w:tc>
          <w:tcPr>
            <w:tcW w:w="1260" w:type="dxa"/>
            <w:tcMar>
              <w:top w:w="15" w:type="dxa"/>
              <w:left w:w="15" w:type="dxa"/>
              <w:right w:w="15" w:type="dxa"/>
            </w:tcMar>
          </w:tcPr>
          <w:p w14:paraId="1BE45122" w14:textId="635F35DA" w:rsidR="0D50FDC5" w:rsidRPr="00FE08D4" w:rsidRDefault="0D50FDC5" w:rsidP="009612A3">
            <w:pPr>
              <w:spacing w:after="0"/>
              <w:rPr>
                <w:sz w:val="22"/>
                <w:szCs w:val="22"/>
              </w:rPr>
            </w:pPr>
            <w:r w:rsidRPr="00FE08D4">
              <w:rPr>
                <w:rFonts w:eastAsia="Aptos Narrow" w:cs="Aptos Narrow"/>
                <w:color w:val="000000" w:themeColor="text1"/>
                <w:sz w:val="22"/>
                <w:szCs w:val="22"/>
              </w:rPr>
              <w:t>7.125</w:t>
            </w:r>
          </w:p>
        </w:tc>
      </w:tr>
      <w:tr w:rsidR="0D50FDC5" w:rsidRPr="00FE08D4" w14:paraId="1396F644" w14:textId="77777777" w:rsidTr="009612A3">
        <w:trPr>
          <w:trHeight w:val="315"/>
        </w:trPr>
        <w:tc>
          <w:tcPr>
            <w:tcW w:w="645" w:type="dxa"/>
            <w:tcMar>
              <w:top w:w="15" w:type="dxa"/>
              <w:left w:w="15" w:type="dxa"/>
              <w:right w:w="15" w:type="dxa"/>
            </w:tcMar>
          </w:tcPr>
          <w:p w14:paraId="6D6A6247" w14:textId="1F874BEE" w:rsidR="6B6BF76D" w:rsidRPr="00FE08D4" w:rsidRDefault="6B6BF76D" w:rsidP="009612A3">
            <w:pPr>
              <w:rPr>
                <w:sz w:val="22"/>
                <w:szCs w:val="22"/>
              </w:rPr>
            </w:pPr>
            <w:r w:rsidRPr="00FE08D4">
              <w:rPr>
                <w:sz w:val="22"/>
                <w:szCs w:val="22"/>
              </w:rPr>
              <w:t>9</w:t>
            </w:r>
          </w:p>
        </w:tc>
        <w:tc>
          <w:tcPr>
            <w:tcW w:w="6435" w:type="dxa"/>
            <w:tcMar>
              <w:top w:w="15" w:type="dxa"/>
              <w:left w:w="15" w:type="dxa"/>
              <w:right w:w="15" w:type="dxa"/>
            </w:tcMar>
          </w:tcPr>
          <w:p w14:paraId="4E6DED4E" w14:textId="0E7A1007"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7 - Methodological innovation in assessing certainty of evidence </w:t>
            </w:r>
          </w:p>
        </w:tc>
        <w:tc>
          <w:tcPr>
            <w:tcW w:w="1620" w:type="dxa"/>
            <w:tcMar>
              <w:top w:w="15" w:type="dxa"/>
              <w:left w:w="15" w:type="dxa"/>
              <w:right w:w="15" w:type="dxa"/>
            </w:tcMar>
          </w:tcPr>
          <w:p w14:paraId="39A9B414" w14:textId="50917AE9" w:rsidR="0D50FDC5" w:rsidRPr="00FE08D4" w:rsidRDefault="0D50FDC5" w:rsidP="009612A3">
            <w:pPr>
              <w:spacing w:after="0"/>
              <w:rPr>
                <w:sz w:val="22"/>
                <w:szCs w:val="22"/>
              </w:rPr>
            </w:pPr>
            <w:r w:rsidRPr="00FE08D4">
              <w:rPr>
                <w:rFonts w:eastAsia="Aptos Narrow" w:cs="Aptos Narrow"/>
                <w:color w:val="000000" w:themeColor="text1"/>
                <w:sz w:val="22"/>
                <w:szCs w:val="22"/>
              </w:rPr>
              <w:t>$1,102,368</w:t>
            </w:r>
          </w:p>
        </w:tc>
        <w:tc>
          <w:tcPr>
            <w:tcW w:w="1260" w:type="dxa"/>
            <w:tcMar>
              <w:top w:w="15" w:type="dxa"/>
              <w:left w:w="15" w:type="dxa"/>
              <w:right w:w="15" w:type="dxa"/>
            </w:tcMar>
          </w:tcPr>
          <w:p w14:paraId="539148F4" w14:textId="56A1D791" w:rsidR="0D50FDC5" w:rsidRPr="00FE08D4" w:rsidRDefault="0D50FDC5" w:rsidP="009612A3">
            <w:pPr>
              <w:spacing w:after="0"/>
              <w:rPr>
                <w:sz w:val="22"/>
                <w:szCs w:val="22"/>
              </w:rPr>
            </w:pPr>
            <w:r w:rsidRPr="00FE08D4">
              <w:rPr>
                <w:rFonts w:eastAsia="Aptos Narrow" w:cs="Aptos Narrow"/>
                <w:color w:val="000000" w:themeColor="text1"/>
                <w:sz w:val="22"/>
                <w:szCs w:val="22"/>
              </w:rPr>
              <w:t>6.571</w:t>
            </w:r>
          </w:p>
        </w:tc>
      </w:tr>
      <w:tr w:rsidR="0D50FDC5" w:rsidRPr="00FE08D4" w14:paraId="40DEB144" w14:textId="77777777" w:rsidTr="009612A3">
        <w:trPr>
          <w:trHeight w:val="315"/>
        </w:trPr>
        <w:tc>
          <w:tcPr>
            <w:tcW w:w="645" w:type="dxa"/>
            <w:tcMar>
              <w:top w:w="15" w:type="dxa"/>
              <w:left w:w="15" w:type="dxa"/>
              <w:right w:w="15" w:type="dxa"/>
            </w:tcMar>
          </w:tcPr>
          <w:p w14:paraId="135BF609" w14:textId="7B6B6F3D" w:rsidR="11434E3A" w:rsidRPr="00FE08D4" w:rsidRDefault="11434E3A" w:rsidP="009612A3">
            <w:pPr>
              <w:rPr>
                <w:sz w:val="22"/>
                <w:szCs w:val="22"/>
              </w:rPr>
            </w:pPr>
            <w:r w:rsidRPr="00FE08D4">
              <w:rPr>
                <w:sz w:val="22"/>
                <w:szCs w:val="22"/>
              </w:rPr>
              <w:t>10</w:t>
            </w:r>
          </w:p>
        </w:tc>
        <w:tc>
          <w:tcPr>
            <w:tcW w:w="6435" w:type="dxa"/>
            <w:tcMar>
              <w:top w:w="15" w:type="dxa"/>
              <w:left w:w="15" w:type="dxa"/>
              <w:right w:w="15" w:type="dxa"/>
            </w:tcMar>
          </w:tcPr>
          <w:p w14:paraId="2E12C570" w14:textId="67DF02B5"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5 - Global panel of citizen partners </w:t>
            </w:r>
          </w:p>
        </w:tc>
        <w:tc>
          <w:tcPr>
            <w:tcW w:w="1620" w:type="dxa"/>
            <w:tcMar>
              <w:top w:w="15" w:type="dxa"/>
              <w:left w:w="15" w:type="dxa"/>
              <w:right w:w="15" w:type="dxa"/>
            </w:tcMar>
          </w:tcPr>
          <w:p w14:paraId="389922A2" w14:textId="78250D0A" w:rsidR="0D50FDC5" w:rsidRPr="00FE08D4" w:rsidRDefault="0D50FDC5" w:rsidP="009612A3">
            <w:pPr>
              <w:spacing w:after="0"/>
              <w:rPr>
                <w:sz w:val="22"/>
                <w:szCs w:val="22"/>
              </w:rPr>
            </w:pPr>
            <w:r w:rsidRPr="00FE08D4">
              <w:rPr>
                <w:rFonts w:eastAsia="Aptos Narrow" w:cs="Aptos Narrow"/>
                <w:color w:val="000000" w:themeColor="text1"/>
                <w:sz w:val="22"/>
                <w:szCs w:val="22"/>
              </w:rPr>
              <w:t>$5,964,158</w:t>
            </w:r>
          </w:p>
        </w:tc>
        <w:tc>
          <w:tcPr>
            <w:tcW w:w="1260" w:type="dxa"/>
            <w:tcMar>
              <w:top w:w="15" w:type="dxa"/>
              <w:left w:w="15" w:type="dxa"/>
              <w:right w:w="15" w:type="dxa"/>
            </w:tcMar>
          </w:tcPr>
          <w:p w14:paraId="4A0D14AC" w14:textId="19D7BAAF" w:rsidR="0D50FDC5" w:rsidRPr="00FE08D4" w:rsidRDefault="0D50FDC5" w:rsidP="009612A3">
            <w:pPr>
              <w:spacing w:after="0"/>
              <w:rPr>
                <w:sz w:val="22"/>
                <w:szCs w:val="22"/>
              </w:rPr>
            </w:pPr>
            <w:r w:rsidRPr="00FE08D4">
              <w:rPr>
                <w:rFonts w:eastAsia="Aptos Narrow" w:cs="Aptos Narrow"/>
                <w:color w:val="000000" w:themeColor="text1"/>
                <w:sz w:val="22"/>
                <w:szCs w:val="22"/>
              </w:rPr>
              <w:t>6.125</w:t>
            </w:r>
          </w:p>
        </w:tc>
      </w:tr>
      <w:tr w:rsidR="0D50FDC5" w:rsidRPr="00FE08D4" w14:paraId="3436A2BC" w14:textId="77777777" w:rsidTr="009612A3">
        <w:trPr>
          <w:trHeight w:val="315"/>
        </w:trPr>
        <w:tc>
          <w:tcPr>
            <w:tcW w:w="645" w:type="dxa"/>
            <w:tcMar>
              <w:top w:w="15" w:type="dxa"/>
              <w:left w:w="15" w:type="dxa"/>
              <w:right w:w="15" w:type="dxa"/>
            </w:tcMar>
          </w:tcPr>
          <w:p w14:paraId="2DA94687" w14:textId="335170A2" w:rsidR="47FA500D" w:rsidRPr="00FE08D4" w:rsidRDefault="47FA500D" w:rsidP="009612A3">
            <w:pPr>
              <w:rPr>
                <w:sz w:val="22"/>
                <w:szCs w:val="22"/>
              </w:rPr>
            </w:pPr>
            <w:r w:rsidRPr="00FE08D4">
              <w:rPr>
                <w:sz w:val="22"/>
                <w:szCs w:val="22"/>
              </w:rPr>
              <w:t>11</w:t>
            </w:r>
          </w:p>
        </w:tc>
        <w:tc>
          <w:tcPr>
            <w:tcW w:w="6435" w:type="dxa"/>
            <w:tcMar>
              <w:top w:w="15" w:type="dxa"/>
              <w:left w:w="15" w:type="dxa"/>
              <w:right w:w="15" w:type="dxa"/>
            </w:tcMar>
          </w:tcPr>
          <w:p w14:paraId="28293990" w14:textId="1A9E83F5" w:rsidR="0D50FDC5" w:rsidRPr="00FE08D4" w:rsidRDefault="0D50FDC5" w:rsidP="009612A3">
            <w:pPr>
              <w:spacing w:after="0"/>
              <w:rPr>
                <w:sz w:val="22"/>
                <w:szCs w:val="22"/>
              </w:rPr>
            </w:pPr>
            <w:r w:rsidRPr="00FE08D4">
              <w:rPr>
                <w:rFonts w:eastAsia="Aptos Narrow" w:cs="Aptos Narrow"/>
                <w:color w:val="000000" w:themeColor="text1"/>
                <w:sz w:val="22"/>
                <w:szCs w:val="22"/>
              </w:rPr>
              <w:t xml:space="preserve">1 - Pilot “Evidence Response Teams” trained in agile methods and embedded in key institutions  </w:t>
            </w:r>
          </w:p>
        </w:tc>
        <w:tc>
          <w:tcPr>
            <w:tcW w:w="1620" w:type="dxa"/>
            <w:tcMar>
              <w:top w:w="15" w:type="dxa"/>
              <w:left w:w="15" w:type="dxa"/>
              <w:right w:w="15" w:type="dxa"/>
            </w:tcMar>
          </w:tcPr>
          <w:p w14:paraId="14FADB1F" w14:textId="40723504" w:rsidR="0D50FDC5" w:rsidRPr="00FE08D4" w:rsidRDefault="0D50FDC5" w:rsidP="009612A3">
            <w:pPr>
              <w:spacing w:after="0"/>
              <w:rPr>
                <w:sz w:val="22"/>
                <w:szCs w:val="22"/>
              </w:rPr>
            </w:pPr>
            <w:r w:rsidRPr="00FE08D4">
              <w:rPr>
                <w:rFonts w:eastAsia="Aptos Narrow" w:cs="Aptos Narrow"/>
                <w:color w:val="000000" w:themeColor="text1"/>
                <w:sz w:val="22"/>
                <w:szCs w:val="22"/>
              </w:rPr>
              <w:t>$ 2,687,557</w:t>
            </w:r>
          </w:p>
        </w:tc>
        <w:tc>
          <w:tcPr>
            <w:tcW w:w="1260" w:type="dxa"/>
            <w:tcMar>
              <w:top w:w="15" w:type="dxa"/>
              <w:left w:w="15" w:type="dxa"/>
              <w:right w:w="15" w:type="dxa"/>
            </w:tcMar>
          </w:tcPr>
          <w:p w14:paraId="10786A2A" w14:textId="2ADEE353" w:rsidR="0D50FDC5" w:rsidRPr="00FE08D4" w:rsidRDefault="0D50FDC5" w:rsidP="009612A3">
            <w:pPr>
              <w:spacing w:after="0"/>
              <w:rPr>
                <w:sz w:val="22"/>
                <w:szCs w:val="22"/>
              </w:rPr>
            </w:pPr>
            <w:r w:rsidRPr="00FE08D4">
              <w:rPr>
                <w:rFonts w:eastAsia="Aptos Narrow" w:cs="Aptos Narrow"/>
                <w:color w:val="000000" w:themeColor="text1"/>
                <w:sz w:val="22"/>
                <w:szCs w:val="22"/>
              </w:rPr>
              <w:t>5.75</w:t>
            </w:r>
          </w:p>
        </w:tc>
      </w:tr>
    </w:tbl>
    <w:p w14:paraId="3ADAA9BD" w14:textId="42BA59E2" w:rsidR="000A68C8" w:rsidRDefault="000A68C8" w:rsidP="00C53BB3">
      <w:pPr>
        <w:contextualSpacing/>
        <w:rPr>
          <w:sz w:val="22"/>
          <w:szCs w:val="22"/>
          <w:lang w:val="en-US"/>
        </w:rPr>
      </w:pPr>
    </w:p>
    <w:p w14:paraId="4BA901FA" w14:textId="77777777" w:rsidR="0D50FDC5" w:rsidRDefault="0D50FDC5" w:rsidP="0D50FDC5">
      <w:pPr>
        <w:contextualSpacing/>
        <w:rPr>
          <w:sz w:val="22"/>
          <w:szCs w:val="22"/>
          <w:lang w:val="en-US"/>
        </w:rPr>
      </w:pPr>
    </w:p>
    <w:p w14:paraId="52B73A29" w14:textId="0B781BDC" w:rsidR="000A68C8" w:rsidRPr="006047D0" w:rsidRDefault="007C6BA1" w:rsidP="00663577">
      <w:pPr>
        <w:spacing w:after="0"/>
        <w:contextualSpacing/>
        <w:rPr>
          <w:rFonts w:asciiTheme="majorHAnsi" w:hAnsiTheme="majorHAnsi"/>
          <w:b/>
          <w:bCs/>
          <w:color w:val="0B769F" w:themeColor="accent4" w:themeShade="BF"/>
          <w:sz w:val="22"/>
          <w:szCs w:val="22"/>
          <w:lang w:val="en-US"/>
        </w:rPr>
      </w:pPr>
      <w:r w:rsidRPr="006047D0">
        <w:rPr>
          <w:rFonts w:asciiTheme="majorHAnsi" w:hAnsiTheme="majorHAnsi"/>
          <w:b/>
          <w:bCs/>
          <w:color w:val="0B769F" w:themeColor="accent4" w:themeShade="BF"/>
          <w:sz w:val="22"/>
          <w:szCs w:val="22"/>
          <w:lang w:val="en-US"/>
        </w:rPr>
        <w:t>CAPABILITY SOLUTION MATRIX</w:t>
      </w:r>
    </w:p>
    <w:p w14:paraId="4AF4CEB9" w14:textId="77777777" w:rsidR="00663577" w:rsidRPr="00663577" w:rsidRDefault="00663577" w:rsidP="00663577">
      <w:pPr>
        <w:spacing w:after="0"/>
        <w:jc w:val="both"/>
        <w:rPr>
          <w:rFonts w:eastAsia="Calibri" w:cs="Calibri"/>
          <w:color w:val="000000" w:themeColor="text1"/>
          <w:sz w:val="16"/>
          <w:szCs w:val="16"/>
          <w:lang w:val="en-GB"/>
        </w:rPr>
      </w:pPr>
    </w:p>
    <w:p w14:paraId="028BB697" w14:textId="6DA0C00E" w:rsidR="5D5F8588" w:rsidRPr="00663577" w:rsidRDefault="6F20603A" w:rsidP="00663577">
      <w:pPr>
        <w:rPr>
          <w:rFonts w:ascii="Aptos" w:eastAsia="Aptos" w:hAnsi="Aptos" w:cs="Arial"/>
          <w:color w:val="000000" w:themeColor="text1"/>
          <w:sz w:val="22"/>
          <w:szCs w:val="22"/>
        </w:rPr>
      </w:pPr>
      <w:r w:rsidRPr="00663577">
        <w:rPr>
          <w:rFonts w:ascii="Aptos" w:eastAsia="Aptos" w:hAnsi="Aptos" w:cs="Arial"/>
          <w:color w:val="000000" w:themeColor="text1"/>
          <w:sz w:val="22"/>
          <w:szCs w:val="22"/>
        </w:rPr>
        <w:t>The proposed solutions outlined in th</w:t>
      </w:r>
      <w:r w:rsidR="00FC796E" w:rsidRPr="00663577">
        <w:rPr>
          <w:rFonts w:ascii="Aptos" w:eastAsia="Aptos" w:hAnsi="Aptos" w:cs="Arial"/>
          <w:color w:val="000000" w:themeColor="text1"/>
          <w:sz w:val="22"/>
          <w:szCs w:val="22"/>
        </w:rPr>
        <w:t>is report</w:t>
      </w:r>
      <w:r w:rsidRPr="00663577">
        <w:rPr>
          <w:rFonts w:ascii="Aptos" w:eastAsia="Aptos" w:hAnsi="Aptos" w:cs="Arial"/>
          <w:color w:val="000000" w:themeColor="text1"/>
          <w:sz w:val="22"/>
          <w:szCs w:val="22"/>
        </w:rPr>
        <w:t xml:space="preserve"> align with the nine prioritised capabilities</w:t>
      </w:r>
      <w:r w:rsidR="006D4357" w:rsidRPr="00663577">
        <w:rPr>
          <w:rFonts w:ascii="Aptos" w:eastAsia="Aptos" w:hAnsi="Aptos" w:cs="Arial"/>
          <w:color w:val="000000" w:themeColor="text1"/>
          <w:sz w:val="22"/>
          <w:szCs w:val="22"/>
        </w:rPr>
        <w:t xml:space="preserve"> necessary to achieve the vision of the group, which is to develop innovative synthesis methods and processes that produce timely, relevant, and cost-efficient syntheses,</w:t>
      </w:r>
      <w:r w:rsidRPr="00663577">
        <w:rPr>
          <w:rFonts w:ascii="Aptos" w:eastAsia="Aptos" w:hAnsi="Aptos" w:cs="Arial"/>
          <w:color w:val="000000" w:themeColor="text1"/>
          <w:sz w:val="22"/>
          <w:szCs w:val="22"/>
        </w:rPr>
        <w:t xml:space="preserve"> identified in Stage 2 of th</w:t>
      </w:r>
      <w:r w:rsidR="00FC796E" w:rsidRPr="00663577">
        <w:rPr>
          <w:rFonts w:ascii="Aptos" w:eastAsia="Aptos" w:hAnsi="Aptos" w:cs="Arial"/>
          <w:color w:val="000000" w:themeColor="text1"/>
          <w:sz w:val="22"/>
          <w:szCs w:val="22"/>
        </w:rPr>
        <w:t xml:space="preserve">e ESIC </w:t>
      </w:r>
      <w:r w:rsidRPr="00663577">
        <w:rPr>
          <w:rFonts w:ascii="Aptos" w:eastAsia="Aptos" w:hAnsi="Aptos" w:cs="Arial"/>
          <w:color w:val="000000" w:themeColor="text1"/>
          <w:sz w:val="22"/>
          <w:szCs w:val="22"/>
        </w:rPr>
        <w:t>process. The table below maps each solution to th</w:t>
      </w:r>
      <w:r w:rsidR="00A9541C" w:rsidRPr="00663577">
        <w:rPr>
          <w:rFonts w:ascii="Aptos" w:eastAsia="Aptos" w:hAnsi="Aptos" w:cs="Arial"/>
          <w:color w:val="000000" w:themeColor="text1"/>
          <w:sz w:val="22"/>
          <w:szCs w:val="22"/>
        </w:rPr>
        <w:t>ose</w:t>
      </w:r>
      <w:r w:rsidRPr="00663577">
        <w:rPr>
          <w:rFonts w:ascii="Aptos" w:eastAsia="Aptos" w:hAnsi="Aptos" w:cs="Arial"/>
          <w:color w:val="000000" w:themeColor="text1"/>
          <w:sz w:val="22"/>
          <w:szCs w:val="22"/>
        </w:rPr>
        <w:t xml:space="preserve"> capabilities, recognising that many solutions contribute to multiple areas and therefore cut across several capability domains.</w:t>
      </w:r>
      <w:r w:rsidR="00A32722" w:rsidRPr="00663577">
        <w:rPr>
          <w:rFonts w:ascii="Aptos" w:eastAsia="Aptos" w:hAnsi="Aptos" w:cs="Arial"/>
          <w:color w:val="000000" w:themeColor="text1"/>
          <w:sz w:val="22"/>
          <w:szCs w:val="22"/>
        </w:rPr>
        <w:t xml:space="preserve"> </w:t>
      </w:r>
      <w:r w:rsidR="00A07683" w:rsidRPr="00663577">
        <w:rPr>
          <w:rFonts w:ascii="Aptos" w:eastAsia="Aptos" w:hAnsi="Aptos" w:cs="Arial"/>
          <w:color w:val="000000" w:themeColor="text1"/>
          <w:sz w:val="22"/>
          <w:szCs w:val="22"/>
        </w:rPr>
        <w:t xml:space="preserve">At </w:t>
      </w:r>
      <w:r w:rsidR="5D5F8588" w:rsidRPr="00663577">
        <w:rPr>
          <w:rFonts w:ascii="Aptos" w:eastAsia="Aptos" w:hAnsi="Aptos" w:cs="Arial"/>
          <w:color w:val="000000" w:themeColor="text1"/>
          <w:sz w:val="22"/>
          <w:szCs w:val="22"/>
        </w:rPr>
        <w:t>Stage 2, all nine capabilities were assessed at a maturity score of 2 out of 5. We anticipate that implementing the proposed solutions will significantly strengthen these capabilities, advancing their maturity to a score of 4 or higher.</w:t>
      </w:r>
    </w:p>
    <w:p w14:paraId="018161F3" w14:textId="617E2330" w:rsidR="054252FD" w:rsidRDefault="054252FD" w:rsidP="054252FD">
      <w:pPr>
        <w:spacing w:after="0"/>
        <w:jc w:val="both"/>
        <w:rPr>
          <w:rFonts w:ascii="Calibri" w:eastAsia="Calibri" w:hAnsi="Calibri" w:cs="Calibri"/>
          <w:sz w:val="22"/>
          <w:szCs w:val="22"/>
          <w:highlight w:val="yellow"/>
        </w:rPr>
      </w:pPr>
    </w:p>
    <w:tbl>
      <w:tblPr>
        <w:tblW w:w="0" w:type="auto"/>
        <w:tblLayout w:type="fixed"/>
        <w:tblLook w:val="06A0" w:firstRow="1" w:lastRow="0" w:firstColumn="1" w:lastColumn="0" w:noHBand="1" w:noVBand="1"/>
      </w:tblPr>
      <w:tblGrid>
        <w:gridCol w:w="3405"/>
        <w:gridCol w:w="611"/>
        <w:gridCol w:w="611"/>
        <w:gridCol w:w="611"/>
        <w:gridCol w:w="611"/>
        <w:gridCol w:w="611"/>
        <w:gridCol w:w="611"/>
        <w:gridCol w:w="611"/>
        <w:gridCol w:w="611"/>
        <w:gridCol w:w="611"/>
        <w:gridCol w:w="611"/>
        <w:gridCol w:w="611"/>
      </w:tblGrid>
      <w:tr w:rsidR="004C2E2F" w:rsidRPr="00F74A61" w14:paraId="67885506" w14:textId="77777777" w:rsidTr="727851A5">
        <w:trPr>
          <w:trHeight w:val="585"/>
        </w:trPr>
        <w:tc>
          <w:tcPr>
            <w:tcW w:w="3405"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14136756" w14:textId="38644323"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Identified capability from stage 2</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2C5B8D53" w14:textId="15A62B4C"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4.1</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6E89493E" w14:textId="3D50BB3D"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4.2</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220A94E4" w14:textId="2751CD6E"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4.3</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5048ACF3" w14:textId="76775747"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4.4</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75954D6D" w14:textId="1B128547"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4.5</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3BE12E2B" w14:textId="47208E04"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4.6</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4CAF73F2" w14:textId="1B3BD5C0"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4.7</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5C13A89C" w14:textId="03F2A7CA"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4.8</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48069C3B" w14:textId="01BCCE31"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4.9</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050101DD" w14:textId="54E2D52A"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4.10</w:t>
            </w:r>
          </w:p>
        </w:tc>
        <w:tc>
          <w:tcPr>
            <w:tcW w:w="611"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4B86E6E4" w14:textId="76B2A2D6" w:rsidR="51B2CAED" w:rsidRPr="00F74A61" w:rsidRDefault="51B2CAED" w:rsidP="51B2CAED">
            <w:pPr>
              <w:spacing w:after="0"/>
              <w:rPr>
                <w:sz w:val="20"/>
                <w:szCs w:val="20"/>
              </w:rPr>
            </w:pPr>
            <w:r w:rsidRPr="00F74A61">
              <w:rPr>
                <w:rFonts w:ascii="Aptos" w:eastAsia="Aptos" w:hAnsi="Aptos" w:cs="Aptos"/>
                <w:b/>
                <w:bCs/>
                <w:color w:val="FFFFFF" w:themeColor="background1"/>
                <w:sz w:val="20"/>
                <w:szCs w:val="20"/>
              </w:rPr>
              <w:t>4.11</w:t>
            </w:r>
          </w:p>
        </w:tc>
      </w:tr>
      <w:tr w:rsidR="004C2E2F" w:rsidRPr="00F74A61" w14:paraId="33153DFE" w14:textId="77777777" w:rsidTr="727851A5">
        <w:trPr>
          <w:trHeight w:val="585"/>
        </w:trPr>
        <w:tc>
          <w:tcPr>
            <w:tcW w:w="3405"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EDB2903" w14:textId="4A1D2166"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LES addressing large-scale policy questions related to priority global social challenges such as SDGs through consideration of multiple types of evidence and particularly mixed-methods LES </w:t>
            </w: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08307EC" w14:textId="69E6F3D7" w:rsidR="51B2CAED" w:rsidRPr="00F74A61" w:rsidRDefault="51B2CAED">
            <w:pPr>
              <w:rPr>
                <w:sz w:val="20"/>
                <w:szCs w:val="20"/>
              </w:rPr>
            </w:pP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19A903A" w14:textId="03C5F708"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E52BBF9" w14:textId="63F26128"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056E0DC" w14:textId="666705FA" w:rsidR="51B2CAED" w:rsidRPr="00F74A61" w:rsidRDefault="51B2CAED">
            <w:pPr>
              <w:rPr>
                <w:sz w:val="20"/>
                <w:szCs w:val="20"/>
              </w:rPr>
            </w:pP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031E2DC" w14:textId="3DEE19F3" w:rsidR="51B2CAED" w:rsidRPr="00F74A61" w:rsidRDefault="51B2CAED">
            <w:pPr>
              <w:rPr>
                <w:sz w:val="20"/>
                <w:szCs w:val="20"/>
              </w:rPr>
            </w:pP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51E0038" w14:textId="57DB9678"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385D779" w14:textId="33833174" w:rsidR="51B2CAED" w:rsidRPr="00F74A61" w:rsidRDefault="51B2CAED">
            <w:pPr>
              <w:rPr>
                <w:sz w:val="20"/>
                <w:szCs w:val="20"/>
              </w:rPr>
            </w:pP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67A23E9" w14:textId="6E72F3D3" w:rsidR="51B2CAED" w:rsidRPr="00F74A61" w:rsidRDefault="51B2CAED">
            <w:pPr>
              <w:rPr>
                <w:sz w:val="20"/>
                <w:szCs w:val="20"/>
              </w:rPr>
            </w:pP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136526E" w14:textId="326D5834"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2887B63" w14:textId="5F59312D" w:rsidR="51B2CAED" w:rsidRPr="00F74A61" w:rsidRDefault="51B2CAED">
            <w:pPr>
              <w:rPr>
                <w:sz w:val="20"/>
                <w:szCs w:val="20"/>
              </w:rPr>
            </w:pPr>
          </w:p>
        </w:tc>
        <w:tc>
          <w:tcPr>
            <w:tcW w:w="611"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E45A1CA" w14:textId="00AB75BD" w:rsidR="51B2CAED" w:rsidRPr="00F74A61" w:rsidRDefault="51B2CAED">
            <w:pPr>
              <w:rPr>
                <w:sz w:val="20"/>
                <w:szCs w:val="20"/>
              </w:rPr>
            </w:pPr>
          </w:p>
        </w:tc>
      </w:tr>
      <w:tr w:rsidR="00F74A61" w:rsidRPr="00F74A61" w14:paraId="3A74A4B2"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455ECEA" w14:textId="73F4BB57"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Global repository for protocols and LES to avoid duplication of effort without stifling innovation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2D0B1F9B" w14:textId="0C198302"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BBB1319" w14:textId="0560A0B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8532C8A" w14:textId="7DF3F29D"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916E3D4" w14:textId="30E4FB54"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6B73011A" w14:textId="33F94DDE"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F951D71" w14:textId="1203DB9E"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5E01480B" w14:textId="07C86D64"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5E31C878" w14:textId="138874C0"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45D24878" w14:textId="62DAF84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6A0F72B3" w14:textId="58563EED"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D0E404F" w14:textId="24E5AE90" w:rsidR="51B2CAED" w:rsidRPr="00F74A61" w:rsidRDefault="51B2CAED">
            <w:pPr>
              <w:rPr>
                <w:sz w:val="20"/>
                <w:szCs w:val="20"/>
              </w:rPr>
            </w:pPr>
          </w:p>
        </w:tc>
      </w:tr>
      <w:tr w:rsidR="00F74A61" w:rsidRPr="00F74A61" w14:paraId="076CDAB9"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AC5F154" w14:textId="7600137A" w:rsidR="51B2CAED" w:rsidRPr="00F74A61" w:rsidRDefault="51B2CAED" w:rsidP="51B2CAED">
            <w:pPr>
              <w:spacing w:after="0"/>
              <w:rPr>
                <w:sz w:val="20"/>
                <w:szCs w:val="20"/>
              </w:rPr>
            </w:pPr>
            <w:r w:rsidRPr="00F74A61">
              <w:rPr>
                <w:rFonts w:ascii="Aptos" w:eastAsia="Aptos" w:hAnsi="Aptos" w:cs="Aptos"/>
                <w:color w:val="000000" w:themeColor="text1"/>
                <w:sz w:val="20"/>
                <w:szCs w:val="20"/>
              </w:rPr>
              <w:lastRenderedPageBreak/>
              <w:t xml:space="preserve">Global and equitable access to all relevant data to include in an LES (primary research, process and impact evaluations, grey literature, and local administrative data (i.e. data not behind paywalls, available in open and well indexed databases)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A0023A5" w14:textId="2B6E6F53"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1B4E6F12" w14:textId="0025466E"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5DDE23C" w14:textId="146A62D1"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C0F0503" w14:textId="0A80028D"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67BC909" w14:textId="341A8F23"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690F644" w14:textId="3D49E489"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2BC37E1" w14:textId="745D8522"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40269F1" w14:textId="1A54A145"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A1B8029" w14:textId="52C4676B"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17B9FB9F" w14:textId="316C441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4E23EA54" w14:textId="57F0668B" w:rsidR="51B2CAED" w:rsidRPr="00F74A61" w:rsidRDefault="51B2CAED">
            <w:pPr>
              <w:rPr>
                <w:sz w:val="20"/>
                <w:szCs w:val="20"/>
              </w:rPr>
            </w:pPr>
          </w:p>
        </w:tc>
      </w:tr>
      <w:tr w:rsidR="00F74A61" w:rsidRPr="00F74A61" w14:paraId="35B3CBA2"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4C45BE4" w14:textId="23503CF3"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Systems and platforms that allow access to, and re-use of, extracted data, quality assessments, etc., to avoid duplication of effort and better efficiency, building on already existing data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9D90247" w14:textId="71024A3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498D50A1" w14:textId="2FF9CBC1"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209BC974" w14:textId="3144ADAE"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E7B9CB8" w14:textId="4BC8F208"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5671796" w14:textId="5FE8A1C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E766FC0" w14:textId="58CD0982"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65933E0D" w14:textId="0FAE216C"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37103C3" w14:textId="7957D4E5"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9E2199D" w14:textId="4C51E38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11F401C" w14:textId="4EA74445"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69FF4AB0" w14:textId="54523271" w:rsidR="51B2CAED" w:rsidRPr="00F74A61" w:rsidRDefault="51B2CAED">
            <w:pPr>
              <w:rPr>
                <w:sz w:val="20"/>
                <w:szCs w:val="20"/>
              </w:rPr>
            </w:pPr>
          </w:p>
        </w:tc>
      </w:tr>
      <w:tr w:rsidR="00F74A61" w:rsidRPr="00F74A61" w14:paraId="11A5C458"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619EF69" w14:textId="574634AF"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Shared methods and processes for synthesizing different types of data (qualitative, program evaluations, administrative data) to inform different types of questions, including criteria for updates, to ensure methodological quality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B7923DB" w14:textId="0D8F05ED"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3B809D7" w14:textId="160A206C"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A5ABD1F" w14:textId="34F5BB30"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25AA7AF" w14:textId="1A9A57AC"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454FD5F" w14:textId="7BADE3D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E4EE2CB" w14:textId="594DF327"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6AECECA" w14:textId="4DD77D3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44FB906F" w14:textId="5765F24E"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06F59F1" w14:textId="4427B5F8"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33F2464" w14:textId="3D701EE7"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44B9432" w14:textId="0DD5380A" w:rsidR="51B2CAED" w:rsidRPr="00F74A61" w:rsidRDefault="51B2CAED">
            <w:pPr>
              <w:rPr>
                <w:sz w:val="20"/>
                <w:szCs w:val="20"/>
              </w:rPr>
            </w:pPr>
          </w:p>
        </w:tc>
      </w:tr>
      <w:tr w:rsidR="00F74A61" w:rsidRPr="00F74A61" w14:paraId="105CA1F2"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8924E4E" w14:textId="621BE57C"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Shared methods for reporting LES, including methods to assess certainty in the evidence, capturing results for search updates, and for plain language summaries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51EF8B49" w14:textId="2BADC135"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23BECC6B" w14:textId="4792046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313CF97" w14:textId="6FB1B30A"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5BDF1968" w14:textId="79D99911"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20AB9C0" w14:textId="7C62A162"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67D16F6F" w14:textId="18738A81"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6A85AD6" w14:textId="4E30AA08"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489495F6" w14:textId="183B30E0"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8B38333" w14:textId="49C61D88"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9ED1839" w14:textId="543C2894"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A5935ED" w14:textId="10455001" w:rsidR="51B2CAED" w:rsidRPr="00F74A61" w:rsidRDefault="51B2CAED">
            <w:pPr>
              <w:rPr>
                <w:sz w:val="20"/>
                <w:szCs w:val="20"/>
              </w:rPr>
            </w:pPr>
          </w:p>
        </w:tc>
      </w:tr>
      <w:tr w:rsidR="00F74A61" w:rsidRPr="00F74A61" w14:paraId="08EFF7D3"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2708FB0" w14:textId="045EBC00"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Systems for quality assurance and trust of LES products, i.e. ongoing methods/editorial support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06D50FC" w14:textId="5E793505"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C6B08B3" w14:textId="65A8AC2A"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14DBF282" w14:textId="0499E25F"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79BD41A" w14:textId="6EE5C2B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499B4D26" w14:textId="0319808F"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2692BC0" w14:textId="01F35E0C"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9AA61A2" w14:textId="0A82E9C8"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E3DDA6E" w14:textId="4A0D2ABA"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C8F3AAB" w14:textId="16577102"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4F750A2C" w14:textId="0E68202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B6B65CF" w14:textId="147F927A" w:rsidR="51B2CAED" w:rsidRPr="00F74A61" w:rsidRDefault="51B2CAED">
            <w:pPr>
              <w:rPr>
                <w:sz w:val="20"/>
                <w:szCs w:val="20"/>
              </w:rPr>
            </w:pPr>
          </w:p>
        </w:tc>
      </w:tr>
      <w:tr w:rsidR="00F74A61" w:rsidRPr="00F74A61" w14:paraId="4D4C30E7"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E74E931" w14:textId="4F44C289"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Adequate and equitable availability and funding for skilled human resources/teams to conduct LES globally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16864A3" w14:textId="25E44FC9"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2364C200" w14:textId="7ABC617B"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10D7EF4" w14:textId="77ADA093"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2A2D415" w14:textId="53F4A20F"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8ED305A" w14:textId="623E9D9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6DDC3A6" w14:textId="7DF3B5E0"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5BD4A0F5" w14:textId="652B5BA3"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5432E3D" w14:textId="0546DAAF"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36657B8" w14:textId="4010F6FB"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74A9F75" w14:textId="6D845C37"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440F6899" w14:textId="3CAEF3C0"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r>
      <w:tr w:rsidR="00F74A61" w:rsidRPr="00F74A61" w14:paraId="2243EE08" w14:textId="77777777" w:rsidTr="727851A5">
        <w:trPr>
          <w:trHeight w:val="585"/>
        </w:trPr>
        <w:tc>
          <w:tcPr>
            <w:tcW w:w="3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2842471" w14:textId="4E3CB2D4" w:rsidR="51B2CAED" w:rsidRPr="00F74A61" w:rsidRDefault="51B2CAED" w:rsidP="51B2CAED">
            <w:pPr>
              <w:spacing w:after="0"/>
              <w:rPr>
                <w:sz w:val="20"/>
                <w:szCs w:val="20"/>
              </w:rPr>
            </w:pPr>
            <w:r w:rsidRPr="00F74A61">
              <w:rPr>
                <w:rFonts w:ascii="Aptos" w:eastAsia="Aptos" w:hAnsi="Aptos" w:cs="Aptos"/>
                <w:color w:val="000000" w:themeColor="text1"/>
                <w:sz w:val="20"/>
                <w:szCs w:val="20"/>
              </w:rPr>
              <w:t xml:space="preserve">Adaptation of methods developed for health and social sciences to other sectors (e.g. climate) in a way that fosters cross-sector innovation in evidence production </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AF0DD9E" w14:textId="2F6B1636"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34096649" w14:textId="56BD3389"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C947103" w14:textId="2B15E960"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E133F40" w14:textId="702B3470"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4DFAFB5E" w14:textId="297B6151"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1CC053B8" w14:textId="3CDAC544"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1C4249EC" w14:textId="1E4AF044"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78A1BB3" w14:textId="7FF26D61"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19B2C99F" w14:textId="095DC49C" w:rsidR="51B2CAED" w:rsidRPr="00F74A61" w:rsidRDefault="51B2CAED">
            <w:pPr>
              <w:rPr>
                <w:sz w:val="20"/>
                <w:szCs w:val="20"/>
              </w:rPr>
            </w:pP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56E1C7D" w14:textId="71E7D5C2" w:rsidR="51B2CAED" w:rsidRPr="00F74A61" w:rsidRDefault="51B2CAED" w:rsidP="51B2CAED">
            <w:pPr>
              <w:spacing w:after="0"/>
              <w:rPr>
                <w:sz w:val="20"/>
                <w:szCs w:val="20"/>
              </w:rPr>
            </w:pPr>
            <w:r w:rsidRPr="00F74A61">
              <w:rPr>
                <w:rFonts w:ascii="Arial" w:eastAsia="Arial" w:hAnsi="Arial" w:cs="Arial"/>
                <w:b/>
                <w:bCs/>
                <w:color w:val="000000" w:themeColor="text1"/>
                <w:sz w:val="20"/>
                <w:szCs w:val="20"/>
              </w:rPr>
              <w:t>✓</w:t>
            </w:r>
          </w:p>
        </w:tc>
        <w:tc>
          <w:tcPr>
            <w:tcW w:w="61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FE628BA" w14:textId="308C67E3" w:rsidR="51B2CAED" w:rsidRPr="00F74A61" w:rsidRDefault="51B2CAED">
            <w:pPr>
              <w:rPr>
                <w:sz w:val="20"/>
                <w:szCs w:val="20"/>
              </w:rPr>
            </w:pPr>
          </w:p>
        </w:tc>
      </w:tr>
    </w:tbl>
    <w:p w14:paraId="218D0F0A" w14:textId="77777777" w:rsidR="00D86EBF" w:rsidRPr="002B4952" w:rsidRDefault="00D86EBF" w:rsidP="00EA14C0">
      <w:pPr>
        <w:rPr>
          <w:sz w:val="22"/>
          <w:szCs w:val="22"/>
          <w:lang w:val="en-US"/>
        </w:rPr>
      </w:pPr>
    </w:p>
    <w:sectPr w:rsidR="00D86EBF" w:rsidRPr="002B4952" w:rsidSect="00EA14C0">
      <w:pgSz w:w="12240" w:h="15840"/>
      <w:pgMar w:top="284" w:right="1134" w:bottom="1134" w:left="1134" w:header="709" w:footer="6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60ED5" w14:textId="77777777" w:rsidR="000145E5" w:rsidRDefault="000145E5" w:rsidP="00676559">
      <w:pPr>
        <w:spacing w:after="0" w:line="240" w:lineRule="auto"/>
      </w:pPr>
      <w:r>
        <w:separator/>
      </w:r>
    </w:p>
  </w:endnote>
  <w:endnote w:type="continuationSeparator" w:id="0">
    <w:p w14:paraId="5EA87D66" w14:textId="77777777" w:rsidR="000145E5" w:rsidRDefault="000145E5" w:rsidP="00676559">
      <w:pPr>
        <w:spacing w:after="0" w:line="240" w:lineRule="auto"/>
      </w:pPr>
      <w:r>
        <w:continuationSeparator/>
      </w:r>
    </w:p>
  </w:endnote>
  <w:endnote w:type="continuationNotice" w:id="1">
    <w:p w14:paraId="1FC3AB4A" w14:textId="77777777" w:rsidR="000145E5" w:rsidRDefault="000145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91AAE6A2-FD68-4EC7-BD54-03516A97708F}"/>
    <w:embedBold r:id="rId2" w:fontKey="{FEC2D98C-B45E-43B8-B145-B7D174134EE9}"/>
    <w:embedItalic r:id="rId3" w:fontKey="{002AD3CB-D2FD-4B97-92BD-E4E2377610C7}"/>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878799CF-F760-430A-8C7A-D4589219C08A}"/>
    <w:embedBold r:id="rId5" w:fontKey="{F48FCA51-2F09-4851-98B3-D06FDBAA1AA7}"/>
    <w:embedItalic r:id="rId6" w:fontKey="{AF021790-F421-4527-AB54-27E1DC0E5D25}"/>
  </w:font>
  <w:font w:name="DengXian Light">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embedRegular r:id="rId7" w:subsetted="1" w:fontKey="{6C590505-6CA5-4734-9C34-C0AAD0F85B77}"/>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62399"/>
      <w:docPartObj>
        <w:docPartGallery w:val="Page Numbers (Bottom of Page)"/>
        <w:docPartUnique/>
      </w:docPartObj>
    </w:sdtPr>
    <w:sdtContent>
      <w:p w14:paraId="0C278892" w14:textId="3CF5F77B" w:rsidR="00B31BC8" w:rsidRDefault="00B31BC8" w:rsidP="00AD0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29B">
          <w:rPr>
            <w:rStyle w:val="PageNumber"/>
            <w:noProof/>
          </w:rPr>
          <w:t>1</w:t>
        </w:r>
        <w:r>
          <w:rPr>
            <w:rStyle w:val="PageNumber"/>
          </w:rPr>
          <w:fldChar w:fldCharType="end"/>
        </w:r>
      </w:p>
    </w:sdtContent>
  </w:sdt>
  <w:p w14:paraId="3CEE0AAB" w14:textId="77777777" w:rsidR="00B31BC8" w:rsidRDefault="00B31BC8" w:rsidP="00B31B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400639"/>
      <w:docPartObj>
        <w:docPartGallery w:val="Page Numbers (Bottom of Page)"/>
        <w:docPartUnique/>
      </w:docPartObj>
    </w:sdtPr>
    <w:sdtEndPr>
      <w:rPr>
        <w:rStyle w:val="PageNumber"/>
        <w:b/>
        <w:bCs/>
        <w:color w:val="0B769F" w:themeColor="accent4" w:themeShade="BF"/>
        <w:sz w:val="20"/>
        <w:szCs w:val="20"/>
      </w:rPr>
    </w:sdtEndPr>
    <w:sdtContent>
      <w:p w14:paraId="40D94417" w14:textId="14C744A1" w:rsidR="00AD08CA" w:rsidRDefault="00AD08CA" w:rsidP="007F32E1">
        <w:pPr>
          <w:pStyle w:val="Footer"/>
          <w:framePr w:wrap="none" w:vAnchor="text" w:hAnchor="margin" w:xAlign="right" w:y="162"/>
          <w:rPr>
            <w:rStyle w:val="PageNumber"/>
          </w:rPr>
        </w:pPr>
        <w:r w:rsidRPr="007F32E1">
          <w:rPr>
            <w:rStyle w:val="PageNumber"/>
            <w:b/>
            <w:bCs/>
            <w:sz w:val="20"/>
            <w:szCs w:val="20"/>
          </w:rPr>
          <w:fldChar w:fldCharType="begin"/>
        </w:r>
        <w:r w:rsidRPr="007F32E1">
          <w:rPr>
            <w:rStyle w:val="PageNumber"/>
            <w:b/>
            <w:bCs/>
            <w:sz w:val="20"/>
            <w:szCs w:val="20"/>
          </w:rPr>
          <w:instrText xml:space="preserve"> PAGE </w:instrText>
        </w:r>
        <w:r w:rsidRPr="007F32E1">
          <w:rPr>
            <w:rStyle w:val="PageNumber"/>
            <w:b/>
            <w:bCs/>
            <w:sz w:val="20"/>
            <w:szCs w:val="20"/>
          </w:rPr>
          <w:fldChar w:fldCharType="separate"/>
        </w:r>
        <w:r w:rsidRPr="007F32E1">
          <w:rPr>
            <w:rStyle w:val="PageNumber"/>
            <w:b/>
            <w:bCs/>
            <w:noProof/>
            <w:sz w:val="20"/>
            <w:szCs w:val="20"/>
          </w:rPr>
          <w:t>1</w:t>
        </w:r>
        <w:r w:rsidRPr="007F32E1">
          <w:rPr>
            <w:rStyle w:val="PageNumber"/>
            <w:b/>
            <w:bCs/>
            <w:sz w:val="20"/>
            <w:szCs w:val="20"/>
          </w:rPr>
          <w:fldChar w:fldCharType="end"/>
        </w:r>
      </w:p>
    </w:sdtContent>
  </w:sdt>
  <w:p w14:paraId="0FFFEB82" w14:textId="1C38ADA1" w:rsidR="00DB3FAD" w:rsidRPr="00B31BC8" w:rsidRDefault="00DB3FAD" w:rsidP="00B31BC8">
    <w:pPr>
      <w:pStyle w:val="Footer"/>
      <w:ind w:right="360"/>
      <w:jc w:val="right"/>
      <w:rPr>
        <w:rFonts w:ascii="Arial Narrow" w:hAnsi="Arial Narrow"/>
        <w:color w:val="000000" w:themeColor="text1"/>
        <w:sz w:val="22"/>
        <w:szCs w:val="22"/>
      </w:rPr>
    </w:pPr>
  </w:p>
  <w:p w14:paraId="79C1A483" w14:textId="105D3AAB" w:rsidR="00586698" w:rsidRPr="003F5579" w:rsidRDefault="007A62B5" w:rsidP="007A62B5">
    <w:pPr>
      <w:pStyle w:val="Footer"/>
      <w:jc w:val="center"/>
      <w:rPr>
        <w:rFonts w:ascii="Arial" w:hAnsi="Arial" w:cs="Arial"/>
        <w:color w:val="156082" w:themeColor="accent1"/>
        <w:sz w:val="18"/>
        <w:szCs w:val="18"/>
      </w:rPr>
    </w:pPr>
    <w:r w:rsidRPr="003F5579">
      <w:rPr>
        <w:rFonts w:ascii="Arial" w:hAnsi="Arial" w:cs="Arial"/>
        <w:color w:val="156082" w:themeColor="accent1"/>
        <w:sz w:val="18"/>
        <w:szCs w:val="18"/>
      </w:rPr>
      <w:t>The</w:t>
    </w:r>
    <w:r w:rsidR="007B3035" w:rsidRPr="003F5579">
      <w:rPr>
        <w:rFonts w:ascii="Arial" w:hAnsi="Arial" w:cs="Arial"/>
        <w:color w:val="156082" w:themeColor="accent1"/>
        <w:sz w:val="18"/>
        <w:szCs w:val="18"/>
      </w:rPr>
      <w:t xml:space="preserve"> ESIC </w:t>
    </w:r>
    <w:r w:rsidRPr="003F5579">
      <w:rPr>
        <w:rFonts w:ascii="Arial" w:hAnsi="Arial" w:cs="Arial"/>
        <w:color w:val="156082" w:themeColor="accent1"/>
        <w:sz w:val="18"/>
        <w:szCs w:val="18"/>
      </w:rPr>
      <w:t>planning process is</w:t>
    </w:r>
    <w:r w:rsidR="00516FCA" w:rsidRPr="003F5579">
      <w:rPr>
        <w:rFonts w:ascii="Arial" w:hAnsi="Arial" w:cs="Arial"/>
        <w:color w:val="156082" w:themeColor="accent1"/>
        <w:sz w:val="18"/>
        <w:szCs w:val="18"/>
      </w:rPr>
      <w:t xml:space="preserve"> funded by the Wellcome Trust</w:t>
    </w:r>
    <w:r w:rsidR="00C8169B" w:rsidRPr="003F5579">
      <w:rPr>
        <w:rFonts w:ascii="Arial" w:hAnsi="Arial" w:cs="Arial"/>
        <w:color w:val="156082" w:themeColor="accent1"/>
        <w:sz w:val="18"/>
        <w:szCs w:val="18"/>
      </w:rPr>
      <w:t>.</w:t>
    </w:r>
    <w:r w:rsidR="004B5BF9" w:rsidRPr="003F5579">
      <w:rPr>
        <w:rFonts w:ascii="Arial" w:hAnsi="Arial" w:cs="Arial"/>
        <w:color w:val="156082" w:themeColor="accent1"/>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38FB" w14:textId="02F8F880" w:rsidR="00DA18B8" w:rsidRPr="003F5579" w:rsidRDefault="00672574" w:rsidP="00DA18B8">
    <w:pPr>
      <w:pStyle w:val="Footer"/>
      <w:jc w:val="center"/>
      <w:rPr>
        <w:rFonts w:ascii="Arial" w:hAnsi="Arial" w:cs="Arial"/>
        <w:color w:val="156082" w:themeColor="accent1"/>
        <w:sz w:val="18"/>
        <w:szCs w:val="18"/>
      </w:rPr>
    </w:pPr>
    <w:r w:rsidRPr="00E562E1">
      <w:rPr>
        <w:rFonts w:asciiTheme="minorBidi" w:hAnsiTheme="minorBidi"/>
        <w:b/>
        <w:bCs/>
        <w:noProof/>
        <w:color w:val="156082" w:themeColor="accent1"/>
        <w:sz w:val="22"/>
        <w:szCs w:val="22"/>
      </w:rPr>
      <w:drawing>
        <wp:anchor distT="0" distB="0" distL="114300" distR="114300" simplePos="0" relativeHeight="251658240" behindDoc="0" locked="0" layoutInCell="1" allowOverlap="1" wp14:anchorId="2461FE53" wp14:editId="4A1B9EDB">
          <wp:simplePos x="0" y="0"/>
          <wp:positionH relativeFrom="margin">
            <wp:posOffset>1200150</wp:posOffset>
          </wp:positionH>
          <wp:positionV relativeFrom="page">
            <wp:posOffset>9429750</wp:posOffset>
          </wp:positionV>
          <wp:extent cx="360000" cy="360000"/>
          <wp:effectExtent l="0" t="0" r="0" b="0"/>
          <wp:wrapNone/>
          <wp:docPr id="1847129948" name="Picture 2" descr="A blue sig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453" name="Picture 2" descr="A blue sign with black letters&#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A18B8" w:rsidRPr="003F5579">
      <w:rPr>
        <w:rFonts w:ascii="Arial" w:hAnsi="Arial" w:cs="Arial"/>
        <w:color w:val="156082" w:themeColor="accent1"/>
        <w:sz w:val="18"/>
        <w:szCs w:val="18"/>
      </w:rPr>
      <w:t xml:space="preserve">The ESIC planning process is funded by the Wellcome Trust.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B5C39" w14:textId="77777777" w:rsidR="000145E5" w:rsidRDefault="000145E5" w:rsidP="00676559">
      <w:pPr>
        <w:spacing w:after="0" w:line="240" w:lineRule="auto"/>
      </w:pPr>
      <w:r>
        <w:separator/>
      </w:r>
    </w:p>
  </w:footnote>
  <w:footnote w:type="continuationSeparator" w:id="0">
    <w:p w14:paraId="4E49EA71" w14:textId="77777777" w:rsidR="000145E5" w:rsidRDefault="000145E5" w:rsidP="00676559">
      <w:pPr>
        <w:spacing w:after="0" w:line="240" w:lineRule="auto"/>
      </w:pPr>
      <w:r>
        <w:continuationSeparator/>
      </w:r>
    </w:p>
  </w:footnote>
  <w:footnote w:type="continuationNotice" w:id="1">
    <w:p w14:paraId="0130765B" w14:textId="77777777" w:rsidR="000145E5" w:rsidRDefault="000145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62B55" w14:textId="77777777" w:rsidR="004111C8" w:rsidRDefault="004111C8">
    <w:pPr>
      <w:pStyle w:val="Header"/>
    </w:pPr>
  </w:p>
  <w:p w14:paraId="4E8144D0" w14:textId="77777777" w:rsidR="004111C8" w:rsidRDefault="00411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20"/>
      <w:gridCol w:w="3320"/>
      <w:gridCol w:w="3320"/>
    </w:tblGrid>
    <w:tr w:rsidR="747F4D1D" w14:paraId="0CAE00A5" w14:textId="77777777" w:rsidTr="747F4D1D">
      <w:trPr>
        <w:trHeight w:val="300"/>
      </w:trPr>
      <w:tc>
        <w:tcPr>
          <w:tcW w:w="3320" w:type="dxa"/>
        </w:tcPr>
        <w:p w14:paraId="5D6A050A" w14:textId="42F5CF08" w:rsidR="747F4D1D" w:rsidRDefault="747F4D1D" w:rsidP="747F4D1D">
          <w:pPr>
            <w:pStyle w:val="Header"/>
            <w:ind w:left="-115"/>
          </w:pPr>
        </w:p>
      </w:tc>
      <w:tc>
        <w:tcPr>
          <w:tcW w:w="3320" w:type="dxa"/>
        </w:tcPr>
        <w:p w14:paraId="1D09DF43" w14:textId="3F578156" w:rsidR="747F4D1D" w:rsidRDefault="747F4D1D" w:rsidP="747F4D1D">
          <w:pPr>
            <w:pStyle w:val="Header"/>
            <w:jc w:val="center"/>
          </w:pPr>
        </w:p>
      </w:tc>
      <w:tc>
        <w:tcPr>
          <w:tcW w:w="3320" w:type="dxa"/>
        </w:tcPr>
        <w:p w14:paraId="140DFE2C" w14:textId="76FBEC3A" w:rsidR="747F4D1D" w:rsidRDefault="747F4D1D" w:rsidP="747F4D1D">
          <w:pPr>
            <w:pStyle w:val="Header"/>
            <w:ind w:right="-115"/>
            <w:jc w:val="right"/>
          </w:pPr>
        </w:p>
      </w:tc>
    </w:tr>
  </w:tbl>
  <w:p w14:paraId="11364833" w14:textId="6B8BE150" w:rsidR="747F4D1D" w:rsidRDefault="747F4D1D" w:rsidP="747F4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31146" w14:textId="7003EF04" w:rsidR="747F4D1D" w:rsidRDefault="747F4D1D" w:rsidP="747F4D1D">
    <w:pPr>
      <w:pStyle w:val="Header"/>
      <w:rPr>
        <w:lang w:val="en-TT"/>
      </w:rPr>
    </w:pPr>
  </w:p>
  <w:p w14:paraId="5DE6E684" w14:textId="77777777" w:rsidR="00BC55E9" w:rsidRPr="00BC55E9" w:rsidRDefault="00BC55E9" w:rsidP="747F4D1D">
    <w:pPr>
      <w:pStyle w:val="Header"/>
      <w:rPr>
        <w:lang w:val="en-T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84C"/>
    <w:multiLevelType w:val="hybridMultilevel"/>
    <w:tmpl w:val="A3A22326"/>
    <w:lvl w:ilvl="0" w:tplc="5A0E23C6">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25E7408"/>
    <w:multiLevelType w:val="multilevel"/>
    <w:tmpl w:val="48D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673AA"/>
    <w:multiLevelType w:val="hybridMultilevel"/>
    <w:tmpl w:val="5B904062"/>
    <w:lvl w:ilvl="0" w:tplc="4A982F14">
      <w:start w:val="1"/>
      <w:numFmt w:val="bullet"/>
      <w:lvlText w:val=""/>
      <w:lvlJc w:val="left"/>
      <w:pPr>
        <w:ind w:left="720" w:hanging="360"/>
      </w:pPr>
      <w:rPr>
        <w:rFonts w:ascii="Symbol" w:hAnsi="Symbol" w:hint="default"/>
      </w:rPr>
    </w:lvl>
    <w:lvl w:ilvl="1" w:tplc="7BAACA14">
      <w:start w:val="1"/>
      <w:numFmt w:val="bullet"/>
      <w:lvlText w:val="o"/>
      <w:lvlJc w:val="left"/>
      <w:pPr>
        <w:ind w:left="1440" w:hanging="360"/>
      </w:pPr>
      <w:rPr>
        <w:rFonts w:ascii="Courier New" w:hAnsi="Courier New" w:hint="default"/>
      </w:rPr>
    </w:lvl>
    <w:lvl w:ilvl="2" w:tplc="E91C8730">
      <w:start w:val="1"/>
      <w:numFmt w:val="bullet"/>
      <w:lvlText w:val=""/>
      <w:lvlJc w:val="left"/>
      <w:pPr>
        <w:ind w:left="2160" w:hanging="360"/>
      </w:pPr>
      <w:rPr>
        <w:rFonts w:ascii="Wingdings" w:hAnsi="Wingdings" w:hint="default"/>
      </w:rPr>
    </w:lvl>
    <w:lvl w:ilvl="3" w:tplc="D4D46840">
      <w:start w:val="1"/>
      <w:numFmt w:val="bullet"/>
      <w:lvlText w:val=""/>
      <w:lvlJc w:val="left"/>
      <w:pPr>
        <w:ind w:left="2880" w:hanging="360"/>
      </w:pPr>
      <w:rPr>
        <w:rFonts w:ascii="Symbol" w:hAnsi="Symbol" w:hint="default"/>
      </w:rPr>
    </w:lvl>
    <w:lvl w:ilvl="4" w:tplc="BBC2B686">
      <w:start w:val="1"/>
      <w:numFmt w:val="bullet"/>
      <w:lvlText w:val="o"/>
      <w:lvlJc w:val="left"/>
      <w:pPr>
        <w:ind w:left="3600" w:hanging="360"/>
      </w:pPr>
      <w:rPr>
        <w:rFonts w:ascii="Courier New" w:hAnsi="Courier New" w:hint="default"/>
      </w:rPr>
    </w:lvl>
    <w:lvl w:ilvl="5" w:tplc="DCEE4D38">
      <w:start w:val="1"/>
      <w:numFmt w:val="bullet"/>
      <w:lvlText w:val=""/>
      <w:lvlJc w:val="left"/>
      <w:pPr>
        <w:ind w:left="4320" w:hanging="360"/>
      </w:pPr>
      <w:rPr>
        <w:rFonts w:ascii="Wingdings" w:hAnsi="Wingdings" w:hint="default"/>
      </w:rPr>
    </w:lvl>
    <w:lvl w:ilvl="6" w:tplc="D45C7D4A">
      <w:start w:val="1"/>
      <w:numFmt w:val="bullet"/>
      <w:lvlText w:val=""/>
      <w:lvlJc w:val="left"/>
      <w:pPr>
        <w:ind w:left="5040" w:hanging="360"/>
      </w:pPr>
      <w:rPr>
        <w:rFonts w:ascii="Symbol" w:hAnsi="Symbol" w:hint="default"/>
      </w:rPr>
    </w:lvl>
    <w:lvl w:ilvl="7" w:tplc="E25CA97A">
      <w:start w:val="1"/>
      <w:numFmt w:val="bullet"/>
      <w:lvlText w:val="o"/>
      <w:lvlJc w:val="left"/>
      <w:pPr>
        <w:ind w:left="5760" w:hanging="360"/>
      </w:pPr>
      <w:rPr>
        <w:rFonts w:ascii="Courier New" w:hAnsi="Courier New" w:hint="default"/>
      </w:rPr>
    </w:lvl>
    <w:lvl w:ilvl="8" w:tplc="54469826">
      <w:start w:val="1"/>
      <w:numFmt w:val="bullet"/>
      <w:lvlText w:val=""/>
      <w:lvlJc w:val="left"/>
      <w:pPr>
        <w:ind w:left="6480" w:hanging="360"/>
      </w:pPr>
      <w:rPr>
        <w:rFonts w:ascii="Wingdings" w:hAnsi="Wingdings" w:hint="default"/>
      </w:rPr>
    </w:lvl>
  </w:abstractNum>
  <w:abstractNum w:abstractNumId="3" w15:restartNumberingAfterBreak="0">
    <w:nsid w:val="086B28F6"/>
    <w:multiLevelType w:val="hybridMultilevel"/>
    <w:tmpl w:val="BD9A686C"/>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0B3E41D6"/>
    <w:multiLevelType w:val="hybridMultilevel"/>
    <w:tmpl w:val="FFFFFFFF"/>
    <w:lvl w:ilvl="0" w:tplc="B712B328">
      <w:start w:val="1"/>
      <w:numFmt w:val="decimal"/>
      <w:lvlText w:val="%1."/>
      <w:lvlJc w:val="left"/>
      <w:pPr>
        <w:ind w:left="720" w:hanging="360"/>
      </w:pPr>
    </w:lvl>
    <w:lvl w:ilvl="1" w:tplc="A6DEFDAE">
      <w:start w:val="1"/>
      <w:numFmt w:val="lowerLetter"/>
      <w:lvlText w:val="%2."/>
      <w:lvlJc w:val="left"/>
      <w:pPr>
        <w:ind w:left="1440" w:hanging="360"/>
      </w:pPr>
    </w:lvl>
    <w:lvl w:ilvl="2" w:tplc="81BED598">
      <w:start w:val="1"/>
      <w:numFmt w:val="lowerRoman"/>
      <w:lvlText w:val="%3."/>
      <w:lvlJc w:val="right"/>
      <w:pPr>
        <w:ind w:left="2160" w:hanging="180"/>
      </w:pPr>
    </w:lvl>
    <w:lvl w:ilvl="3" w:tplc="B5D4FFF4">
      <w:start w:val="1"/>
      <w:numFmt w:val="decimal"/>
      <w:lvlText w:val="%4."/>
      <w:lvlJc w:val="left"/>
      <w:pPr>
        <w:ind w:left="2880" w:hanging="360"/>
      </w:pPr>
    </w:lvl>
    <w:lvl w:ilvl="4" w:tplc="D0724D72">
      <w:start w:val="1"/>
      <w:numFmt w:val="lowerLetter"/>
      <w:lvlText w:val="%5."/>
      <w:lvlJc w:val="left"/>
      <w:pPr>
        <w:ind w:left="3600" w:hanging="360"/>
      </w:pPr>
    </w:lvl>
    <w:lvl w:ilvl="5" w:tplc="7D5EE6AA">
      <w:start w:val="1"/>
      <w:numFmt w:val="lowerRoman"/>
      <w:lvlText w:val="%6."/>
      <w:lvlJc w:val="right"/>
      <w:pPr>
        <w:ind w:left="4320" w:hanging="180"/>
      </w:pPr>
    </w:lvl>
    <w:lvl w:ilvl="6" w:tplc="B566A04E">
      <w:start w:val="1"/>
      <w:numFmt w:val="decimal"/>
      <w:lvlText w:val="%7."/>
      <w:lvlJc w:val="left"/>
      <w:pPr>
        <w:ind w:left="5040" w:hanging="360"/>
      </w:pPr>
    </w:lvl>
    <w:lvl w:ilvl="7" w:tplc="493A821C">
      <w:start w:val="1"/>
      <w:numFmt w:val="lowerLetter"/>
      <w:lvlText w:val="%8."/>
      <w:lvlJc w:val="left"/>
      <w:pPr>
        <w:ind w:left="5760" w:hanging="360"/>
      </w:pPr>
    </w:lvl>
    <w:lvl w:ilvl="8" w:tplc="FF1ED8D4">
      <w:start w:val="1"/>
      <w:numFmt w:val="lowerRoman"/>
      <w:lvlText w:val="%9."/>
      <w:lvlJc w:val="right"/>
      <w:pPr>
        <w:ind w:left="6480" w:hanging="180"/>
      </w:pPr>
    </w:lvl>
  </w:abstractNum>
  <w:abstractNum w:abstractNumId="5" w15:restartNumberingAfterBreak="0">
    <w:nsid w:val="11BF7F01"/>
    <w:multiLevelType w:val="hybridMultilevel"/>
    <w:tmpl w:val="BC5A449A"/>
    <w:lvl w:ilvl="0" w:tplc="11CC1C52">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6" w15:restartNumberingAfterBreak="0">
    <w:nsid w:val="12DB11C6"/>
    <w:multiLevelType w:val="hybridMultilevel"/>
    <w:tmpl w:val="4A0AF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D02823"/>
    <w:multiLevelType w:val="multilevel"/>
    <w:tmpl w:val="0F0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46A2"/>
    <w:multiLevelType w:val="hybridMultilevel"/>
    <w:tmpl w:val="F6FCA49C"/>
    <w:lvl w:ilvl="0" w:tplc="7778CB4C">
      <w:start w:val="1"/>
      <w:numFmt w:val="decimal"/>
      <w:lvlText w:val="%1."/>
      <w:lvlJc w:val="left"/>
      <w:pPr>
        <w:ind w:left="720" w:hanging="360"/>
      </w:pPr>
    </w:lvl>
    <w:lvl w:ilvl="1" w:tplc="C33E923C">
      <w:start w:val="1"/>
      <w:numFmt w:val="decimal"/>
      <w:lvlText w:val="%2."/>
      <w:lvlJc w:val="left"/>
      <w:pPr>
        <w:ind w:left="720" w:hanging="360"/>
      </w:pPr>
    </w:lvl>
    <w:lvl w:ilvl="2" w:tplc="A72A88A4">
      <w:start w:val="1"/>
      <w:numFmt w:val="decimal"/>
      <w:lvlText w:val="%3."/>
      <w:lvlJc w:val="left"/>
      <w:pPr>
        <w:ind w:left="720" w:hanging="360"/>
      </w:pPr>
    </w:lvl>
    <w:lvl w:ilvl="3" w:tplc="7C8EB778">
      <w:start w:val="1"/>
      <w:numFmt w:val="decimal"/>
      <w:lvlText w:val="%4."/>
      <w:lvlJc w:val="left"/>
      <w:pPr>
        <w:ind w:left="720" w:hanging="360"/>
      </w:pPr>
    </w:lvl>
    <w:lvl w:ilvl="4" w:tplc="F14222D0">
      <w:start w:val="1"/>
      <w:numFmt w:val="decimal"/>
      <w:lvlText w:val="%5."/>
      <w:lvlJc w:val="left"/>
      <w:pPr>
        <w:ind w:left="720" w:hanging="360"/>
      </w:pPr>
    </w:lvl>
    <w:lvl w:ilvl="5" w:tplc="E1980C82">
      <w:start w:val="1"/>
      <w:numFmt w:val="decimal"/>
      <w:lvlText w:val="%6."/>
      <w:lvlJc w:val="left"/>
      <w:pPr>
        <w:ind w:left="720" w:hanging="360"/>
      </w:pPr>
    </w:lvl>
    <w:lvl w:ilvl="6" w:tplc="380A2546">
      <w:start w:val="1"/>
      <w:numFmt w:val="decimal"/>
      <w:lvlText w:val="%7."/>
      <w:lvlJc w:val="left"/>
      <w:pPr>
        <w:ind w:left="720" w:hanging="360"/>
      </w:pPr>
    </w:lvl>
    <w:lvl w:ilvl="7" w:tplc="7660C19A">
      <w:start w:val="1"/>
      <w:numFmt w:val="decimal"/>
      <w:lvlText w:val="%8."/>
      <w:lvlJc w:val="left"/>
      <w:pPr>
        <w:ind w:left="720" w:hanging="360"/>
      </w:pPr>
    </w:lvl>
    <w:lvl w:ilvl="8" w:tplc="BFD02724">
      <w:start w:val="1"/>
      <w:numFmt w:val="decimal"/>
      <w:lvlText w:val="%9."/>
      <w:lvlJc w:val="left"/>
      <w:pPr>
        <w:ind w:left="720" w:hanging="360"/>
      </w:pPr>
    </w:lvl>
  </w:abstractNum>
  <w:abstractNum w:abstractNumId="9" w15:restartNumberingAfterBreak="0">
    <w:nsid w:val="1F496FBE"/>
    <w:multiLevelType w:val="hybridMultilevel"/>
    <w:tmpl w:val="C56C7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19123B"/>
    <w:multiLevelType w:val="hybridMultilevel"/>
    <w:tmpl w:val="DFB81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645A7"/>
    <w:multiLevelType w:val="hybridMultilevel"/>
    <w:tmpl w:val="E4ECDAC6"/>
    <w:lvl w:ilvl="0" w:tplc="722C80C2">
      <w:start w:val="1"/>
      <w:numFmt w:val="bullet"/>
      <w:lvlText w:val=""/>
      <w:lvlJc w:val="left"/>
      <w:pPr>
        <w:ind w:left="1080" w:hanging="360"/>
      </w:pPr>
      <w:rPr>
        <w:rFonts w:ascii="Symbol" w:hAnsi="Symbol" w:hint="default"/>
      </w:rPr>
    </w:lvl>
    <w:lvl w:ilvl="1" w:tplc="274E266A">
      <w:start w:val="1"/>
      <w:numFmt w:val="bullet"/>
      <w:lvlText w:val="o"/>
      <w:lvlJc w:val="left"/>
      <w:pPr>
        <w:ind w:left="1800" w:hanging="360"/>
      </w:pPr>
      <w:rPr>
        <w:rFonts w:ascii="Courier New" w:hAnsi="Courier New" w:hint="default"/>
      </w:rPr>
    </w:lvl>
    <w:lvl w:ilvl="2" w:tplc="38E662CE">
      <w:start w:val="1"/>
      <w:numFmt w:val="bullet"/>
      <w:lvlText w:val=""/>
      <w:lvlJc w:val="left"/>
      <w:pPr>
        <w:ind w:left="2520" w:hanging="360"/>
      </w:pPr>
      <w:rPr>
        <w:rFonts w:ascii="Wingdings" w:hAnsi="Wingdings" w:hint="default"/>
      </w:rPr>
    </w:lvl>
    <w:lvl w:ilvl="3" w:tplc="FA66BA7E">
      <w:start w:val="1"/>
      <w:numFmt w:val="bullet"/>
      <w:lvlText w:val=""/>
      <w:lvlJc w:val="left"/>
      <w:pPr>
        <w:ind w:left="3240" w:hanging="360"/>
      </w:pPr>
      <w:rPr>
        <w:rFonts w:ascii="Symbol" w:hAnsi="Symbol" w:hint="default"/>
      </w:rPr>
    </w:lvl>
    <w:lvl w:ilvl="4" w:tplc="F502FCE2">
      <w:start w:val="1"/>
      <w:numFmt w:val="bullet"/>
      <w:lvlText w:val="o"/>
      <w:lvlJc w:val="left"/>
      <w:pPr>
        <w:ind w:left="3960" w:hanging="360"/>
      </w:pPr>
      <w:rPr>
        <w:rFonts w:ascii="Courier New" w:hAnsi="Courier New" w:hint="default"/>
      </w:rPr>
    </w:lvl>
    <w:lvl w:ilvl="5" w:tplc="25E40654">
      <w:start w:val="1"/>
      <w:numFmt w:val="bullet"/>
      <w:lvlText w:val=""/>
      <w:lvlJc w:val="left"/>
      <w:pPr>
        <w:ind w:left="4680" w:hanging="360"/>
      </w:pPr>
      <w:rPr>
        <w:rFonts w:ascii="Wingdings" w:hAnsi="Wingdings" w:hint="default"/>
      </w:rPr>
    </w:lvl>
    <w:lvl w:ilvl="6" w:tplc="3082798A">
      <w:start w:val="1"/>
      <w:numFmt w:val="bullet"/>
      <w:lvlText w:val=""/>
      <w:lvlJc w:val="left"/>
      <w:pPr>
        <w:ind w:left="5400" w:hanging="360"/>
      </w:pPr>
      <w:rPr>
        <w:rFonts w:ascii="Symbol" w:hAnsi="Symbol" w:hint="default"/>
      </w:rPr>
    </w:lvl>
    <w:lvl w:ilvl="7" w:tplc="3FDC5870">
      <w:start w:val="1"/>
      <w:numFmt w:val="bullet"/>
      <w:lvlText w:val="o"/>
      <w:lvlJc w:val="left"/>
      <w:pPr>
        <w:ind w:left="6120" w:hanging="360"/>
      </w:pPr>
      <w:rPr>
        <w:rFonts w:ascii="Courier New" w:hAnsi="Courier New" w:hint="default"/>
      </w:rPr>
    </w:lvl>
    <w:lvl w:ilvl="8" w:tplc="5CF6AEBE">
      <w:start w:val="1"/>
      <w:numFmt w:val="bullet"/>
      <w:lvlText w:val=""/>
      <w:lvlJc w:val="left"/>
      <w:pPr>
        <w:ind w:left="6840" w:hanging="360"/>
      </w:pPr>
      <w:rPr>
        <w:rFonts w:ascii="Wingdings" w:hAnsi="Wingdings" w:hint="default"/>
      </w:rPr>
    </w:lvl>
  </w:abstractNum>
  <w:abstractNum w:abstractNumId="12" w15:restartNumberingAfterBreak="0">
    <w:nsid w:val="243CA79D"/>
    <w:multiLevelType w:val="hybridMultilevel"/>
    <w:tmpl w:val="FFFFFFFF"/>
    <w:lvl w:ilvl="0" w:tplc="675233BE">
      <w:start w:val="1"/>
      <w:numFmt w:val="bullet"/>
      <w:lvlText w:val=""/>
      <w:lvlJc w:val="left"/>
      <w:pPr>
        <w:ind w:left="720" w:hanging="360"/>
      </w:pPr>
      <w:rPr>
        <w:rFonts w:ascii="Symbol" w:hAnsi="Symbol" w:hint="default"/>
      </w:rPr>
    </w:lvl>
    <w:lvl w:ilvl="1" w:tplc="4B5A2022">
      <w:start w:val="1"/>
      <w:numFmt w:val="bullet"/>
      <w:lvlText w:val="o"/>
      <w:lvlJc w:val="left"/>
      <w:pPr>
        <w:ind w:left="1440" w:hanging="360"/>
      </w:pPr>
      <w:rPr>
        <w:rFonts w:ascii="Courier New" w:hAnsi="Courier New" w:hint="default"/>
      </w:rPr>
    </w:lvl>
    <w:lvl w:ilvl="2" w:tplc="17F80236">
      <w:start w:val="1"/>
      <w:numFmt w:val="bullet"/>
      <w:lvlText w:val=""/>
      <w:lvlJc w:val="left"/>
      <w:pPr>
        <w:ind w:left="2160" w:hanging="360"/>
      </w:pPr>
      <w:rPr>
        <w:rFonts w:ascii="Wingdings" w:hAnsi="Wingdings" w:hint="default"/>
      </w:rPr>
    </w:lvl>
    <w:lvl w:ilvl="3" w:tplc="20BE7F42">
      <w:start w:val="1"/>
      <w:numFmt w:val="bullet"/>
      <w:lvlText w:val=""/>
      <w:lvlJc w:val="left"/>
      <w:pPr>
        <w:ind w:left="2880" w:hanging="360"/>
      </w:pPr>
      <w:rPr>
        <w:rFonts w:ascii="Symbol" w:hAnsi="Symbol" w:hint="default"/>
      </w:rPr>
    </w:lvl>
    <w:lvl w:ilvl="4" w:tplc="969A3458">
      <w:start w:val="1"/>
      <w:numFmt w:val="bullet"/>
      <w:lvlText w:val="o"/>
      <w:lvlJc w:val="left"/>
      <w:pPr>
        <w:ind w:left="3600" w:hanging="360"/>
      </w:pPr>
      <w:rPr>
        <w:rFonts w:ascii="Courier New" w:hAnsi="Courier New" w:hint="default"/>
      </w:rPr>
    </w:lvl>
    <w:lvl w:ilvl="5" w:tplc="9B4E7B80">
      <w:start w:val="1"/>
      <w:numFmt w:val="bullet"/>
      <w:lvlText w:val=""/>
      <w:lvlJc w:val="left"/>
      <w:pPr>
        <w:ind w:left="4320" w:hanging="360"/>
      </w:pPr>
      <w:rPr>
        <w:rFonts w:ascii="Wingdings" w:hAnsi="Wingdings" w:hint="default"/>
      </w:rPr>
    </w:lvl>
    <w:lvl w:ilvl="6" w:tplc="6ADCDA20">
      <w:start w:val="1"/>
      <w:numFmt w:val="bullet"/>
      <w:lvlText w:val=""/>
      <w:lvlJc w:val="left"/>
      <w:pPr>
        <w:ind w:left="5040" w:hanging="360"/>
      </w:pPr>
      <w:rPr>
        <w:rFonts w:ascii="Symbol" w:hAnsi="Symbol" w:hint="default"/>
      </w:rPr>
    </w:lvl>
    <w:lvl w:ilvl="7" w:tplc="BBD0C6A0">
      <w:start w:val="1"/>
      <w:numFmt w:val="bullet"/>
      <w:lvlText w:val="o"/>
      <w:lvlJc w:val="left"/>
      <w:pPr>
        <w:ind w:left="5760" w:hanging="360"/>
      </w:pPr>
      <w:rPr>
        <w:rFonts w:ascii="Courier New" w:hAnsi="Courier New" w:hint="default"/>
      </w:rPr>
    </w:lvl>
    <w:lvl w:ilvl="8" w:tplc="85908D54">
      <w:start w:val="1"/>
      <w:numFmt w:val="bullet"/>
      <w:lvlText w:val=""/>
      <w:lvlJc w:val="left"/>
      <w:pPr>
        <w:ind w:left="6480" w:hanging="360"/>
      </w:pPr>
      <w:rPr>
        <w:rFonts w:ascii="Wingdings" w:hAnsi="Wingdings" w:hint="default"/>
      </w:rPr>
    </w:lvl>
  </w:abstractNum>
  <w:abstractNum w:abstractNumId="13" w15:restartNumberingAfterBreak="0">
    <w:nsid w:val="24C547F3"/>
    <w:multiLevelType w:val="hybridMultilevel"/>
    <w:tmpl w:val="0DBAF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11515"/>
    <w:multiLevelType w:val="hybridMultilevel"/>
    <w:tmpl w:val="4AC26918"/>
    <w:lvl w:ilvl="0" w:tplc="38346AB4">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80205DA"/>
    <w:multiLevelType w:val="hybridMultilevel"/>
    <w:tmpl w:val="29923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0D9D16"/>
    <w:multiLevelType w:val="hybridMultilevel"/>
    <w:tmpl w:val="FA3452A4"/>
    <w:lvl w:ilvl="0" w:tplc="BDDC23DA">
      <w:start w:val="1"/>
      <w:numFmt w:val="bullet"/>
      <w:lvlText w:val=""/>
      <w:lvlJc w:val="left"/>
      <w:pPr>
        <w:ind w:left="720" w:hanging="360"/>
      </w:pPr>
      <w:rPr>
        <w:rFonts w:ascii="Symbol" w:hAnsi="Symbol" w:hint="default"/>
      </w:rPr>
    </w:lvl>
    <w:lvl w:ilvl="1" w:tplc="D0BE8E26">
      <w:start w:val="1"/>
      <w:numFmt w:val="bullet"/>
      <w:lvlText w:val="o"/>
      <w:lvlJc w:val="left"/>
      <w:pPr>
        <w:ind w:left="1440" w:hanging="360"/>
      </w:pPr>
      <w:rPr>
        <w:rFonts w:ascii="Courier New" w:hAnsi="Courier New" w:hint="default"/>
      </w:rPr>
    </w:lvl>
    <w:lvl w:ilvl="2" w:tplc="B8E4BCBE">
      <w:start w:val="1"/>
      <w:numFmt w:val="bullet"/>
      <w:lvlText w:val=""/>
      <w:lvlJc w:val="left"/>
      <w:pPr>
        <w:ind w:left="2160" w:hanging="360"/>
      </w:pPr>
      <w:rPr>
        <w:rFonts w:ascii="Wingdings" w:hAnsi="Wingdings" w:hint="default"/>
      </w:rPr>
    </w:lvl>
    <w:lvl w:ilvl="3" w:tplc="65388D48">
      <w:start w:val="1"/>
      <w:numFmt w:val="bullet"/>
      <w:lvlText w:val=""/>
      <w:lvlJc w:val="left"/>
      <w:pPr>
        <w:ind w:left="2880" w:hanging="360"/>
      </w:pPr>
      <w:rPr>
        <w:rFonts w:ascii="Symbol" w:hAnsi="Symbol" w:hint="default"/>
      </w:rPr>
    </w:lvl>
    <w:lvl w:ilvl="4" w:tplc="7BA6EE32">
      <w:start w:val="1"/>
      <w:numFmt w:val="bullet"/>
      <w:lvlText w:val="o"/>
      <w:lvlJc w:val="left"/>
      <w:pPr>
        <w:ind w:left="3600" w:hanging="360"/>
      </w:pPr>
      <w:rPr>
        <w:rFonts w:ascii="Courier New" w:hAnsi="Courier New" w:hint="default"/>
      </w:rPr>
    </w:lvl>
    <w:lvl w:ilvl="5" w:tplc="ABAED418">
      <w:start w:val="1"/>
      <w:numFmt w:val="bullet"/>
      <w:lvlText w:val=""/>
      <w:lvlJc w:val="left"/>
      <w:pPr>
        <w:ind w:left="4320" w:hanging="360"/>
      </w:pPr>
      <w:rPr>
        <w:rFonts w:ascii="Wingdings" w:hAnsi="Wingdings" w:hint="default"/>
      </w:rPr>
    </w:lvl>
    <w:lvl w:ilvl="6" w:tplc="388EE850">
      <w:start w:val="1"/>
      <w:numFmt w:val="bullet"/>
      <w:lvlText w:val=""/>
      <w:lvlJc w:val="left"/>
      <w:pPr>
        <w:ind w:left="5040" w:hanging="360"/>
      </w:pPr>
      <w:rPr>
        <w:rFonts w:ascii="Symbol" w:hAnsi="Symbol" w:hint="default"/>
      </w:rPr>
    </w:lvl>
    <w:lvl w:ilvl="7" w:tplc="FA565CD2">
      <w:start w:val="1"/>
      <w:numFmt w:val="bullet"/>
      <w:lvlText w:val="o"/>
      <w:lvlJc w:val="left"/>
      <w:pPr>
        <w:ind w:left="5760" w:hanging="360"/>
      </w:pPr>
      <w:rPr>
        <w:rFonts w:ascii="Courier New" w:hAnsi="Courier New" w:hint="default"/>
      </w:rPr>
    </w:lvl>
    <w:lvl w:ilvl="8" w:tplc="3BAEF452">
      <w:start w:val="1"/>
      <w:numFmt w:val="bullet"/>
      <w:lvlText w:val=""/>
      <w:lvlJc w:val="left"/>
      <w:pPr>
        <w:ind w:left="6480" w:hanging="360"/>
      </w:pPr>
      <w:rPr>
        <w:rFonts w:ascii="Wingdings" w:hAnsi="Wingdings" w:hint="default"/>
      </w:rPr>
    </w:lvl>
  </w:abstractNum>
  <w:abstractNum w:abstractNumId="17" w15:restartNumberingAfterBreak="0">
    <w:nsid w:val="2EB46A18"/>
    <w:multiLevelType w:val="hybridMultilevel"/>
    <w:tmpl w:val="ED2C606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2EF9518F"/>
    <w:multiLevelType w:val="hybridMultilevel"/>
    <w:tmpl w:val="9AD45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3E250D"/>
    <w:multiLevelType w:val="hybridMultilevel"/>
    <w:tmpl w:val="CBE2225A"/>
    <w:lvl w:ilvl="0" w:tplc="10090011">
      <w:start w:val="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59B2D82"/>
    <w:multiLevelType w:val="hybridMultilevel"/>
    <w:tmpl w:val="D116B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AA2C3C"/>
    <w:multiLevelType w:val="hybridMultilevel"/>
    <w:tmpl w:val="F85684FE"/>
    <w:lvl w:ilvl="0" w:tplc="5FFA8A9E">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D1E74D4"/>
    <w:multiLevelType w:val="hybridMultilevel"/>
    <w:tmpl w:val="89EA6486"/>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 w15:restartNumberingAfterBreak="0">
    <w:nsid w:val="4071790D"/>
    <w:multiLevelType w:val="hybridMultilevel"/>
    <w:tmpl w:val="16ECDDDA"/>
    <w:lvl w:ilvl="0" w:tplc="432A1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0E2E4"/>
    <w:multiLevelType w:val="hybridMultilevel"/>
    <w:tmpl w:val="FFFFFFFF"/>
    <w:lvl w:ilvl="0" w:tplc="09487CB8">
      <w:start w:val="1"/>
      <w:numFmt w:val="decimal"/>
      <w:lvlText w:val="%1."/>
      <w:lvlJc w:val="left"/>
      <w:pPr>
        <w:ind w:left="720" w:hanging="360"/>
      </w:pPr>
    </w:lvl>
    <w:lvl w:ilvl="1" w:tplc="44805CB0">
      <w:start w:val="1"/>
      <w:numFmt w:val="lowerLetter"/>
      <w:lvlText w:val="%2."/>
      <w:lvlJc w:val="left"/>
      <w:pPr>
        <w:ind w:left="1440" w:hanging="360"/>
      </w:pPr>
    </w:lvl>
    <w:lvl w:ilvl="2" w:tplc="69263C68">
      <w:start w:val="1"/>
      <w:numFmt w:val="lowerRoman"/>
      <w:lvlText w:val="%3."/>
      <w:lvlJc w:val="right"/>
      <w:pPr>
        <w:ind w:left="2160" w:hanging="180"/>
      </w:pPr>
    </w:lvl>
    <w:lvl w:ilvl="3" w:tplc="B35A0BC2">
      <w:start w:val="1"/>
      <w:numFmt w:val="decimal"/>
      <w:lvlText w:val="%4."/>
      <w:lvlJc w:val="left"/>
      <w:pPr>
        <w:ind w:left="2880" w:hanging="360"/>
      </w:pPr>
    </w:lvl>
    <w:lvl w:ilvl="4" w:tplc="67C21AEA">
      <w:start w:val="1"/>
      <w:numFmt w:val="lowerLetter"/>
      <w:lvlText w:val="%5."/>
      <w:lvlJc w:val="left"/>
      <w:pPr>
        <w:ind w:left="3600" w:hanging="360"/>
      </w:pPr>
    </w:lvl>
    <w:lvl w:ilvl="5" w:tplc="FF2E5138">
      <w:start w:val="1"/>
      <w:numFmt w:val="lowerRoman"/>
      <w:lvlText w:val="%6."/>
      <w:lvlJc w:val="right"/>
      <w:pPr>
        <w:ind w:left="4320" w:hanging="180"/>
      </w:pPr>
    </w:lvl>
    <w:lvl w:ilvl="6" w:tplc="3514BA00">
      <w:start w:val="1"/>
      <w:numFmt w:val="decimal"/>
      <w:lvlText w:val="%7."/>
      <w:lvlJc w:val="left"/>
      <w:pPr>
        <w:ind w:left="5040" w:hanging="360"/>
      </w:pPr>
    </w:lvl>
    <w:lvl w:ilvl="7" w:tplc="18DC312E">
      <w:start w:val="1"/>
      <w:numFmt w:val="lowerLetter"/>
      <w:lvlText w:val="%8."/>
      <w:lvlJc w:val="left"/>
      <w:pPr>
        <w:ind w:left="5760" w:hanging="360"/>
      </w:pPr>
    </w:lvl>
    <w:lvl w:ilvl="8" w:tplc="12AA5C4C">
      <w:start w:val="1"/>
      <w:numFmt w:val="lowerRoman"/>
      <w:lvlText w:val="%9."/>
      <w:lvlJc w:val="right"/>
      <w:pPr>
        <w:ind w:left="6480" w:hanging="180"/>
      </w:pPr>
    </w:lvl>
  </w:abstractNum>
  <w:abstractNum w:abstractNumId="25" w15:restartNumberingAfterBreak="0">
    <w:nsid w:val="433D799F"/>
    <w:multiLevelType w:val="hybridMultilevel"/>
    <w:tmpl w:val="AA66A65E"/>
    <w:lvl w:ilvl="0" w:tplc="0B0875EC">
      <w:start w:val="1"/>
      <w:numFmt w:val="decimal"/>
      <w:lvlText w:val="%1)"/>
      <w:lvlJc w:val="left"/>
      <w:pPr>
        <w:ind w:left="720" w:hanging="360"/>
      </w:pPr>
    </w:lvl>
    <w:lvl w:ilvl="1" w:tplc="7AF820DE">
      <w:start w:val="1"/>
      <w:numFmt w:val="lowerLetter"/>
      <w:lvlText w:val="%2."/>
      <w:lvlJc w:val="left"/>
      <w:pPr>
        <w:ind w:left="1440" w:hanging="360"/>
      </w:pPr>
    </w:lvl>
    <w:lvl w:ilvl="2" w:tplc="3C3C15C2">
      <w:start w:val="1"/>
      <w:numFmt w:val="lowerRoman"/>
      <w:lvlText w:val="%3."/>
      <w:lvlJc w:val="right"/>
      <w:pPr>
        <w:ind w:left="2160" w:hanging="180"/>
      </w:pPr>
    </w:lvl>
    <w:lvl w:ilvl="3" w:tplc="1054EBB8">
      <w:start w:val="1"/>
      <w:numFmt w:val="decimal"/>
      <w:lvlText w:val="%4."/>
      <w:lvlJc w:val="left"/>
      <w:pPr>
        <w:ind w:left="2880" w:hanging="360"/>
      </w:pPr>
    </w:lvl>
    <w:lvl w:ilvl="4" w:tplc="A642D6D4">
      <w:start w:val="1"/>
      <w:numFmt w:val="lowerLetter"/>
      <w:lvlText w:val="%5."/>
      <w:lvlJc w:val="left"/>
      <w:pPr>
        <w:ind w:left="3600" w:hanging="360"/>
      </w:pPr>
    </w:lvl>
    <w:lvl w:ilvl="5" w:tplc="3DCAEAF4">
      <w:start w:val="1"/>
      <w:numFmt w:val="lowerRoman"/>
      <w:lvlText w:val="%6."/>
      <w:lvlJc w:val="right"/>
      <w:pPr>
        <w:ind w:left="4320" w:hanging="180"/>
      </w:pPr>
    </w:lvl>
    <w:lvl w:ilvl="6" w:tplc="52E206AC">
      <w:start w:val="1"/>
      <w:numFmt w:val="decimal"/>
      <w:lvlText w:val="%7."/>
      <w:lvlJc w:val="left"/>
      <w:pPr>
        <w:ind w:left="5040" w:hanging="360"/>
      </w:pPr>
    </w:lvl>
    <w:lvl w:ilvl="7" w:tplc="6656565E">
      <w:start w:val="1"/>
      <w:numFmt w:val="lowerLetter"/>
      <w:lvlText w:val="%8."/>
      <w:lvlJc w:val="left"/>
      <w:pPr>
        <w:ind w:left="5760" w:hanging="360"/>
      </w:pPr>
    </w:lvl>
    <w:lvl w:ilvl="8" w:tplc="C526DA7C">
      <w:start w:val="1"/>
      <w:numFmt w:val="lowerRoman"/>
      <w:lvlText w:val="%9."/>
      <w:lvlJc w:val="right"/>
      <w:pPr>
        <w:ind w:left="6480" w:hanging="180"/>
      </w:pPr>
    </w:lvl>
  </w:abstractNum>
  <w:abstractNum w:abstractNumId="26" w15:restartNumberingAfterBreak="0">
    <w:nsid w:val="47C16709"/>
    <w:multiLevelType w:val="hybridMultilevel"/>
    <w:tmpl w:val="C492B5EA"/>
    <w:lvl w:ilvl="0" w:tplc="460E037C">
      <w:start w:val="1"/>
      <w:numFmt w:val="bullet"/>
      <w:lvlText w:val=""/>
      <w:lvlJc w:val="left"/>
      <w:pPr>
        <w:ind w:left="720" w:hanging="360"/>
      </w:pPr>
      <w:rPr>
        <w:rFonts w:ascii="Symbol" w:hAnsi="Symbol" w:hint="default"/>
      </w:rPr>
    </w:lvl>
    <w:lvl w:ilvl="1" w:tplc="114CFA34">
      <w:start w:val="1"/>
      <w:numFmt w:val="bullet"/>
      <w:lvlText w:val="o"/>
      <w:lvlJc w:val="left"/>
      <w:pPr>
        <w:ind w:left="1440" w:hanging="360"/>
      </w:pPr>
      <w:rPr>
        <w:rFonts w:ascii="Courier New" w:hAnsi="Courier New" w:hint="default"/>
      </w:rPr>
    </w:lvl>
    <w:lvl w:ilvl="2" w:tplc="5ED21934">
      <w:start w:val="1"/>
      <w:numFmt w:val="bullet"/>
      <w:lvlText w:val=""/>
      <w:lvlJc w:val="left"/>
      <w:pPr>
        <w:ind w:left="2160" w:hanging="360"/>
      </w:pPr>
      <w:rPr>
        <w:rFonts w:ascii="Wingdings" w:hAnsi="Wingdings" w:hint="default"/>
      </w:rPr>
    </w:lvl>
    <w:lvl w:ilvl="3" w:tplc="602857F8">
      <w:start w:val="1"/>
      <w:numFmt w:val="bullet"/>
      <w:lvlText w:val=""/>
      <w:lvlJc w:val="left"/>
      <w:pPr>
        <w:ind w:left="2880" w:hanging="360"/>
      </w:pPr>
      <w:rPr>
        <w:rFonts w:ascii="Symbol" w:hAnsi="Symbol" w:hint="default"/>
      </w:rPr>
    </w:lvl>
    <w:lvl w:ilvl="4" w:tplc="1602C654">
      <w:start w:val="1"/>
      <w:numFmt w:val="bullet"/>
      <w:lvlText w:val="o"/>
      <w:lvlJc w:val="left"/>
      <w:pPr>
        <w:ind w:left="3600" w:hanging="360"/>
      </w:pPr>
      <w:rPr>
        <w:rFonts w:ascii="Courier New" w:hAnsi="Courier New" w:hint="default"/>
      </w:rPr>
    </w:lvl>
    <w:lvl w:ilvl="5" w:tplc="1EFE7174">
      <w:start w:val="1"/>
      <w:numFmt w:val="bullet"/>
      <w:lvlText w:val=""/>
      <w:lvlJc w:val="left"/>
      <w:pPr>
        <w:ind w:left="4320" w:hanging="360"/>
      </w:pPr>
      <w:rPr>
        <w:rFonts w:ascii="Wingdings" w:hAnsi="Wingdings" w:hint="default"/>
      </w:rPr>
    </w:lvl>
    <w:lvl w:ilvl="6" w:tplc="F952528C">
      <w:start w:val="1"/>
      <w:numFmt w:val="bullet"/>
      <w:lvlText w:val=""/>
      <w:lvlJc w:val="left"/>
      <w:pPr>
        <w:ind w:left="5040" w:hanging="360"/>
      </w:pPr>
      <w:rPr>
        <w:rFonts w:ascii="Symbol" w:hAnsi="Symbol" w:hint="default"/>
      </w:rPr>
    </w:lvl>
    <w:lvl w:ilvl="7" w:tplc="322642FC">
      <w:start w:val="1"/>
      <w:numFmt w:val="bullet"/>
      <w:lvlText w:val="o"/>
      <w:lvlJc w:val="left"/>
      <w:pPr>
        <w:ind w:left="5760" w:hanging="360"/>
      </w:pPr>
      <w:rPr>
        <w:rFonts w:ascii="Courier New" w:hAnsi="Courier New" w:hint="default"/>
      </w:rPr>
    </w:lvl>
    <w:lvl w:ilvl="8" w:tplc="4656BB22">
      <w:start w:val="1"/>
      <w:numFmt w:val="bullet"/>
      <w:lvlText w:val=""/>
      <w:lvlJc w:val="left"/>
      <w:pPr>
        <w:ind w:left="6480" w:hanging="360"/>
      </w:pPr>
      <w:rPr>
        <w:rFonts w:ascii="Wingdings" w:hAnsi="Wingdings" w:hint="default"/>
      </w:rPr>
    </w:lvl>
  </w:abstractNum>
  <w:abstractNum w:abstractNumId="27" w15:restartNumberingAfterBreak="0">
    <w:nsid w:val="49FE9452"/>
    <w:multiLevelType w:val="hybridMultilevel"/>
    <w:tmpl w:val="73C01B56"/>
    <w:lvl w:ilvl="0" w:tplc="FC4CAF1A">
      <w:start w:val="1"/>
      <w:numFmt w:val="bullet"/>
      <w:lvlText w:val=""/>
      <w:lvlJc w:val="left"/>
      <w:pPr>
        <w:ind w:left="720" w:hanging="360"/>
      </w:pPr>
      <w:rPr>
        <w:rFonts w:ascii="Symbol" w:hAnsi="Symbol" w:hint="default"/>
      </w:rPr>
    </w:lvl>
    <w:lvl w:ilvl="1" w:tplc="0B0042E4">
      <w:start w:val="1"/>
      <w:numFmt w:val="bullet"/>
      <w:lvlText w:val="o"/>
      <w:lvlJc w:val="left"/>
      <w:pPr>
        <w:ind w:left="1440" w:hanging="360"/>
      </w:pPr>
      <w:rPr>
        <w:rFonts w:ascii="Courier New" w:hAnsi="Courier New" w:hint="default"/>
      </w:rPr>
    </w:lvl>
    <w:lvl w:ilvl="2" w:tplc="77A0A1BC">
      <w:start w:val="1"/>
      <w:numFmt w:val="bullet"/>
      <w:lvlText w:val=""/>
      <w:lvlJc w:val="left"/>
      <w:pPr>
        <w:ind w:left="2160" w:hanging="360"/>
      </w:pPr>
      <w:rPr>
        <w:rFonts w:ascii="Wingdings" w:hAnsi="Wingdings" w:hint="default"/>
      </w:rPr>
    </w:lvl>
    <w:lvl w:ilvl="3" w:tplc="30660D90">
      <w:start w:val="1"/>
      <w:numFmt w:val="bullet"/>
      <w:lvlText w:val=""/>
      <w:lvlJc w:val="left"/>
      <w:pPr>
        <w:ind w:left="2880" w:hanging="360"/>
      </w:pPr>
      <w:rPr>
        <w:rFonts w:ascii="Symbol" w:hAnsi="Symbol" w:hint="default"/>
      </w:rPr>
    </w:lvl>
    <w:lvl w:ilvl="4" w:tplc="C180E2D2">
      <w:start w:val="1"/>
      <w:numFmt w:val="bullet"/>
      <w:lvlText w:val="o"/>
      <w:lvlJc w:val="left"/>
      <w:pPr>
        <w:ind w:left="3600" w:hanging="360"/>
      </w:pPr>
      <w:rPr>
        <w:rFonts w:ascii="Courier New" w:hAnsi="Courier New" w:hint="default"/>
      </w:rPr>
    </w:lvl>
    <w:lvl w:ilvl="5" w:tplc="4A1ED320">
      <w:start w:val="1"/>
      <w:numFmt w:val="bullet"/>
      <w:lvlText w:val=""/>
      <w:lvlJc w:val="left"/>
      <w:pPr>
        <w:ind w:left="4320" w:hanging="360"/>
      </w:pPr>
      <w:rPr>
        <w:rFonts w:ascii="Wingdings" w:hAnsi="Wingdings" w:hint="default"/>
      </w:rPr>
    </w:lvl>
    <w:lvl w:ilvl="6" w:tplc="241CA88E">
      <w:start w:val="1"/>
      <w:numFmt w:val="bullet"/>
      <w:lvlText w:val=""/>
      <w:lvlJc w:val="left"/>
      <w:pPr>
        <w:ind w:left="5040" w:hanging="360"/>
      </w:pPr>
      <w:rPr>
        <w:rFonts w:ascii="Symbol" w:hAnsi="Symbol" w:hint="default"/>
      </w:rPr>
    </w:lvl>
    <w:lvl w:ilvl="7" w:tplc="00400050">
      <w:start w:val="1"/>
      <w:numFmt w:val="bullet"/>
      <w:lvlText w:val="o"/>
      <w:lvlJc w:val="left"/>
      <w:pPr>
        <w:ind w:left="5760" w:hanging="360"/>
      </w:pPr>
      <w:rPr>
        <w:rFonts w:ascii="Courier New" w:hAnsi="Courier New" w:hint="default"/>
      </w:rPr>
    </w:lvl>
    <w:lvl w:ilvl="8" w:tplc="53EAA478">
      <w:start w:val="1"/>
      <w:numFmt w:val="bullet"/>
      <w:lvlText w:val=""/>
      <w:lvlJc w:val="left"/>
      <w:pPr>
        <w:ind w:left="6480" w:hanging="360"/>
      </w:pPr>
      <w:rPr>
        <w:rFonts w:ascii="Wingdings" w:hAnsi="Wingdings" w:hint="default"/>
      </w:rPr>
    </w:lvl>
  </w:abstractNum>
  <w:abstractNum w:abstractNumId="28" w15:restartNumberingAfterBreak="0">
    <w:nsid w:val="4A5BB5D0"/>
    <w:multiLevelType w:val="hybridMultilevel"/>
    <w:tmpl w:val="6FEC4DCA"/>
    <w:lvl w:ilvl="0" w:tplc="2C090001">
      <w:start w:val="1"/>
      <w:numFmt w:val="bullet"/>
      <w:lvlText w:val=""/>
      <w:lvlJc w:val="left"/>
      <w:pPr>
        <w:ind w:left="720" w:hanging="360"/>
      </w:pPr>
      <w:rPr>
        <w:rFonts w:ascii="Symbol" w:hAnsi="Symbol" w:hint="default"/>
      </w:rPr>
    </w:lvl>
    <w:lvl w:ilvl="1" w:tplc="4DD8CD48">
      <w:start w:val="1"/>
      <w:numFmt w:val="lowerLetter"/>
      <w:lvlText w:val="%2."/>
      <w:lvlJc w:val="left"/>
      <w:pPr>
        <w:ind w:left="1440" w:hanging="360"/>
      </w:pPr>
    </w:lvl>
    <w:lvl w:ilvl="2" w:tplc="B802DDF6">
      <w:start w:val="1"/>
      <w:numFmt w:val="lowerRoman"/>
      <w:lvlText w:val="%3."/>
      <w:lvlJc w:val="right"/>
      <w:pPr>
        <w:ind w:left="2160" w:hanging="180"/>
      </w:pPr>
    </w:lvl>
    <w:lvl w:ilvl="3" w:tplc="B05A20F4">
      <w:start w:val="1"/>
      <w:numFmt w:val="decimal"/>
      <w:lvlText w:val="%4."/>
      <w:lvlJc w:val="left"/>
      <w:pPr>
        <w:ind w:left="2880" w:hanging="360"/>
      </w:pPr>
    </w:lvl>
    <w:lvl w:ilvl="4" w:tplc="71589994">
      <w:start w:val="1"/>
      <w:numFmt w:val="lowerLetter"/>
      <w:lvlText w:val="%5."/>
      <w:lvlJc w:val="left"/>
      <w:pPr>
        <w:ind w:left="3600" w:hanging="360"/>
      </w:pPr>
    </w:lvl>
    <w:lvl w:ilvl="5" w:tplc="2E42E1C8">
      <w:start w:val="1"/>
      <w:numFmt w:val="lowerRoman"/>
      <w:lvlText w:val="%6."/>
      <w:lvlJc w:val="right"/>
      <w:pPr>
        <w:ind w:left="4320" w:hanging="180"/>
      </w:pPr>
    </w:lvl>
    <w:lvl w:ilvl="6" w:tplc="69623EFA">
      <w:start w:val="1"/>
      <w:numFmt w:val="decimal"/>
      <w:lvlText w:val="%7."/>
      <w:lvlJc w:val="left"/>
      <w:pPr>
        <w:ind w:left="5040" w:hanging="360"/>
      </w:pPr>
    </w:lvl>
    <w:lvl w:ilvl="7" w:tplc="84120EB6">
      <w:start w:val="1"/>
      <w:numFmt w:val="lowerLetter"/>
      <w:lvlText w:val="%8."/>
      <w:lvlJc w:val="left"/>
      <w:pPr>
        <w:ind w:left="5760" w:hanging="360"/>
      </w:pPr>
    </w:lvl>
    <w:lvl w:ilvl="8" w:tplc="C7C466E2">
      <w:start w:val="1"/>
      <w:numFmt w:val="lowerRoman"/>
      <w:lvlText w:val="%9."/>
      <w:lvlJc w:val="right"/>
      <w:pPr>
        <w:ind w:left="6480" w:hanging="180"/>
      </w:pPr>
    </w:lvl>
  </w:abstractNum>
  <w:abstractNum w:abstractNumId="29" w15:restartNumberingAfterBreak="0">
    <w:nsid w:val="4B007F13"/>
    <w:multiLevelType w:val="hybridMultilevel"/>
    <w:tmpl w:val="11C8AA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40750A7"/>
    <w:multiLevelType w:val="hybridMultilevel"/>
    <w:tmpl w:val="4F524F80"/>
    <w:lvl w:ilvl="0" w:tplc="3CD29EF8">
      <w:start w:val="1"/>
      <w:numFmt w:val="decimal"/>
      <w:lvlText w:val="(%1)"/>
      <w:lvlJc w:val="left"/>
      <w:pPr>
        <w:ind w:left="360" w:hanging="360"/>
      </w:pPr>
      <w:rPr>
        <w:rFonts w:hint="default"/>
      </w:r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31" w15:restartNumberingAfterBreak="0">
    <w:nsid w:val="5C6304D8"/>
    <w:multiLevelType w:val="multilevel"/>
    <w:tmpl w:val="DF10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EA5CA6"/>
    <w:multiLevelType w:val="hybridMultilevel"/>
    <w:tmpl w:val="AD0E8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B038E2"/>
    <w:multiLevelType w:val="hybridMultilevel"/>
    <w:tmpl w:val="CC00BE3E"/>
    <w:lvl w:ilvl="0" w:tplc="15FCC696">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AA45504"/>
    <w:multiLevelType w:val="hybridMultilevel"/>
    <w:tmpl w:val="F12829D2"/>
    <w:lvl w:ilvl="0" w:tplc="3CD29EF8">
      <w:start w:val="1"/>
      <w:numFmt w:val="decimal"/>
      <w:lvlText w:val="(%1)"/>
      <w:lvlJc w:val="left"/>
      <w:pPr>
        <w:ind w:left="360" w:hanging="360"/>
      </w:pPr>
      <w:rPr>
        <w:rFonts w:hint="default"/>
      </w:rPr>
    </w:lvl>
    <w:lvl w:ilvl="1" w:tplc="2C090019" w:tentative="1">
      <w:start w:val="1"/>
      <w:numFmt w:val="lowerLetter"/>
      <w:lvlText w:val="%2."/>
      <w:lvlJc w:val="left"/>
      <w:pPr>
        <w:ind w:left="1080" w:hanging="360"/>
      </w:pPr>
    </w:lvl>
    <w:lvl w:ilvl="2" w:tplc="2C09001B" w:tentative="1">
      <w:start w:val="1"/>
      <w:numFmt w:val="lowerRoman"/>
      <w:lvlText w:val="%3."/>
      <w:lvlJc w:val="right"/>
      <w:pPr>
        <w:ind w:left="1800" w:hanging="180"/>
      </w:pPr>
    </w:lvl>
    <w:lvl w:ilvl="3" w:tplc="2C09000F" w:tentative="1">
      <w:start w:val="1"/>
      <w:numFmt w:val="decimal"/>
      <w:lvlText w:val="%4."/>
      <w:lvlJc w:val="left"/>
      <w:pPr>
        <w:ind w:left="2520" w:hanging="360"/>
      </w:pPr>
    </w:lvl>
    <w:lvl w:ilvl="4" w:tplc="2C090019" w:tentative="1">
      <w:start w:val="1"/>
      <w:numFmt w:val="lowerLetter"/>
      <w:lvlText w:val="%5."/>
      <w:lvlJc w:val="left"/>
      <w:pPr>
        <w:ind w:left="3240" w:hanging="360"/>
      </w:pPr>
    </w:lvl>
    <w:lvl w:ilvl="5" w:tplc="2C09001B" w:tentative="1">
      <w:start w:val="1"/>
      <w:numFmt w:val="lowerRoman"/>
      <w:lvlText w:val="%6."/>
      <w:lvlJc w:val="right"/>
      <w:pPr>
        <w:ind w:left="3960" w:hanging="180"/>
      </w:pPr>
    </w:lvl>
    <w:lvl w:ilvl="6" w:tplc="2C09000F" w:tentative="1">
      <w:start w:val="1"/>
      <w:numFmt w:val="decimal"/>
      <w:lvlText w:val="%7."/>
      <w:lvlJc w:val="left"/>
      <w:pPr>
        <w:ind w:left="4680" w:hanging="360"/>
      </w:pPr>
    </w:lvl>
    <w:lvl w:ilvl="7" w:tplc="2C090019" w:tentative="1">
      <w:start w:val="1"/>
      <w:numFmt w:val="lowerLetter"/>
      <w:lvlText w:val="%8."/>
      <w:lvlJc w:val="left"/>
      <w:pPr>
        <w:ind w:left="5400" w:hanging="360"/>
      </w:pPr>
    </w:lvl>
    <w:lvl w:ilvl="8" w:tplc="2C09001B" w:tentative="1">
      <w:start w:val="1"/>
      <w:numFmt w:val="lowerRoman"/>
      <w:lvlText w:val="%9."/>
      <w:lvlJc w:val="right"/>
      <w:pPr>
        <w:ind w:left="6120" w:hanging="180"/>
      </w:pPr>
    </w:lvl>
  </w:abstractNum>
  <w:abstractNum w:abstractNumId="35" w15:restartNumberingAfterBreak="0">
    <w:nsid w:val="6ABECDCA"/>
    <w:multiLevelType w:val="hybridMultilevel"/>
    <w:tmpl w:val="0DF02186"/>
    <w:lvl w:ilvl="0" w:tplc="9DD80B4C">
      <w:start w:val="2"/>
      <w:numFmt w:val="decimal"/>
      <w:lvlText w:val="%1."/>
      <w:lvlJc w:val="left"/>
      <w:pPr>
        <w:ind w:left="720" w:hanging="360"/>
      </w:pPr>
    </w:lvl>
    <w:lvl w:ilvl="1" w:tplc="BB9E305A">
      <w:start w:val="1"/>
      <w:numFmt w:val="lowerLetter"/>
      <w:lvlText w:val="%2."/>
      <w:lvlJc w:val="left"/>
      <w:pPr>
        <w:ind w:left="1440" w:hanging="360"/>
      </w:pPr>
    </w:lvl>
    <w:lvl w:ilvl="2" w:tplc="3FEA4320">
      <w:start w:val="1"/>
      <w:numFmt w:val="lowerRoman"/>
      <w:lvlText w:val="%3."/>
      <w:lvlJc w:val="right"/>
      <w:pPr>
        <w:ind w:left="2160" w:hanging="180"/>
      </w:pPr>
    </w:lvl>
    <w:lvl w:ilvl="3" w:tplc="89DC5C2A">
      <w:start w:val="1"/>
      <w:numFmt w:val="decimal"/>
      <w:lvlText w:val="%4."/>
      <w:lvlJc w:val="left"/>
      <w:pPr>
        <w:ind w:left="2880" w:hanging="360"/>
      </w:pPr>
    </w:lvl>
    <w:lvl w:ilvl="4" w:tplc="1A7A0F56">
      <w:start w:val="1"/>
      <w:numFmt w:val="lowerLetter"/>
      <w:lvlText w:val="%5."/>
      <w:lvlJc w:val="left"/>
      <w:pPr>
        <w:ind w:left="3600" w:hanging="360"/>
      </w:pPr>
    </w:lvl>
    <w:lvl w:ilvl="5" w:tplc="995625CC">
      <w:start w:val="1"/>
      <w:numFmt w:val="lowerRoman"/>
      <w:lvlText w:val="%6."/>
      <w:lvlJc w:val="right"/>
      <w:pPr>
        <w:ind w:left="4320" w:hanging="180"/>
      </w:pPr>
    </w:lvl>
    <w:lvl w:ilvl="6" w:tplc="4A200B28">
      <w:start w:val="1"/>
      <w:numFmt w:val="decimal"/>
      <w:lvlText w:val="%7."/>
      <w:lvlJc w:val="left"/>
      <w:pPr>
        <w:ind w:left="5040" w:hanging="360"/>
      </w:pPr>
    </w:lvl>
    <w:lvl w:ilvl="7" w:tplc="4C42D966">
      <w:start w:val="1"/>
      <w:numFmt w:val="lowerLetter"/>
      <w:lvlText w:val="%8."/>
      <w:lvlJc w:val="left"/>
      <w:pPr>
        <w:ind w:left="5760" w:hanging="360"/>
      </w:pPr>
    </w:lvl>
    <w:lvl w:ilvl="8" w:tplc="CF5C74FE">
      <w:start w:val="1"/>
      <w:numFmt w:val="lowerRoman"/>
      <w:lvlText w:val="%9."/>
      <w:lvlJc w:val="right"/>
      <w:pPr>
        <w:ind w:left="6480" w:hanging="180"/>
      </w:pPr>
    </w:lvl>
  </w:abstractNum>
  <w:abstractNum w:abstractNumId="36" w15:restartNumberingAfterBreak="0">
    <w:nsid w:val="6C6097A6"/>
    <w:multiLevelType w:val="hybridMultilevel"/>
    <w:tmpl w:val="3BF44C18"/>
    <w:lvl w:ilvl="0" w:tplc="9FD64BDE">
      <w:start w:val="1"/>
      <w:numFmt w:val="bullet"/>
      <w:lvlText w:val=""/>
      <w:lvlJc w:val="left"/>
      <w:pPr>
        <w:ind w:left="720" w:hanging="360"/>
      </w:pPr>
      <w:rPr>
        <w:rFonts w:ascii="Symbol" w:hAnsi="Symbol" w:hint="default"/>
      </w:rPr>
    </w:lvl>
    <w:lvl w:ilvl="1" w:tplc="ED36C650">
      <w:start w:val="1"/>
      <w:numFmt w:val="bullet"/>
      <w:lvlText w:val="o"/>
      <w:lvlJc w:val="left"/>
      <w:pPr>
        <w:ind w:left="1440" w:hanging="360"/>
      </w:pPr>
      <w:rPr>
        <w:rFonts w:ascii="Courier New" w:hAnsi="Courier New" w:hint="default"/>
      </w:rPr>
    </w:lvl>
    <w:lvl w:ilvl="2" w:tplc="7DB2ABE0">
      <w:start w:val="1"/>
      <w:numFmt w:val="bullet"/>
      <w:lvlText w:val=""/>
      <w:lvlJc w:val="left"/>
      <w:pPr>
        <w:ind w:left="2160" w:hanging="360"/>
      </w:pPr>
      <w:rPr>
        <w:rFonts w:ascii="Wingdings" w:hAnsi="Wingdings" w:hint="default"/>
      </w:rPr>
    </w:lvl>
    <w:lvl w:ilvl="3" w:tplc="47501A2C">
      <w:start w:val="1"/>
      <w:numFmt w:val="bullet"/>
      <w:lvlText w:val=""/>
      <w:lvlJc w:val="left"/>
      <w:pPr>
        <w:ind w:left="2880" w:hanging="360"/>
      </w:pPr>
      <w:rPr>
        <w:rFonts w:ascii="Symbol" w:hAnsi="Symbol" w:hint="default"/>
      </w:rPr>
    </w:lvl>
    <w:lvl w:ilvl="4" w:tplc="680AC274">
      <w:start w:val="1"/>
      <w:numFmt w:val="bullet"/>
      <w:lvlText w:val="o"/>
      <w:lvlJc w:val="left"/>
      <w:pPr>
        <w:ind w:left="3600" w:hanging="360"/>
      </w:pPr>
      <w:rPr>
        <w:rFonts w:ascii="Courier New" w:hAnsi="Courier New" w:hint="default"/>
      </w:rPr>
    </w:lvl>
    <w:lvl w:ilvl="5" w:tplc="780854E0">
      <w:start w:val="1"/>
      <w:numFmt w:val="bullet"/>
      <w:lvlText w:val=""/>
      <w:lvlJc w:val="left"/>
      <w:pPr>
        <w:ind w:left="4320" w:hanging="360"/>
      </w:pPr>
      <w:rPr>
        <w:rFonts w:ascii="Wingdings" w:hAnsi="Wingdings" w:hint="default"/>
      </w:rPr>
    </w:lvl>
    <w:lvl w:ilvl="6" w:tplc="708C0E8C">
      <w:start w:val="1"/>
      <w:numFmt w:val="bullet"/>
      <w:lvlText w:val=""/>
      <w:lvlJc w:val="left"/>
      <w:pPr>
        <w:ind w:left="5040" w:hanging="360"/>
      </w:pPr>
      <w:rPr>
        <w:rFonts w:ascii="Symbol" w:hAnsi="Symbol" w:hint="default"/>
      </w:rPr>
    </w:lvl>
    <w:lvl w:ilvl="7" w:tplc="5956C5EE">
      <w:start w:val="1"/>
      <w:numFmt w:val="bullet"/>
      <w:lvlText w:val="o"/>
      <w:lvlJc w:val="left"/>
      <w:pPr>
        <w:ind w:left="5760" w:hanging="360"/>
      </w:pPr>
      <w:rPr>
        <w:rFonts w:ascii="Courier New" w:hAnsi="Courier New" w:hint="default"/>
      </w:rPr>
    </w:lvl>
    <w:lvl w:ilvl="8" w:tplc="D93EA406">
      <w:start w:val="1"/>
      <w:numFmt w:val="bullet"/>
      <w:lvlText w:val=""/>
      <w:lvlJc w:val="left"/>
      <w:pPr>
        <w:ind w:left="6480" w:hanging="360"/>
      </w:pPr>
      <w:rPr>
        <w:rFonts w:ascii="Wingdings" w:hAnsi="Wingdings" w:hint="default"/>
      </w:rPr>
    </w:lvl>
  </w:abstractNum>
  <w:abstractNum w:abstractNumId="37" w15:restartNumberingAfterBreak="0">
    <w:nsid w:val="6F446563"/>
    <w:multiLevelType w:val="hybridMultilevel"/>
    <w:tmpl w:val="C2F49BA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8" w15:restartNumberingAfterBreak="0">
    <w:nsid w:val="717F56E1"/>
    <w:multiLevelType w:val="hybridMultilevel"/>
    <w:tmpl w:val="7B52834C"/>
    <w:lvl w:ilvl="0" w:tplc="32C07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8D7CC"/>
    <w:multiLevelType w:val="hybridMultilevel"/>
    <w:tmpl w:val="FFFFFFFF"/>
    <w:lvl w:ilvl="0" w:tplc="681464F4">
      <w:start w:val="1"/>
      <w:numFmt w:val="decimal"/>
      <w:lvlText w:val="%1."/>
      <w:lvlJc w:val="left"/>
      <w:pPr>
        <w:ind w:left="720" w:hanging="360"/>
      </w:pPr>
    </w:lvl>
    <w:lvl w:ilvl="1" w:tplc="5078760A">
      <w:start w:val="1"/>
      <w:numFmt w:val="lowerLetter"/>
      <w:lvlText w:val="%2."/>
      <w:lvlJc w:val="left"/>
      <w:pPr>
        <w:ind w:left="1440" w:hanging="360"/>
      </w:pPr>
    </w:lvl>
    <w:lvl w:ilvl="2" w:tplc="C4DE1578">
      <w:start w:val="1"/>
      <w:numFmt w:val="lowerRoman"/>
      <w:lvlText w:val="%3."/>
      <w:lvlJc w:val="right"/>
      <w:pPr>
        <w:ind w:left="2160" w:hanging="180"/>
      </w:pPr>
    </w:lvl>
    <w:lvl w:ilvl="3" w:tplc="DDA0FDFA">
      <w:start w:val="1"/>
      <w:numFmt w:val="decimal"/>
      <w:lvlText w:val="%4."/>
      <w:lvlJc w:val="left"/>
      <w:pPr>
        <w:ind w:left="2880" w:hanging="360"/>
      </w:pPr>
    </w:lvl>
    <w:lvl w:ilvl="4" w:tplc="FC422862">
      <w:start w:val="1"/>
      <w:numFmt w:val="lowerLetter"/>
      <w:lvlText w:val="%5."/>
      <w:lvlJc w:val="left"/>
      <w:pPr>
        <w:ind w:left="3600" w:hanging="360"/>
      </w:pPr>
    </w:lvl>
    <w:lvl w:ilvl="5" w:tplc="B0620E42">
      <w:start w:val="1"/>
      <w:numFmt w:val="lowerRoman"/>
      <w:lvlText w:val="%6."/>
      <w:lvlJc w:val="right"/>
      <w:pPr>
        <w:ind w:left="4320" w:hanging="180"/>
      </w:pPr>
    </w:lvl>
    <w:lvl w:ilvl="6" w:tplc="7A883C94">
      <w:start w:val="1"/>
      <w:numFmt w:val="decimal"/>
      <w:lvlText w:val="%7."/>
      <w:lvlJc w:val="left"/>
      <w:pPr>
        <w:ind w:left="5040" w:hanging="360"/>
      </w:pPr>
    </w:lvl>
    <w:lvl w:ilvl="7" w:tplc="6A12C46A">
      <w:start w:val="1"/>
      <w:numFmt w:val="lowerLetter"/>
      <w:lvlText w:val="%8."/>
      <w:lvlJc w:val="left"/>
      <w:pPr>
        <w:ind w:left="5760" w:hanging="360"/>
      </w:pPr>
    </w:lvl>
    <w:lvl w:ilvl="8" w:tplc="BA2CA222">
      <w:start w:val="1"/>
      <w:numFmt w:val="lowerRoman"/>
      <w:lvlText w:val="%9."/>
      <w:lvlJc w:val="right"/>
      <w:pPr>
        <w:ind w:left="6480" w:hanging="180"/>
      </w:pPr>
    </w:lvl>
  </w:abstractNum>
  <w:abstractNum w:abstractNumId="40" w15:restartNumberingAfterBreak="0">
    <w:nsid w:val="77F65A7E"/>
    <w:multiLevelType w:val="hybridMultilevel"/>
    <w:tmpl w:val="BDDAF90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1" w15:restartNumberingAfterBreak="0">
    <w:nsid w:val="7A053CF8"/>
    <w:multiLevelType w:val="hybridMultilevel"/>
    <w:tmpl w:val="0B9800D8"/>
    <w:lvl w:ilvl="0" w:tplc="A9D4C290">
      <w:start w:val="1"/>
      <w:numFmt w:val="bullet"/>
      <w:lvlText w:val=""/>
      <w:lvlJc w:val="left"/>
      <w:pPr>
        <w:ind w:left="720" w:hanging="360"/>
      </w:pPr>
      <w:rPr>
        <w:rFonts w:ascii="Symbol" w:hAnsi="Symbol" w:hint="default"/>
      </w:rPr>
    </w:lvl>
    <w:lvl w:ilvl="1" w:tplc="9808DB46">
      <w:start w:val="1"/>
      <w:numFmt w:val="bullet"/>
      <w:lvlText w:val="o"/>
      <w:lvlJc w:val="left"/>
      <w:pPr>
        <w:ind w:left="1440" w:hanging="360"/>
      </w:pPr>
      <w:rPr>
        <w:rFonts w:ascii="Courier New" w:hAnsi="Courier New" w:hint="default"/>
      </w:rPr>
    </w:lvl>
    <w:lvl w:ilvl="2" w:tplc="C6CC2C4E">
      <w:start w:val="1"/>
      <w:numFmt w:val="bullet"/>
      <w:lvlText w:val=""/>
      <w:lvlJc w:val="left"/>
      <w:pPr>
        <w:ind w:left="2160" w:hanging="360"/>
      </w:pPr>
      <w:rPr>
        <w:rFonts w:ascii="Wingdings" w:hAnsi="Wingdings" w:hint="default"/>
      </w:rPr>
    </w:lvl>
    <w:lvl w:ilvl="3" w:tplc="FDBA8CE0">
      <w:start w:val="1"/>
      <w:numFmt w:val="bullet"/>
      <w:lvlText w:val=""/>
      <w:lvlJc w:val="left"/>
      <w:pPr>
        <w:ind w:left="2880" w:hanging="360"/>
      </w:pPr>
      <w:rPr>
        <w:rFonts w:ascii="Symbol" w:hAnsi="Symbol" w:hint="default"/>
      </w:rPr>
    </w:lvl>
    <w:lvl w:ilvl="4" w:tplc="FAB6DAE8">
      <w:start w:val="1"/>
      <w:numFmt w:val="bullet"/>
      <w:lvlText w:val="o"/>
      <w:lvlJc w:val="left"/>
      <w:pPr>
        <w:ind w:left="3600" w:hanging="360"/>
      </w:pPr>
      <w:rPr>
        <w:rFonts w:ascii="Courier New" w:hAnsi="Courier New" w:hint="default"/>
      </w:rPr>
    </w:lvl>
    <w:lvl w:ilvl="5" w:tplc="8B129848">
      <w:start w:val="1"/>
      <w:numFmt w:val="bullet"/>
      <w:lvlText w:val=""/>
      <w:lvlJc w:val="left"/>
      <w:pPr>
        <w:ind w:left="4320" w:hanging="360"/>
      </w:pPr>
      <w:rPr>
        <w:rFonts w:ascii="Wingdings" w:hAnsi="Wingdings" w:hint="default"/>
      </w:rPr>
    </w:lvl>
    <w:lvl w:ilvl="6" w:tplc="A7ECB60C">
      <w:start w:val="1"/>
      <w:numFmt w:val="bullet"/>
      <w:lvlText w:val=""/>
      <w:lvlJc w:val="left"/>
      <w:pPr>
        <w:ind w:left="5040" w:hanging="360"/>
      </w:pPr>
      <w:rPr>
        <w:rFonts w:ascii="Symbol" w:hAnsi="Symbol" w:hint="default"/>
      </w:rPr>
    </w:lvl>
    <w:lvl w:ilvl="7" w:tplc="8C3ECDD4">
      <w:start w:val="1"/>
      <w:numFmt w:val="bullet"/>
      <w:lvlText w:val="o"/>
      <w:lvlJc w:val="left"/>
      <w:pPr>
        <w:ind w:left="5760" w:hanging="360"/>
      </w:pPr>
      <w:rPr>
        <w:rFonts w:ascii="Courier New" w:hAnsi="Courier New" w:hint="default"/>
      </w:rPr>
    </w:lvl>
    <w:lvl w:ilvl="8" w:tplc="C9426DBE">
      <w:start w:val="1"/>
      <w:numFmt w:val="bullet"/>
      <w:lvlText w:val=""/>
      <w:lvlJc w:val="left"/>
      <w:pPr>
        <w:ind w:left="6480" w:hanging="360"/>
      </w:pPr>
      <w:rPr>
        <w:rFonts w:ascii="Wingdings" w:hAnsi="Wingdings" w:hint="default"/>
      </w:rPr>
    </w:lvl>
  </w:abstractNum>
  <w:abstractNum w:abstractNumId="42" w15:restartNumberingAfterBreak="0">
    <w:nsid w:val="7AA977B3"/>
    <w:multiLevelType w:val="multilevel"/>
    <w:tmpl w:val="A30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F27A5"/>
    <w:multiLevelType w:val="hybridMultilevel"/>
    <w:tmpl w:val="FFFFFFFF"/>
    <w:lvl w:ilvl="0" w:tplc="EB4AF666">
      <w:start w:val="1"/>
      <w:numFmt w:val="decimal"/>
      <w:lvlText w:val="%1."/>
      <w:lvlJc w:val="left"/>
      <w:pPr>
        <w:ind w:left="720" w:hanging="360"/>
      </w:pPr>
    </w:lvl>
    <w:lvl w:ilvl="1" w:tplc="3AC29FC8">
      <w:start w:val="1"/>
      <w:numFmt w:val="lowerLetter"/>
      <w:lvlText w:val="%2."/>
      <w:lvlJc w:val="left"/>
      <w:pPr>
        <w:ind w:left="1440" w:hanging="360"/>
      </w:pPr>
    </w:lvl>
    <w:lvl w:ilvl="2" w:tplc="374CC906">
      <w:start w:val="1"/>
      <w:numFmt w:val="lowerRoman"/>
      <w:lvlText w:val="%3."/>
      <w:lvlJc w:val="right"/>
      <w:pPr>
        <w:ind w:left="2160" w:hanging="180"/>
      </w:pPr>
    </w:lvl>
    <w:lvl w:ilvl="3" w:tplc="929024F4">
      <w:start w:val="1"/>
      <w:numFmt w:val="decimal"/>
      <w:lvlText w:val="%4."/>
      <w:lvlJc w:val="left"/>
      <w:pPr>
        <w:ind w:left="2880" w:hanging="360"/>
      </w:pPr>
    </w:lvl>
    <w:lvl w:ilvl="4" w:tplc="13D098B2">
      <w:start w:val="1"/>
      <w:numFmt w:val="lowerLetter"/>
      <w:lvlText w:val="%5."/>
      <w:lvlJc w:val="left"/>
      <w:pPr>
        <w:ind w:left="3600" w:hanging="360"/>
      </w:pPr>
    </w:lvl>
    <w:lvl w:ilvl="5" w:tplc="6AAEEF4C">
      <w:start w:val="1"/>
      <w:numFmt w:val="lowerRoman"/>
      <w:lvlText w:val="%6."/>
      <w:lvlJc w:val="right"/>
      <w:pPr>
        <w:ind w:left="4320" w:hanging="180"/>
      </w:pPr>
    </w:lvl>
    <w:lvl w:ilvl="6" w:tplc="B74A3B1C">
      <w:start w:val="1"/>
      <w:numFmt w:val="decimal"/>
      <w:lvlText w:val="%7."/>
      <w:lvlJc w:val="left"/>
      <w:pPr>
        <w:ind w:left="5040" w:hanging="360"/>
      </w:pPr>
    </w:lvl>
    <w:lvl w:ilvl="7" w:tplc="14708D32">
      <w:start w:val="1"/>
      <w:numFmt w:val="lowerLetter"/>
      <w:lvlText w:val="%8."/>
      <w:lvlJc w:val="left"/>
      <w:pPr>
        <w:ind w:left="5760" w:hanging="360"/>
      </w:pPr>
    </w:lvl>
    <w:lvl w:ilvl="8" w:tplc="268C3444">
      <w:start w:val="1"/>
      <w:numFmt w:val="lowerRoman"/>
      <w:lvlText w:val="%9."/>
      <w:lvlJc w:val="right"/>
      <w:pPr>
        <w:ind w:left="6480" w:hanging="180"/>
      </w:pPr>
    </w:lvl>
  </w:abstractNum>
  <w:abstractNum w:abstractNumId="44" w15:restartNumberingAfterBreak="0">
    <w:nsid w:val="7E4909E4"/>
    <w:multiLevelType w:val="hybridMultilevel"/>
    <w:tmpl w:val="06D0BB58"/>
    <w:lvl w:ilvl="0" w:tplc="19A06A80">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39117702">
    <w:abstractNumId w:val="35"/>
  </w:num>
  <w:num w:numId="2" w16cid:durableId="1501580933">
    <w:abstractNumId w:val="29"/>
  </w:num>
  <w:num w:numId="3" w16cid:durableId="18962372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7491813">
    <w:abstractNumId w:val="5"/>
  </w:num>
  <w:num w:numId="5" w16cid:durableId="247811506">
    <w:abstractNumId w:val="8"/>
  </w:num>
  <w:num w:numId="6" w16cid:durableId="742723996">
    <w:abstractNumId w:val="17"/>
  </w:num>
  <w:num w:numId="7" w16cid:durableId="58215618">
    <w:abstractNumId w:val="19"/>
  </w:num>
  <w:num w:numId="8" w16cid:durableId="31729106">
    <w:abstractNumId w:val="23"/>
  </w:num>
  <w:num w:numId="9" w16cid:durableId="1861890448">
    <w:abstractNumId w:val="38"/>
  </w:num>
  <w:num w:numId="10" w16cid:durableId="1834105314">
    <w:abstractNumId w:val="4"/>
  </w:num>
  <w:num w:numId="11" w16cid:durableId="413473341">
    <w:abstractNumId w:val="1"/>
  </w:num>
  <w:num w:numId="12" w16cid:durableId="529222561">
    <w:abstractNumId w:val="7"/>
  </w:num>
  <w:num w:numId="13" w16cid:durableId="1568346144">
    <w:abstractNumId w:val="42"/>
  </w:num>
  <w:num w:numId="14" w16cid:durableId="1248150812">
    <w:abstractNumId w:val="43"/>
  </w:num>
  <w:num w:numId="15" w16cid:durableId="312879563">
    <w:abstractNumId w:val="11"/>
  </w:num>
  <w:num w:numId="16" w16cid:durableId="2080052642">
    <w:abstractNumId w:val="14"/>
  </w:num>
  <w:num w:numId="17" w16cid:durableId="635450934">
    <w:abstractNumId w:val="21"/>
  </w:num>
  <w:num w:numId="18" w16cid:durableId="841748390">
    <w:abstractNumId w:val="44"/>
  </w:num>
  <w:num w:numId="19" w16cid:durableId="2091192339">
    <w:abstractNumId w:val="33"/>
  </w:num>
  <w:num w:numId="20" w16cid:durableId="860823302">
    <w:abstractNumId w:val="0"/>
  </w:num>
  <w:num w:numId="21" w16cid:durableId="2023118946">
    <w:abstractNumId w:val="34"/>
  </w:num>
  <w:num w:numId="22" w16cid:durableId="1903441037">
    <w:abstractNumId w:val="30"/>
  </w:num>
  <w:num w:numId="23" w16cid:durableId="712850195">
    <w:abstractNumId w:val="41"/>
  </w:num>
  <w:num w:numId="24" w16cid:durableId="656424893">
    <w:abstractNumId w:val="27"/>
  </w:num>
  <w:num w:numId="25" w16cid:durableId="2045788608">
    <w:abstractNumId w:val="16"/>
  </w:num>
  <w:num w:numId="26" w16cid:durableId="1018773942">
    <w:abstractNumId w:val="36"/>
  </w:num>
  <w:num w:numId="27" w16cid:durableId="1557157121">
    <w:abstractNumId w:val="26"/>
  </w:num>
  <w:num w:numId="28" w16cid:durableId="1903441925">
    <w:abstractNumId w:val="2"/>
  </w:num>
  <w:num w:numId="29" w16cid:durableId="1303585014">
    <w:abstractNumId w:val="12"/>
  </w:num>
  <w:num w:numId="30" w16cid:durableId="1691759710">
    <w:abstractNumId w:val="15"/>
  </w:num>
  <w:num w:numId="31" w16cid:durableId="2071729053">
    <w:abstractNumId w:val="18"/>
  </w:num>
  <w:num w:numId="32" w16cid:durableId="1993026047">
    <w:abstractNumId w:val="32"/>
  </w:num>
  <w:num w:numId="33" w16cid:durableId="1880900406">
    <w:abstractNumId w:val="20"/>
  </w:num>
  <w:num w:numId="34" w16cid:durableId="981542547">
    <w:abstractNumId w:val="10"/>
  </w:num>
  <w:num w:numId="35" w16cid:durableId="21632892">
    <w:abstractNumId w:val="13"/>
  </w:num>
  <w:num w:numId="36" w16cid:durableId="1688363175">
    <w:abstractNumId w:val="9"/>
  </w:num>
  <w:num w:numId="37" w16cid:durableId="867722293">
    <w:abstractNumId w:val="6"/>
  </w:num>
  <w:num w:numId="38" w16cid:durableId="1818840199">
    <w:abstractNumId w:val="25"/>
  </w:num>
  <w:num w:numId="39" w16cid:durableId="1484465509">
    <w:abstractNumId w:val="31"/>
  </w:num>
  <w:num w:numId="40" w16cid:durableId="156457735">
    <w:abstractNumId w:val="39"/>
  </w:num>
  <w:num w:numId="41" w16cid:durableId="681854514">
    <w:abstractNumId w:val="24"/>
  </w:num>
  <w:num w:numId="42" w16cid:durableId="493029495">
    <w:abstractNumId w:val="28"/>
  </w:num>
  <w:num w:numId="43" w16cid:durableId="1136146637">
    <w:abstractNumId w:val="3"/>
  </w:num>
  <w:num w:numId="44" w16cid:durableId="54863069">
    <w:abstractNumId w:val="37"/>
  </w:num>
  <w:num w:numId="45" w16cid:durableId="201244003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9"/>
    <w:rsid w:val="00005B02"/>
    <w:rsid w:val="00006029"/>
    <w:rsid w:val="00013D3A"/>
    <w:rsid w:val="000145E5"/>
    <w:rsid w:val="00015A57"/>
    <w:rsid w:val="00015CFC"/>
    <w:rsid w:val="0001794A"/>
    <w:rsid w:val="00021CD1"/>
    <w:rsid w:val="000249C1"/>
    <w:rsid w:val="00025E27"/>
    <w:rsid w:val="00026208"/>
    <w:rsid w:val="00027C4D"/>
    <w:rsid w:val="00032370"/>
    <w:rsid w:val="00032C46"/>
    <w:rsid w:val="00034EF6"/>
    <w:rsid w:val="00035856"/>
    <w:rsid w:val="0003628D"/>
    <w:rsid w:val="00037719"/>
    <w:rsid w:val="00041B4D"/>
    <w:rsid w:val="00042461"/>
    <w:rsid w:val="00047106"/>
    <w:rsid w:val="00047550"/>
    <w:rsid w:val="00053655"/>
    <w:rsid w:val="00054F6D"/>
    <w:rsid w:val="00056E99"/>
    <w:rsid w:val="00057C67"/>
    <w:rsid w:val="00063154"/>
    <w:rsid w:val="0006320D"/>
    <w:rsid w:val="000635AA"/>
    <w:rsid w:val="00067607"/>
    <w:rsid w:val="000701E3"/>
    <w:rsid w:val="0007044C"/>
    <w:rsid w:val="00071A7E"/>
    <w:rsid w:val="00071E1A"/>
    <w:rsid w:val="00072A4A"/>
    <w:rsid w:val="00074985"/>
    <w:rsid w:val="00076E2E"/>
    <w:rsid w:val="000807A7"/>
    <w:rsid w:val="000840EE"/>
    <w:rsid w:val="0008603F"/>
    <w:rsid w:val="00086911"/>
    <w:rsid w:val="00086A85"/>
    <w:rsid w:val="000960BB"/>
    <w:rsid w:val="0009668A"/>
    <w:rsid w:val="000A14E4"/>
    <w:rsid w:val="000A1D56"/>
    <w:rsid w:val="000A3FF9"/>
    <w:rsid w:val="000A49D3"/>
    <w:rsid w:val="000A49D6"/>
    <w:rsid w:val="000A558A"/>
    <w:rsid w:val="000A68C8"/>
    <w:rsid w:val="000B2E6B"/>
    <w:rsid w:val="000B37BD"/>
    <w:rsid w:val="000B5723"/>
    <w:rsid w:val="000B70A7"/>
    <w:rsid w:val="000B7615"/>
    <w:rsid w:val="000B7D8D"/>
    <w:rsid w:val="000C2DD0"/>
    <w:rsid w:val="000C63AE"/>
    <w:rsid w:val="000C640D"/>
    <w:rsid w:val="000D0288"/>
    <w:rsid w:val="000D0394"/>
    <w:rsid w:val="000D12DC"/>
    <w:rsid w:val="000D2A87"/>
    <w:rsid w:val="000D35AC"/>
    <w:rsid w:val="000D401E"/>
    <w:rsid w:val="000D6577"/>
    <w:rsid w:val="000D6944"/>
    <w:rsid w:val="000E0951"/>
    <w:rsid w:val="000E0AB1"/>
    <w:rsid w:val="000E0B6C"/>
    <w:rsid w:val="000E1389"/>
    <w:rsid w:val="000E2963"/>
    <w:rsid w:val="000E4D35"/>
    <w:rsid w:val="000E5F43"/>
    <w:rsid w:val="000E66B2"/>
    <w:rsid w:val="000F012C"/>
    <w:rsid w:val="000F0EF4"/>
    <w:rsid w:val="000F6BA7"/>
    <w:rsid w:val="000F7AA2"/>
    <w:rsid w:val="0010268A"/>
    <w:rsid w:val="00103503"/>
    <w:rsid w:val="00106EF1"/>
    <w:rsid w:val="00111A2E"/>
    <w:rsid w:val="001121DB"/>
    <w:rsid w:val="001145E6"/>
    <w:rsid w:val="00115C81"/>
    <w:rsid w:val="00116B08"/>
    <w:rsid w:val="00116E84"/>
    <w:rsid w:val="00117640"/>
    <w:rsid w:val="001217CE"/>
    <w:rsid w:val="00122B71"/>
    <w:rsid w:val="001230FC"/>
    <w:rsid w:val="00124121"/>
    <w:rsid w:val="001247D9"/>
    <w:rsid w:val="00125AA9"/>
    <w:rsid w:val="00130548"/>
    <w:rsid w:val="001322A3"/>
    <w:rsid w:val="001347A4"/>
    <w:rsid w:val="00135FB1"/>
    <w:rsid w:val="00140BA7"/>
    <w:rsid w:val="00142F5F"/>
    <w:rsid w:val="0014370A"/>
    <w:rsid w:val="00146D91"/>
    <w:rsid w:val="0015543D"/>
    <w:rsid w:val="00156002"/>
    <w:rsid w:val="00156349"/>
    <w:rsid w:val="00157382"/>
    <w:rsid w:val="001607F4"/>
    <w:rsid w:val="001610BD"/>
    <w:rsid w:val="001614CF"/>
    <w:rsid w:val="00161F39"/>
    <w:rsid w:val="00161F61"/>
    <w:rsid w:val="00163A5C"/>
    <w:rsid w:val="00164CF7"/>
    <w:rsid w:val="00165D36"/>
    <w:rsid w:val="001676C8"/>
    <w:rsid w:val="00172962"/>
    <w:rsid w:val="001732A5"/>
    <w:rsid w:val="001734A6"/>
    <w:rsid w:val="00173A76"/>
    <w:rsid w:val="00177834"/>
    <w:rsid w:val="00182472"/>
    <w:rsid w:val="00184A49"/>
    <w:rsid w:val="00184AA6"/>
    <w:rsid w:val="001856FF"/>
    <w:rsid w:val="001943FA"/>
    <w:rsid w:val="001A0B5E"/>
    <w:rsid w:val="001A26C0"/>
    <w:rsid w:val="001A28FF"/>
    <w:rsid w:val="001A63AA"/>
    <w:rsid w:val="001A65D9"/>
    <w:rsid w:val="001A7A4F"/>
    <w:rsid w:val="001B020A"/>
    <w:rsid w:val="001B5F58"/>
    <w:rsid w:val="001B6B3C"/>
    <w:rsid w:val="001B7BDE"/>
    <w:rsid w:val="001C0DFC"/>
    <w:rsid w:val="001C329B"/>
    <w:rsid w:val="001C38AD"/>
    <w:rsid w:val="001C3F79"/>
    <w:rsid w:val="001C42EE"/>
    <w:rsid w:val="001C6504"/>
    <w:rsid w:val="001C675C"/>
    <w:rsid w:val="001D3884"/>
    <w:rsid w:val="001D3C09"/>
    <w:rsid w:val="001D50B0"/>
    <w:rsid w:val="001D526E"/>
    <w:rsid w:val="001D6A0C"/>
    <w:rsid w:val="001E048D"/>
    <w:rsid w:val="001E0AA9"/>
    <w:rsid w:val="001E3157"/>
    <w:rsid w:val="001F2423"/>
    <w:rsid w:val="001F32B6"/>
    <w:rsid w:val="001F4A67"/>
    <w:rsid w:val="001F4C9F"/>
    <w:rsid w:val="001F5282"/>
    <w:rsid w:val="001F7BFD"/>
    <w:rsid w:val="00201519"/>
    <w:rsid w:val="00201B26"/>
    <w:rsid w:val="00201D41"/>
    <w:rsid w:val="0020358B"/>
    <w:rsid w:val="00204D4F"/>
    <w:rsid w:val="0020518C"/>
    <w:rsid w:val="00211789"/>
    <w:rsid w:val="002121B8"/>
    <w:rsid w:val="0021256A"/>
    <w:rsid w:val="002157D4"/>
    <w:rsid w:val="0021615B"/>
    <w:rsid w:val="002236CB"/>
    <w:rsid w:val="00223B78"/>
    <w:rsid w:val="00225ABE"/>
    <w:rsid w:val="002303AA"/>
    <w:rsid w:val="002324D1"/>
    <w:rsid w:val="00232D6A"/>
    <w:rsid w:val="00233483"/>
    <w:rsid w:val="002351BF"/>
    <w:rsid w:val="00242D73"/>
    <w:rsid w:val="00242F8C"/>
    <w:rsid w:val="00243E53"/>
    <w:rsid w:val="00247FC1"/>
    <w:rsid w:val="0025226C"/>
    <w:rsid w:val="0025406E"/>
    <w:rsid w:val="0025441F"/>
    <w:rsid w:val="0025747B"/>
    <w:rsid w:val="00257806"/>
    <w:rsid w:val="0026208A"/>
    <w:rsid w:val="00273458"/>
    <w:rsid w:val="002754B6"/>
    <w:rsid w:val="002779D4"/>
    <w:rsid w:val="0028249F"/>
    <w:rsid w:val="002825D9"/>
    <w:rsid w:val="002853FC"/>
    <w:rsid w:val="002854E2"/>
    <w:rsid w:val="002901D0"/>
    <w:rsid w:val="002937A1"/>
    <w:rsid w:val="00293900"/>
    <w:rsid w:val="00295B89"/>
    <w:rsid w:val="002979FE"/>
    <w:rsid w:val="002A00FD"/>
    <w:rsid w:val="002B1A7E"/>
    <w:rsid w:val="002B4952"/>
    <w:rsid w:val="002C1BA6"/>
    <w:rsid w:val="002C28F3"/>
    <w:rsid w:val="002C4937"/>
    <w:rsid w:val="002C6E33"/>
    <w:rsid w:val="002D0002"/>
    <w:rsid w:val="002D0F54"/>
    <w:rsid w:val="002D1B82"/>
    <w:rsid w:val="002D27A7"/>
    <w:rsid w:val="002D3282"/>
    <w:rsid w:val="002D3D5F"/>
    <w:rsid w:val="002D7715"/>
    <w:rsid w:val="002E0313"/>
    <w:rsid w:val="002E25DB"/>
    <w:rsid w:val="002E37F1"/>
    <w:rsid w:val="002E6315"/>
    <w:rsid w:val="002E674E"/>
    <w:rsid w:val="002E7E9E"/>
    <w:rsid w:val="002F05F3"/>
    <w:rsid w:val="002F1100"/>
    <w:rsid w:val="002F3165"/>
    <w:rsid w:val="002F4F5F"/>
    <w:rsid w:val="002F5A65"/>
    <w:rsid w:val="002F6527"/>
    <w:rsid w:val="002F6FE3"/>
    <w:rsid w:val="0030289E"/>
    <w:rsid w:val="00306E3D"/>
    <w:rsid w:val="00307322"/>
    <w:rsid w:val="00310B39"/>
    <w:rsid w:val="00310F50"/>
    <w:rsid w:val="0031256D"/>
    <w:rsid w:val="00315A5C"/>
    <w:rsid w:val="0031753E"/>
    <w:rsid w:val="00317C6F"/>
    <w:rsid w:val="00320DBE"/>
    <w:rsid w:val="0032350E"/>
    <w:rsid w:val="00324399"/>
    <w:rsid w:val="00324C5E"/>
    <w:rsid w:val="00324FBD"/>
    <w:rsid w:val="00326836"/>
    <w:rsid w:val="0032687C"/>
    <w:rsid w:val="00330A5B"/>
    <w:rsid w:val="00331728"/>
    <w:rsid w:val="0033364A"/>
    <w:rsid w:val="00335D5E"/>
    <w:rsid w:val="00341E17"/>
    <w:rsid w:val="00343F99"/>
    <w:rsid w:val="003504C9"/>
    <w:rsid w:val="00356876"/>
    <w:rsid w:val="003633DF"/>
    <w:rsid w:val="00364C44"/>
    <w:rsid w:val="00365393"/>
    <w:rsid w:val="003660CF"/>
    <w:rsid w:val="00370874"/>
    <w:rsid w:val="00371C4D"/>
    <w:rsid w:val="00371E96"/>
    <w:rsid w:val="00371F10"/>
    <w:rsid w:val="0037274C"/>
    <w:rsid w:val="003831DB"/>
    <w:rsid w:val="00384AD9"/>
    <w:rsid w:val="00385C47"/>
    <w:rsid w:val="003863F7"/>
    <w:rsid w:val="003870CD"/>
    <w:rsid w:val="00390DE0"/>
    <w:rsid w:val="00391257"/>
    <w:rsid w:val="00393C20"/>
    <w:rsid w:val="00394B90"/>
    <w:rsid w:val="00395ED0"/>
    <w:rsid w:val="00397227"/>
    <w:rsid w:val="00397334"/>
    <w:rsid w:val="003A0853"/>
    <w:rsid w:val="003A39A2"/>
    <w:rsid w:val="003A42EB"/>
    <w:rsid w:val="003A513D"/>
    <w:rsid w:val="003A5C1C"/>
    <w:rsid w:val="003A6D37"/>
    <w:rsid w:val="003B00D6"/>
    <w:rsid w:val="003B1A16"/>
    <w:rsid w:val="003B70D3"/>
    <w:rsid w:val="003B79EA"/>
    <w:rsid w:val="003B7B26"/>
    <w:rsid w:val="003C234B"/>
    <w:rsid w:val="003C3157"/>
    <w:rsid w:val="003C75A6"/>
    <w:rsid w:val="003D1E49"/>
    <w:rsid w:val="003D3773"/>
    <w:rsid w:val="003D424E"/>
    <w:rsid w:val="003D483F"/>
    <w:rsid w:val="003D51A5"/>
    <w:rsid w:val="003D524F"/>
    <w:rsid w:val="003D5C6F"/>
    <w:rsid w:val="003E4631"/>
    <w:rsid w:val="003E52B6"/>
    <w:rsid w:val="003E668C"/>
    <w:rsid w:val="003F008C"/>
    <w:rsid w:val="003F014E"/>
    <w:rsid w:val="003F5579"/>
    <w:rsid w:val="003F7D95"/>
    <w:rsid w:val="00404E58"/>
    <w:rsid w:val="0040530E"/>
    <w:rsid w:val="004101A4"/>
    <w:rsid w:val="004104FA"/>
    <w:rsid w:val="004111C8"/>
    <w:rsid w:val="0041352A"/>
    <w:rsid w:val="00415125"/>
    <w:rsid w:val="004276AA"/>
    <w:rsid w:val="0043156D"/>
    <w:rsid w:val="004319F5"/>
    <w:rsid w:val="004354AB"/>
    <w:rsid w:val="00436CD6"/>
    <w:rsid w:val="00436DC2"/>
    <w:rsid w:val="00436E49"/>
    <w:rsid w:val="00437BC7"/>
    <w:rsid w:val="004404D7"/>
    <w:rsid w:val="00443B80"/>
    <w:rsid w:val="0044500D"/>
    <w:rsid w:val="0044659B"/>
    <w:rsid w:val="004539D9"/>
    <w:rsid w:val="00453A22"/>
    <w:rsid w:val="0045456E"/>
    <w:rsid w:val="00460779"/>
    <w:rsid w:val="0046408F"/>
    <w:rsid w:val="004724BD"/>
    <w:rsid w:val="004743E7"/>
    <w:rsid w:val="0047565B"/>
    <w:rsid w:val="00480956"/>
    <w:rsid w:val="0048181C"/>
    <w:rsid w:val="00481E66"/>
    <w:rsid w:val="00492C3D"/>
    <w:rsid w:val="0049310B"/>
    <w:rsid w:val="00494AAF"/>
    <w:rsid w:val="004A182B"/>
    <w:rsid w:val="004A2D01"/>
    <w:rsid w:val="004A48EA"/>
    <w:rsid w:val="004B2B03"/>
    <w:rsid w:val="004B337D"/>
    <w:rsid w:val="004B4F10"/>
    <w:rsid w:val="004B5BF9"/>
    <w:rsid w:val="004B6FC3"/>
    <w:rsid w:val="004C0E92"/>
    <w:rsid w:val="004C2C4C"/>
    <w:rsid w:val="004C2E2F"/>
    <w:rsid w:val="004C3FF6"/>
    <w:rsid w:val="004C53F3"/>
    <w:rsid w:val="004D2C21"/>
    <w:rsid w:val="004D4204"/>
    <w:rsid w:val="004D5238"/>
    <w:rsid w:val="004D6EC5"/>
    <w:rsid w:val="004E04CD"/>
    <w:rsid w:val="004E3E4F"/>
    <w:rsid w:val="004E4F68"/>
    <w:rsid w:val="004E5512"/>
    <w:rsid w:val="004E6022"/>
    <w:rsid w:val="004E7AE1"/>
    <w:rsid w:val="004F37DD"/>
    <w:rsid w:val="0050160A"/>
    <w:rsid w:val="00501E6D"/>
    <w:rsid w:val="005037A0"/>
    <w:rsid w:val="0050681A"/>
    <w:rsid w:val="005114EC"/>
    <w:rsid w:val="005117FE"/>
    <w:rsid w:val="00512CCA"/>
    <w:rsid w:val="00512FFA"/>
    <w:rsid w:val="005135B3"/>
    <w:rsid w:val="00513EE4"/>
    <w:rsid w:val="00514067"/>
    <w:rsid w:val="00514468"/>
    <w:rsid w:val="00516FCA"/>
    <w:rsid w:val="0052139B"/>
    <w:rsid w:val="00522133"/>
    <w:rsid w:val="00533462"/>
    <w:rsid w:val="00533A6A"/>
    <w:rsid w:val="0053631C"/>
    <w:rsid w:val="00536CBC"/>
    <w:rsid w:val="005413BA"/>
    <w:rsid w:val="005419E5"/>
    <w:rsid w:val="00542329"/>
    <w:rsid w:val="005441BD"/>
    <w:rsid w:val="00547A5D"/>
    <w:rsid w:val="00554CC1"/>
    <w:rsid w:val="00557572"/>
    <w:rsid w:val="00567523"/>
    <w:rsid w:val="00567813"/>
    <w:rsid w:val="00575E19"/>
    <w:rsid w:val="00582E3F"/>
    <w:rsid w:val="005847A4"/>
    <w:rsid w:val="00586698"/>
    <w:rsid w:val="005920F6"/>
    <w:rsid w:val="005928D1"/>
    <w:rsid w:val="0059490D"/>
    <w:rsid w:val="00594D93"/>
    <w:rsid w:val="00596099"/>
    <w:rsid w:val="00596637"/>
    <w:rsid w:val="00597020"/>
    <w:rsid w:val="0059702F"/>
    <w:rsid w:val="005A0119"/>
    <w:rsid w:val="005A1941"/>
    <w:rsid w:val="005A1F72"/>
    <w:rsid w:val="005A1FFF"/>
    <w:rsid w:val="005A2BDF"/>
    <w:rsid w:val="005A3F65"/>
    <w:rsid w:val="005A3F9F"/>
    <w:rsid w:val="005A4A12"/>
    <w:rsid w:val="005A75C2"/>
    <w:rsid w:val="005B0932"/>
    <w:rsid w:val="005B41A1"/>
    <w:rsid w:val="005B5B1E"/>
    <w:rsid w:val="005C3991"/>
    <w:rsid w:val="005C4AB6"/>
    <w:rsid w:val="005C6487"/>
    <w:rsid w:val="005D0577"/>
    <w:rsid w:val="005D440F"/>
    <w:rsid w:val="005D561D"/>
    <w:rsid w:val="005D58B0"/>
    <w:rsid w:val="005D667A"/>
    <w:rsid w:val="005D6A50"/>
    <w:rsid w:val="005E1EC1"/>
    <w:rsid w:val="005E2737"/>
    <w:rsid w:val="005E377F"/>
    <w:rsid w:val="005E41C8"/>
    <w:rsid w:val="005E4B0F"/>
    <w:rsid w:val="005E7660"/>
    <w:rsid w:val="005F3476"/>
    <w:rsid w:val="0060090F"/>
    <w:rsid w:val="00600E37"/>
    <w:rsid w:val="006035C8"/>
    <w:rsid w:val="006047D0"/>
    <w:rsid w:val="00610C5D"/>
    <w:rsid w:val="0061179B"/>
    <w:rsid w:val="00611D6E"/>
    <w:rsid w:val="00615C93"/>
    <w:rsid w:val="006165F8"/>
    <w:rsid w:val="00616D38"/>
    <w:rsid w:val="006202BE"/>
    <w:rsid w:val="00620C05"/>
    <w:rsid w:val="00620FA3"/>
    <w:rsid w:val="00621391"/>
    <w:rsid w:val="00622F22"/>
    <w:rsid w:val="00623D5B"/>
    <w:rsid w:val="00625D15"/>
    <w:rsid w:val="00627CBC"/>
    <w:rsid w:val="0063283D"/>
    <w:rsid w:val="006357B8"/>
    <w:rsid w:val="006409E9"/>
    <w:rsid w:val="006430F3"/>
    <w:rsid w:val="00645C56"/>
    <w:rsid w:val="00646C37"/>
    <w:rsid w:val="00646D57"/>
    <w:rsid w:val="00647B76"/>
    <w:rsid w:val="0065061D"/>
    <w:rsid w:val="006517A4"/>
    <w:rsid w:val="00651FD0"/>
    <w:rsid w:val="006553DA"/>
    <w:rsid w:val="00656F73"/>
    <w:rsid w:val="00657278"/>
    <w:rsid w:val="0065761C"/>
    <w:rsid w:val="00657DC1"/>
    <w:rsid w:val="00660557"/>
    <w:rsid w:val="00663577"/>
    <w:rsid w:val="0066630E"/>
    <w:rsid w:val="00672574"/>
    <w:rsid w:val="006732E4"/>
    <w:rsid w:val="0067562F"/>
    <w:rsid w:val="00676559"/>
    <w:rsid w:val="00676706"/>
    <w:rsid w:val="00677C23"/>
    <w:rsid w:val="00680625"/>
    <w:rsid w:val="0068097B"/>
    <w:rsid w:val="00680F03"/>
    <w:rsid w:val="00684BF0"/>
    <w:rsid w:val="0069715F"/>
    <w:rsid w:val="006974EA"/>
    <w:rsid w:val="00697AA6"/>
    <w:rsid w:val="006A0B6D"/>
    <w:rsid w:val="006A1D15"/>
    <w:rsid w:val="006A42BF"/>
    <w:rsid w:val="006A4E3B"/>
    <w:rsid w:val="006A72D3"/>
    <w:rsid w:val="006B1F00"/>
    <w:rsid w:val="006B52D7"/>
    <w:rsid w:val="006C1C5B"/>
    <w:rsid w:val="006C2AB5"/>
    <w:rsid w:val="006C7352"/>
    <w:rsid w:val="006C7E19"/>
    <w:rsid w:val="006D0633"/>
    <w:rsid w:val="006D4357"/>
    <w:rsid w:val="006D4764"/>
    <w:rsid w:val="006D6579"/>
    <w:rsid w:val="006E10DE"/>
    <w:rsid w:val="006E5D11"/>
    <w:rsid w:val="006E6737"/>
    <w:rsid w:val="006E69AA"/>
    <w:rsid w:val="006E765F"/>
    <w:rsid w:val="006F4CD6"/>
    <w:rsid w:val="006F53FA"/>
    <w:rsid w:val="006F7793"/>
    <w:rsid w:val="00711021"/>
    <w:rsid w:val="00716071"/>
    <w:rsid w:val="0071622F"/>
    <w:rsid w:val="00723731"/>
    <w:rsid w:val="00726005"/>
    <w:rsid w:val="007340BA"/>
    <w:rsid w:val="0073513A"/>
    <w:rsid w:val="00736B33"/>
    <w:rsid w:val="00737116"/>
    <w:rsid w:val="007415EA"/>
    <w:rsid w:val="007426EF"/>
    <w:rsid w:val="0074379B"/>
    <w:rsid w:val="0075180F"/>
    <w:rsid w:val="007549D9"/>
    <w:rsid w:val="00754B0D"/>
    <w:rsid w:val="00756D5E"/>
    <w:rsid w:val="007577B2"/>
    <w:rsid w:val="00761D17"/>
    <w:rsid w:val="00762D6B"/>
    <w:rsid w:val="00764D8E"/>
    <w:rsid w:val="0076519C"/>
    <w:rsid w:val="007704EF"/>
    <w:rsid w:val="00772A88"/>
    <w:rsid w:val="00773765"/>
    <w:rsid w:val="00774FFA"/>
    <w:rsid w:val="007753A6"/>
    <w:rsid w:val="0078172E"/>
    <w:rsid w:val="00784485"/>
    <w:rsid w:val="007851B0"/>
    <w:rsid w:val="00791656"/>
    <w:rsid w:val="007929B0"/>
    <w:rsid w:val="007954D6"/>
    <w:rsid w:val="00796085"/>
    <w:rsid w:val="0079611D"/>
    <w:rsid w:val="007A074B"/>
    <w:rsid w:val="007A0D0C"/>
    <w:rsid w:val="007A2C20"/>
    <w:rsid w:val="007A2C5A"/>
    <w:rsid w:val="007A3BC9"/>
    <w:rsid w:val="007A62B5"/>
    <w:rsid w:val="007A7ACA"/>
    <w:rsid w:val="007B3035"/>
    <w:rsid w:val="007B3187"/>
    <w:rsid w:val="007B70E5"/>
    <w:rsid w:val="007B748C"/>
    <w:rsid w:val="007C1006"/>
    <w:rsid w:val="007C1EFB"/>
    <w:rsid w:val="007C2E16"/>
    <w:rsid w:val="007C5480"/>
    <w:rsid w:val="007C5859"/>
    <w:rsid w:val="007C5A57"/>
    <w:rsid w:val="007C655F"/>
    <w:rsid w:val="007C6BA1"/>
    <w:rsid w:val="007D1ADF"/>
    <w:rsid w:val="007D320D"/>
    <w:rsid w:val="007D693B"/>
    <w:rsid w:val="007E04AA"/>
    <w:rsid w:val="007E2292"/>
    <w:rsid w:val="007E6C24"/>
    <w:rsid w:val="007E77B9"/>
    <w:rsid w:val="007F0A55"/>
    <w:rsid w:val="007F222C"/>
    <w:rsid w:val="007F32E1"/>
    <w:rsid w:val="007F62F0"/>
    <w:rsid w:val="00800B26"/>
    <w:rsid w:val="00801FB4"/>
    <w:rsid w:val="00802E73"/>
    <w:rsid w:val="00803348"/>
    <w:rsid w:val="00805A47"/>
    <w:rsid w:val="00807137"/>
    <w:rsid w:val="00811525"/>
    <w:rsid w:val="00811EAF"/>
    <w:rsid w:val="00811F6D"/>
    <w:rsid w:val="0081329B"/>
    <w:rsid w:val="00813E74"/>
    <w:rsid w:val="00814809"/>
    <w:rsid w:val="00815B85"/>
    <w:rsid w:val="00820645"/>
    <w:rsid w:val="008209C6"/>
    <w:rsid w:val="00822E46"/>
    <w:rsid w:val="008231F7"/>
    <w:rsid w:val="00824FFB"/>
    <w:rsid w:val="00825606"/>
    <w:rsid w:val="008275E6"/>
    <w:rsid w:val="00833201"/>
    <w:rsid w:val="00834B33"/>
    <w:rsid w:val="0083521D"/>
    <w:rsid w:val="00840304"/>
    <w:rsid w:val="008418F6"/>
    <w:rsid w:val="008426C7"/>
    <w:rsid w:val="008431E3"/>
    <w:rsid w:val="00844CEB"/>
    <w:rsid w:val="00846632"/>
    <w:rsid w:val="00851637"/>
    <w:rsid w:val="0085231B"/>
    <w:rsid w:val="00852633"/>
    <w:rsid w:val="008551E9"/>
    <w:rsid w:val="00856B1E"/>
    <w:rsid w:val="00856D6E"/>
    <w:rsid w:val="00856EDE"/>
    <w:rsid w:val="008601B3"/>
    <w:rsid w:val="00860665"/>
    <w:rsid w:val="00860B25"/>
    <w:rsid w:val="0086571C"/>
    <w:rsid w:val="00867059"/>
    <w:rsid w:val="008707AE"/>
    <w:rsid w:val="00871513"/>
    <w:rsid w:val="0087281A"/>
    <w:rsid w:val="0087550D"/>
    <w:rsid w:val="00876114"/>
    <w:rsid w:val="00876AFD"/>
    <w:rsid w:val="00876C68"/>
    <w:rsid w:val="00877275"/>
    <w:rsid w:val="00877F99"/>
    <w:rsid w:val="008800DE"/>
    <w:rsid w:val="00881935"/>
    <w:rsid w:val="00881C05"/>
    <w:rsid w:val="008834FF"/>
    <w:rsid w:val="00884AB6"/>
    <w:rsid w:val="008868B8"/>
    <w:rsid w:val="00887822"/>
    <w:rsid w:val="00887944"/>
    <w:rsid w:val="00890946"/>
    <w:rsid w:val="0089144D"/>
    <w:rsid w:val="00891EE3"/>
    <w:rsid w:val="00892231"/>
    <w:rsid w:val="0089382C"/>
    <w:rsid w:val="00893CA9"/>
    <w:rsid w:val="00895C60"/>
    <w:rsid w:val="008A0E45"/>
    <w:rsid w:val="008A25F4"/>
    <w:rsid w:val="008A67CE"/>
    <w:rsid w:val="008A6C87"/>
    <w:rsid w:val="008B0034"/>
    <w:rsid w:val="008B1836"/>
    <w:rsid w:val="008B5D61"/>
    <w:rsid w:val="008B5D6C"/>
    <w:rsid w:val="008B673B"/>
    <w:rsid w:val="008B729B"/>
    <w:rsid w:val="008C2368"/>
    <w:rsid w:val="008C259E"/>
    <w:rsid w:val="008C3EB3"/>
    <w:rsid w:val="008C5F50"/>
    <w:rsid w:val="008C7682"/>
    <w:rsid w:val="008C7A27"/>
    <w:rsid w:val="008D5E68"/>
    <w:rsid w:val="008D70AC"/>
    <w:rsid w:val="008E2097"/>
    <w:rsid w:val="008E23E6"/>
    <w:rsid w:val="008E5870"/>
    <w:rsid w:val="008E6A10"/>
    <w:rsid w:val="008E6EDB"/>
    <w:rsid w:val="008F0224"/>
    <w:rsid w:val="008F2AC5"/>
    <w:rsid w:val="008F2D61"/>
    <w:rsid w:val="008F52F4"/>
    <w:rsid w:val="008F57FE"/>
    <w:rsid w:val="008F672F"/>
    <w:rsid w:val="0090017C"/>
    <w:rsid w:val="00902974"/>
    <w:rsid w:val="0090314D"/>
    <w:rsid w:val="00905A37"/>
    <w:rsid w:val="0090755E"/>
    <w:rsid w:val="00910279"/>
    <w:rsid w:val="00920A86"/>
    <w:rsid w:val="009214BE"/>
    <w:rsid w:val="00922E5C"/>
    <w:rsid w:val="00922F00"/>
    <w:rsid w:val="00923548"/>
    <w:rsid w:val="00924CF8"/>
    <w:rsid w:val="009317DB"/>
    <w:rsid w:val="00934527"/>
    <w:rsid w:val="00934997"/>
    <w:rsid w:val="00935701"/>
    <w:rsid w:val="00935F0C"/>
    <w:rsid w:val="00936616"/>
    <w:rsid w:val="00943413"/>
    <w:rsid w:val="009443E8"/>
    <w:rsid w:val="00952048"/>
    <w:rsid w:val="00952886"/>
    <w:rsid w:val="00953D5B"/>
    <w:rsid w:val="00955708"/>
    <w:rsid w:val="00955CCC"/>
    <w:rsid w:val="00955D7D"/>
    <w:rsid w:val="00956B88"/>
    <w:rsid w:val="00960D04"/>
    <w:rsid w:val="00960ECF"/>
    <w:rsid w:val="009612A3"/>
    <w:rsid w:val="00962753"/>
    <w:rsid w:val="00964CBE"/>
    <w:rsid w:val="00966423"/>
    <w:rsid w:val="0096786A"/>
    <w:rsid w:val="009720AA"/>
    <w:rsid w:val="009875B0"/>
    <w:rsid w:val="00990E22"/>
    <w:rsid w:val="00991EAF"/>
    <w:rsid w:val="009941ED"/>
    <w:rsid w:val="009944F6"/>
    <w:rsid w:val="00995264"/>
    <w:rsid w:val="009971F3"/>
    <w:rsid w:val="009A0D32"/>
    <w:rsid w:val="009A122A"/>
    <w:rsid w:val="009A50DF"/>
    <w:rsid w:val="009A756F"/>
    <w:rsid w:val="009B0792"/>
    <w:rsid w:val="009B499D"/>
    <w:rsid w:val="009B4BDD"/>
    <w:rsid w:val="009B7BF5"/>
    <w:rsid w:val="009B7CFF"/>
    <w:rsid w:val="009C25A4"/>
    <w:rsid w:val="009C3703"/>
    <w:rsid w:val="009C5484"/>
    <w:rsid w:val="009D1014"/>
    <w:rsid w:val="009D5E9D"/>
    <w:rsid w:val="009E2200"/>
    <w:rsid w:val="009E6033"/>
    <w:rsid w:val="009F0F18"/>
    <w:rsid w:val="009F13F0"/>
    <w:rsid w:val="009F344B"/>
    <w:rsid w:val="00A008D9"/>
    <w:rsid w:val="00A06144"/>
    <w:rsid w:val="00A07683"/>
    <w:rsid w:val="00A103B6"/>
    <w:rsid w:val="00A133A9"/>
    <w:rsid w:val="00A14C20"/>
    <w:rsid w:val="00A15C17"/>
    <w:rsid w:val="00A15EE8"/>
    <w:rsid w:val="00A2009C"/>
    <w:rsid w:val="00A20950"/>
    <w:rsid w:val="00A20A0D"/>
    <w:rsid w:val="00A20D4F"/>
    <w:rsid w:val="00A32722"/>
    <w:rsid w:val="00A33AB1"/>
    <w:rsid w:val="00A3626E"/>
    <w:rsid w:val="00A37036"/>
    <w:rsid w:val="00A370E0"/>
    <w:rsid w:val="00A423E7"/>
    <w:rsid w:val="00A426DB"/>
    <w:rsid w:val="00A44986"/>
    <w:rsid w:val="00A4678F"/>
    <w:rsid w:val="00A4731E"/>
    <w:rsid w:val="00A47EC9"/>
    <w:rsid w:val="00A50B9C"/>
    <w:rsid w:val="00A50E83"/>
    <w:rsid w:val="00A50F09"/>
    <w:rsid w:val="00A5691E"/>
    <w:rsid w:val="00A628DB"/>
    <w:rsid w:val="00A631E3"/>
    <w:rsid w:val="00A63A7E"/>
    <w:rsid w:val="00A64679"/>
    <w:rsid w:val="00A65F5F"/>
    <w:rsid w:val="00A6653A"/>
    <w:rsid w:val="00A677F0"/>
    <w:rsid w:val="00A76468"/>
    <w:rsid w:val="00A837E6"/>
    <w:rsid w:val="00A83FD8"/>
    <w:rsid w:val="00A855BC"/>
    <w:rsid w:val="00A86373"/>
    <w:rsid w:val="00A86E92"/>
    <w:rsid w:val="00A92232"/>
    <w:rsid w:val="00A923D4"/>
    <w:rsid w:val="00A92B1D"/>
    <w:rsid w:val="00A93AF1"/>
    <w:rsid w:val="00A942B7"/>
    <w:rsid w:val="00A946C1"/>
    <w:rsid w:val="00A95167"/>
    <w:rsid w:val="00A9541C"/>
    <w:rsid w:val="00A9644E"/>
    <w:rsid w:val="00AA42D6"/>
    <w:rsid w:val="00AB42C8"/>
    <w:rsid w:val="00AB4997"/>
    <w:rsid w:val="00AB656F"/>
    <w:rsid w:val="00AB6A6B"/>
    <w:rsid w:val="00AB7C80"/>
    <w:rsid w:val="00AC0258"/>
    <w:rsid w:val="00AC2796"/>
    <w:rsid w:val="00AD08CA"/>
    <w:rsid w:val="00AD1283"/>
    <w:rsid w:val="00AD1355"/>
    <w:rsid w:val="00AD25EB"/>
    <w:rsid w:val="00AD6829"/>
    <w:rsid w:val="00AE79B8"/>
    <w:rsid w:val="00AF176E"/>
    <w:rsid w:val="00AF1EE0"/>
    <w:rsid w:val="00AF5271"/>
    <w:rsid w:val="00AF793F"/>
    <w:rsid w:val="00B00F48"/>
    <w:rsid w:val="00B031F4"/>
    <w:rsid w:val="00B04DCB"/>
    <w:rsid w:val="00B0560A"/>
    <w:rsid w:val="00B05E62"/>
    <w:rsid w:val="00B06CA6"/>
    <w:rsid w:val="00B07D28"/>
    <w:rsid w:val="00B106D8"/>
    <w:rsid w:val="00B109FF"/>
    <w:rsid w:val="00B130AE"/>
    <w:rsid w:val="00B13632"/>
    <w:rsid w:val="00B1497C"/>
    <w:rsid w:val="00B153E8"/>
    <w:rsid w:val="00B15C58"/>
    <w:rsid w:val="00B23312"/>
    <w:rsid w:val="00B2480C"/>
    <w:rsid w:val="00B2579F"/>
    <w:rsid w:val="00B26734"/>
    <w:rsid w:val="00B306D7"/>
    <w:rsid w:val="00B31BC8"/>
    <w:rsid w:val="00B32867"/>
    <w:rsid w:val="00B33753"/>
    <w:rsid w:val="00B37EAC"/>
    <w:rsid w:val="00B41EC6"/>
    <w:rsid w:val="00B506BB"/>
    <w:rsid w:val="00B507DE"/>
    <w:rsid w:val="00B5638F"/>
    <w:rsid w:val="00B57022"/>
    <w:rsid w:val="00B57302"/>
    <w:rsid w:val="00B575D6"/>
    <w:rsid w:val="00B6153F"/>
    <w:rsid w:val="00B6477F"/>
    <w:rsid w:val="00B64C96"/>
    <w:rsid w:val="00B65953"/>
    <w:rsid w:val="00B66807"/>
    <w:rsid w:val="00B71430"/>
    <w:rsid w:val="00B737AB"/>
    <w:rsid w:val="00B74502"/>
    <w:rsid w:val="00B759C9"/>
    <w:rsid w:val="00B76E59"/>
    <w:rsid w:val="00B8093C"/>
    <w:rsid w:val="00B814EA"/>
    <w:rsid w:val="00B82BAE"/>
    <w:rsid w:val="00B83FD6"/>
    <w:rsid w:val="00B8418E"/>
    <w:rsid w:val="00B860E9"/>
    <w:rsid w:val="00B86EAC"/>
    <w:rsid w:val="00B87872"/>
    <w:rsid w:val="00B87B78"/>
    <w:rsid w:val="00B92A10"/>
    <w:rsid w:val="00B96997"/>
    <w:rsid w:val="00BA2642"/>
    <w:rsid w:val="00BA34D2"/>
    <w:rsid w:val="00BA5714"/>
    <w:rsid w:val="00BA6798"/>
    <w:rsid w:val="00BA6937"/>
    <w:rsid w:val="00BA731F"/>
    <w:rsid w:val="00BA7CDA"/>
    <w:rsid w:val="00BB315C"/>
    <w:rsid w:val="00BB6A79"/>
    <w:rsid w:val="00BC063E"/>
    <w:rsid w:val="00BC3341"/>
    <w:rsid w:val="00BC37DC"/>
    <w:rsid w:val="00BC49C3"/>
    <w:rsid w:val="00BC55E9"/>
    <w:rsid w:val="00BC6605"/>
    <w:rsid w:val="00BD29CD"/>
    <w:rsid w:val="00BD36BC"/>
    <w:rsid w:val="00BD4903"/>
    <w:rsid w:val="00BD583C"/>
    <w:rsid w:val="00BD6035"/>
    <w:rsid w:val="00BD665E"/>
    <w:rsid w:val="00BE121D"/>
    <w:rsid w:val="00BE23BD"/>
    <w:rsid w:val="00BE2ACB"/>
    <w:rsid w:val="00BE63C1"/>
    <w:rsid w:val="00BE7BDB"/>
    <w:rsid w:val="00BF35E2"/>
    <w:rsid w:val="00BF429B"/>
    <w:rsid w:val="00BF6539"/>
    <w:rsid w:val="00BF65AB"/>
    <w:rsid w:val="00BF6F68"/>
    <w:rsid w:val="00C0071A"/>
    <w:rsid w:val="00C0676E"/>
    <w:rsid w:val="00C11F79"/>
    <w:rsid w:val="00C14D8E"/>
    <w:rsid w:val="00C14F14"/>
    <w:rsid w:val="00C168FA"/>
    <w:rsid w:val="00C20689"/>
    <w:rsid w:val="00C23E12"/>
    <w:rsid w:val="00C245AC"/>
    <w:rsid w:val="00C24DBD"/>
    <w:rsid w:val="00C25FCA"/>
    <w:rsid w:val="00C27EA7"/>
    <w:rsid w:val="00C30FB8"/>
    <w:rsid w:val="00C31380"/>
    <w:rsid w:val="00C35B30"/>
    <w:rsid w:val="00C40B8C"/>
    <w:rsid w:val="00C42D0B"/>
    <w:rsid w:val="00C43129"/>
    <w:rsid w:val="00C46090"/>
    <w:rsid w:val="00C51B5A"/>
    <w:rsid w:val="00C51D9F"/>
    <w:rsid w:val="00C5200B"/>
    <w:rsid w:val="00C53BB3"/>
    <w:rsid w:val="00C615BE"/>
    <w:rsid w:val="00C620B0"/>
    <w:rsid w:val="00C631C2"/>
    <w:rsid w:val="00C668A3"/>
    <w:rsid w:val="00C72879"/>
    <w:rsid w:val="00C75186"/>
    <w:rsid w:val="00C8045C"/>
    <w:rsid w:val="00C806FE"/>
    <w:rsid w:val="00C80AD1"/>
    <w:rsid w:val="00C80AF5"/>
    <w:rsid w:val="00C8169B"/>
    <w:rsid w:val="00C8392D"/>
    <w:rsid w:val="00C83C09"/>
    <w:rsid w:val="00C8598D"/>
    <w:rsid w:val="00C86347"/>
    <w:rsid w:val="00C90418"/>
    <w:rsid w:val="00C90502"/>
    <w:rsid w:val="00C9073A"/>
    <w:rsid w:val="00C92603"/>
    <w:rsid w:val="00C93772"/>
    <w:rsid w:val="00C940D3"/>
    <w:rsid w:val="00CA198E"/>
    <w:rsid w:val="00CA2C3C"/>
    <w:rsid w:val="00CA3185"/>
    <w:rsid w:val="00CA3BBB"/>
    <w:rsid w:val="00CA40AA"/>
    <w:rsid w:val="00CA4CAE"/>
    <w:rsid w:val="00CA574E"/>
    <w:rsid w:val="00CA7759"/>
    <w:rsid w:val="00CA77D0"/>
    <w:rsid w:val="00CB0E16"/>
    <w:rsid w:val="00CB200D"/>
    <w:rsid w:val="00CB297B"/>
    <w:rsid w:val="00CB30A2"/>
    <w:rsid w:val="00CB30D1"/>
    <w:rsid w:val="00CC3B47"/>
    <w:rsid w:val="00CC448C"/>
    <w:rsid w:val="00CD0358"/>
    <w:rsid w:val="00CD2C7A"/>
    <w:rsid w:val="00CD3DC6"/>
    <w:rsid w:val="00CD4196"/>
    <w:rsid w:val="00CD4B0D"/>
    <w:rsid w:val="00CD5AA6"/>
    <w:rsid w:val="00CD6332"/>
    <w:rsid w:val="00CD7DB5"/>
    <w:rsid w:val="00CE42EB"/>
    <w:rsid w:val="00CE4420"/>
    <w:rsid w:val="00CE6C54"/>
    <w:rsid w:val="00CF05E3"/>
    <w:rsid w:val="00CF0F5B"/>
    <w:rsid w:val="00CF2728"/>
    <w:rsid w:val="00CF330A"/>
    <w:rsid w:val="00CF350A"/>
    <w:rsid w:val="00CF524A"/>
    <w:rsid w:val="00CF6641"/>
    <w:rsid w:val="00D007F4"/>
    <w:rsid w:val="00D078C0"/>
    <w:rsid w:val="00D12BB3"/>
    <w:rsid w:val="00D1335D"/>
    <w:rsid w:val="00D1540D"/>
    <w:rsid w:val="00D2021E"/>
    <w:rsid w:val="00D21F67"/>
    <w:rsid w:val="00D23331"/>
    <w:rsid w:val="00D25419"/>
    <w:rsid w:val="00D27007"/>
    <w:rsid w:val="00D27103"/>
    <w:rsid w:val="00D31D85"/>
    <w:rsid w:val="00D32137"/>
    <w:rsid w:val="00D32A8E"/>
    <w:rsid w:val="00D3579D"/>
    <w:rsid w:val="00D36332"/>
    <w:rsid w:val="00D45CF1"/>
    <w:rsid w:val="00D56166"/>
    <w:rsid w:val="00D571C6"/>
    <w:rsid w:val="00D60246"/>
    <w:rsid w:val="00D6139B"/>
    <w:rsid w:val="00D6156F"/>
    <w:rsid w:val="00D620BA"/>
    <w:rsid w:val="00D644CF"/>
    <w:rsid w:val="00D64C8F"/>
    <w:rsid w:val="00D66B02"/>
    <w:rsid w:val="00D717FA"/>
    <w:rsid w:val="00D7211C"/>
    <w:rsid w:val="00D74856"/>
    <w:rsid w:val="00D8086F"/>
    <w:rsid w:val="00D816A6"/>
    <w:rsid w:val="00D8300A"/>
    <w:rsid w:val="00D86EBF"/>
    <w:rsid w:val="00D86F8B"/>
    <w:rsid w:val="00D900BC"/>
    <w:rsid w:val="00D91D87"/>
    <w:rsid w:val="00D92514"/>
    <w:rsid w:val="00D9389C"/>
    <w:rsid w:val="00DA138D"/>
    <w:rsid w:val="00DA1730"/>
    <w:rsid w:val="00DA1767"/>
    <w:rsid w:val="00DA18B8"/>
    <w:rsid w:val="00DA19EA"/>
    <w:rsid w:val="00DA661A"/>
    <w:rsid w:val="00DA6B8D"/>
    <w:rsid w:val="00DA7495"/>
    <w:rsid w:val="00DB056A"/>
    <w:rsid w:val="00DB0594"/>
    <w:rsid w:val="00DB3FAD"/>
    <w:rsid w:val="00DB6D50"/>
    <w:rsid w:val="00DB6E98"/>
    <w:rsid w:val="00DC19DA"/>
    <w:rsid w:val="00DC259B"/>
    <w:rsid w:val="00DC26FB"/>
    <w:rsid w:val="00DC5FEF"/>
    <w:rsid w:val="00DD01E2"/>
    <w:rsid w:val="00DD0925"/>
    <w:rsid w:val="00DD1C76"/>
    <w:rsid w:val="00DD2F98"/>
    <w:rsid w:val="00DD7369"/>
    <w:rsid w:val="00DE1054"/>
    <w:rsid w:val="00DE1F37"/>
    <w:rsid w:val="00DE2E80"/>
    <w:rsid w:val="00DE40D1"/>
    <w:rsid w:val="00DE689F"/>
    <w:rsid w:val="00DE7C68"/>
    <w:rsid w:val="00DE7C81"/>
    <w:rsid w:val="00DF03CD"/>
    <w:rsid w:val="00DF14D2"/>
    <w:rsid w:val="00DF20A9"/>
    <w:rsid w:val="00DF68FA"/>
    <w:rsid w:val="00DF72C2"/>
    <w:rsid w:val="00E03127"/>
    <w:rsid w:val="00E038D1"/>
    <w:rsid w:val="00E03AFE"/>
    <w:rsid w:val="00E04B3C"/>
    <w:rsid w:val="00E04F0A"/>
    <w:rsid w:val="00E05020"/>
    <w:rsid w:val="00E05108"/>
    <w:rsid w:val="00E071CE"/>
    <w:rsid w:val="00E076CF"/>
    <w:rsid w:val="00E13571"/>
    <w:rsid w:val="00E16259"/>
    <w:rsid w:val="00E17356"/>
    <w:rsid w:val="00E20D7E"/>
    <w:rsid w:val="00E21D92"/>
    <w:rsid w:val="00E23BA9"/>
    <w:rsid w:val="00E23E7E"/>
    <w:rsid w:val="00E24502"/>
    <w:rsid w:val="00E25996"/>
    <w:rsid w:val="00E27D8D"/>
    <w:rsid w:val="00E30C5F"/>
    <w:rsid w:val="00E33C1D"/>
    <w:rsid w:val="00E350B8"/>
    <w:rsid w:val="00E3523B"/>
    <w:rsid w:val="00E37E27"/>
    <w:rsid w:val="00E40158"/>
    <w:rsid w:val="00E4089B"/>
    <w:rsid w:val="00E42BBC"/>
    <w:rsid w:val="00E43168"/>
    <w:rsid w:val="00E46B0F"/>
    <w:rsid w:val="00E46B4F"/>
    <w:rsid w:val="00E5080F"/>
    <w:rsid w:val="00E51E0E"/>
    <w:rsid w:val="00E556D9"/>
    <w:rsid w:val="00E55A08"/>
    <w:rsid w:val="00E562E1"/>
    <w:rsid w:val="00E563F6"/>
    <w:rsid w:val="00E565E2"/>
    <w:rsid w:val="00E56EFC"/>
    <w:rsid w:val="00E57675"/>
    <w:rsid w:val="00E57EAF"/>
    <w:rsid w:val="00E60135"/>
    <w:rsid w:val="00E60817"/>
    <w:rsid w:val="00E64C78"/>
    <w:rsid w:val="00E64FAC"/>
    <w:rsid w:val="00E67200"/>
    <w:rsid w:val="00E7008A"/>
    <w:rsid w:val="00E717F9"/>
    <w:rsid w:val="00E7180A"/>
    <w:rsid w:val="00E72CDC"/>
    <w:rsid w:val="00E73ABE"/>
    <w:rsid w:val="00E764EA"/>
    <w:rsid w:val="00E77F80"/>
    <w:rsid w:val="00E81B94"/>
    <w:rsid w:val="00E825CF"/>
    <w:rsid w:val="00E83AE4"/>
    <w:rsid w:val="00E857B5"/>
    <w:rsid w:val="00E85DBF"/>
    <w:rsid w:val="00E8690D"/>
    <w:rsid w:val="00E900E5"/>
    <w:rsid w:val="00E902C1"/>
    <w:rsid w:val="00E90A2C"/>
    <w:rsid w:val="00E93AD6"/>
    <w:rsid w:val="00E956D5"/>
    <w:rsid w:val="00E96263"/>
    <w:rsid w:val="00E963FA"/>
    <w:rsid w:val="00E97464"/>
    <w:rsid w:val="00EA0B78"/>
    <w:rsid w:val="00EA0E3A"/>
    <w:rsid w:val="00EA14C0"/>
    <w:rsid w:val="00EA2551"/>
    <w:rsid w:val="00EA4E7D"/>
    <w:rsid w:val="00EA728A"/>
    <w:rsid w:val="00EB017B"/>
    <w:rsid w:val="00EB0FFD"/>
    <w:rsid w:val="00EB1068"/>
    <w:rsid w:val="00EB3568"/>
    <w:rsid w:val="00EB740F"/>
    <w:rsid w:val="00EC044A"/>
    <w:rsid w:val="00EC09D8"/>
    <w:rsid w:val="00EC1CBC"/>
    <w:rsid w:val="00EC22DB"/>
    <w:rsid w:val="00EC2457"/>
    <w:rsid w:val="00EC76A2"/>
    <w:rsid w:val="00EC76EC"/>
    <w:rsid w:val="00EC7B54"/>
    <w:rsid w:val="00ED146C"/>
    <w:rsid w:val="00ED2DD8"/>
    <w:rsid w:val="00EE1FB1"/>
    <w:rsid w:val="00EE413C"/>
    <w:rsid w:val="00EE71FA"/>
    <w:rsid w:val="00EE7B05"/>
    <w:rsid w:val="00EF0B6E"/>
    <w:rsid w:val="00EF48AB"/>
    <w:rsid w:val="00EF64D6"/>
    <w:rsid w:val="00EF6DB8"/>
    <w:rsid w:val="00EF795F"/>
    <w:rsid w:val="00F0154D"/>
    <w:rsid w:val="00F0169F"/>
    <w:rsid w:val="00F027BA"/>
    <w:rsid w:val="00F03406"/>
    <w:rsid w:val="00F066CA"/>
    <w:rsid w:val="00F06E5F"/>
    <w:rsid w:val="00F16A02"/>
    <w:rsid w:val="00F24974"/>
    <w:rsid w:val="00F260E7"/>
    <w:rsid w:val="00F35131"/>
    <w:rsid w:val="00F365D5"/>
    <w:rsid w:val="00F379B2"/>
    <w:rsid w:val="00F42E7A"/>
    <w:rsid w:val="00F43B09"/>
    <w:rsid w:val="00F55670"/>
    <w:rsid w:val="00F56F7B"/>
    <w:rsid w:val="00F57B92"/>
    <w:rsid w:val="00F602FF"/>
    <w:rsid w:val="00F60908"/>
    <w:rsid w:val="00F60FE6"/>
    <w:rsid w:val="00F61573"/>
    <w:rsid w:val="00F623CA"/>
    <w:rsid w:val="00F63DDB"/>
    <w:rsid w:val="00F6556B"/>
    <w:rsid w:val="00F67225"/>
    <w:rsid w:val="00F71494"/>
    <w:rsid w:val="00F72EA8"/>
    <w:rsid w:val="00F73E41"/>
    <w:rsid w:val="00F74A61"/>
    <w:rsid w:val="00F74E90"/>
    <w:rsid w:val="00F75428"/>
    <w:rsid w:val="00F77689"/>
    <w:rsid w:val="00F82705"/>
    <w:rsid w:val="00F857A9"/>
    <w:rsid w:val="00F9008C"/>
    <w:rsid w:val="00F933A2"/>
    <w:rsid w:val="00F968BC"/>
    <w:rsid w:val="00F96EBC"/>
    <w:rsid w:val="00FA0370"/>
    <w:rsid w:val="00FA241C"/>
    <w:rsid w:val="00FA3F9B"/>
    <w:rsid w:val="00FA71C2"/>
    <w:rsid w:val="00FA7CBD"/>
    <w:rsid w:val="00FB05E3"/>
    <w:rsid w:val="00FB14DF"/>
    <w:rsid w:val="00FB1638"/>
    <w:rsid w:val="00FB23A4"/>
    <w:rsid w:val="00FB2AC7"/>
    <w:rsid w:val="00FB4A26"/>
    <w:rsid w:val="00FB50CA"/>
    <w:rsid w:val="00FB5865"/>
    <w:rsid w:val="00FC3678"/>
    <w:rsid w:val="00FC3DF6"/>
    <w:rsid w:val="00FC796E"/>
    <w:rsid w:val="00FC7AD6"/>
    <w:rsid w:val="00FD422F"/>
    <w:rsid w:val="00FD4C62"/>
    <w:rsid w:val="00FD52D1"/>
    <w:rsid w:val="00FD5516"/>
    <w:rsid w:val="00FE08D4"/>
    <w:rsid w:val="00FE1831"/>
    <w:rsid w:val="00FE3D7A"/>
    <w:rsid w:val="00FE4391"/>
    <w:rsid w:val="00FE4C4D"/>
    <w:rsid w:val="00FE6BD5"/>
    <w:rsid w:val="00FE6CE8"/>
    <w:rsid w:val="00FE6DBC"/>
    <w:rsid w:val="00FE702D"/>
    <w:rsid w:val="00FF189B"/>
    <w:rsid w:val="00FF1D2B"/>
    <w:rsid w:val="00FF1DA3"/>
    <w:rsid w:val="00FF4516"/>
    <w:rsid w:val="00FF45A7"/>
    <w:rsid w:val="00FF4FF0"/>
    <w:rsid w:val="00FF755B"/>
    <w:rsid w:val="01B80A52"/>
    <w:rsid w:val="01CE90B2"/>
    <w:rsid w:val="02A8B4C2"/>
    <w:rsid w:val="03357268"/>
    <w:rsid w:val="03E64E61"/>
    <w:rsid w:val="0426D1BF"/>
    <w:rsid w:val="04F6A5DC"/>
    <w:rsid w:val="054252FD"/>
    <w:rsid w:val="05E29418"/>
    <w:rsid w:val="05E9B6F5"/>
    <w:rsid w:val="0741C0B7"/>
    <w:rsid w:val="07AA00C0"/>
    <w:rsid w:val="07F00CE3"/>
    <w:rsid w:val="08FC151D"/>
    <w:rsid w:val="0987997C"/>
    <w:rsid w:val="09F0E594"/>
    <w:rsid w:val="0AC7331B"/>
    <w:rsid w:val="0AEB5F95"/>
    <w:rsid w:val="0B20C39F"/>
    <w:rsid w:val="0B84BFEE"/>
    <w:rsid w:val="0C85D01A"/>
    <w:rsid w:val="0D50FDC5"/>
    <w:rsid w:val="0D5AB1FC"/>
    <w:rsid w:val="0E74DECA"/>
    <w:rsid w:val="105444CF"/>
    <w:rsid w:val="11434E3A"/>
    <w:rsid w:val="11664E25"/>
    <w:rsid w:val="117CF290"/>
    <w:rsid w:val="123A7110"/>
    <w:rsid w:val="12EF861E"/>
    <w:rsid w:val="131BD1EA"/>
    <w:rsid w:val="147C7FEB"/>
    <w:rsid w:val="14AF790E"/>
    <w:rsid w:val="14B9868B"/>
    <w:rsid w:val="1560C9C0"/>
    <w:rsid w:val="15AC1F10"/>
    <w:rsid w:val="15DF06AF"/>
    <w:rsid w:val="160DBF49"/>
    <w:rsid w:val="1670BE12"/>
    <w:rsid w:val="16BD7DAB"/>
    <w:rsid w:val="16CA5110"/>
    <w:rsid w:val="170C0E57"/>
    <w:rsid w:val="187E0ED1"/>
    <w:rsid w:val="18C1F564"/>
    <w:rsid w:val="18E251F7"/>
    <w:rsid w:val="19C19702"/>
    <w:rsid w:val="1B0110D9"/>
    <w:rsid w:val="1BCE6C7F"/>
    <w:rsid w:val="1BD9A25F"/>
    <w:rsid w:val="1C208755"/>
    <w:rsid w:val="1C26C3EC"/>
    <w:rsid w:val="1CC0B1B5"/>
    <w:rsid w:val="1CF2784C"/>
    <w:rsid w:val="1D67F948"/>
    <w:rsid w:val="1DC111F9"/>
    <w:rsid w:val="1E1F4A79"/>
    <w:rsid w:val="1F16403B"/>
    <w:rsid w:val="1FDC25C7"/>
    <w:rsid w:val="21117286"/>
    <w:rsid w:val="2164E847"/>
    <w:rsid w:val="21F63589"/>
    <w:rsid w:val="2262822A"/>
    <w:rsid w:val="240FE0DD"/>
    <w:rsid w:val="245C11BF"/>
    <w:rsid w:val="246237A6"/>
    <w:rsid w:val="25AD15A0"/>
    <w:rsid w:val="25DEBD43"/>
    <w:rsid w:val="2616FE09"/>
    <w:rsid w:val="26837296"/>
    <w:rsid w:val="26DD6AC8"/>
    <w:rsid w:val="26F385CA"/>
    <w:rsid w:val="271FDD61"/>
    <w:rsid w:val="272F9983"/>
    <w:rsid w:val="277C8D87"/>
    <w:rsid w:val="27C10CFE"/>
    <w:rsid w:val="280AA0A0"/>
    <w:rsid w:val="289BFBB4"/>
    <w:rsid w:val="28F4E584"/>
    <w:rsid w:val="29211293"/>
    <w:rsid w:val="29486F44"/>
    <w:rsid w:val="295CBAAA"/>
    <w:rsid w:val="2964304C"/>
    <w:rsid w:val="29B9F59F"/>
    <w:rsid w:val="29DBF366"/>
    <w:rsid w:val="2AAB0DA7"/>
    <w:rsid w:val="2AE533AC"/>
    <w:rsid w:val="2BD3BFCA"/>
    <w:rsid w:val="2C0042A7"/>
    <w:rsid w:val="2C5B97B4"/>
    <w:rsid w:val="2C889846"/>
    <w:rsid w:val="2CB7B5E4"/>
    <w:rsid w:val="2E6C03C6"/>
    <w:rsid w:val="2EC376EB"/>
    <w:rsid w:val="2F721DD7"/>
    <w:rsid w:val="2FF307EE"/>
    <w:rsid w:val="302379A7"/>
    <w:rsid w:val="318FAA7B"/>
    <w:rsid w:val="3193BA2B"/>
    <w:rsid w:val="31E91CAB"/>
    <w:rsid w:val="32250C60"/>
    <w:rsid w:val="3242A09A"/>
    <w:rsid w:val="3423CB8D"/>
    <w:rsid w:val="345531CF"/>
    <w:rsid w:val="34CA85C6"/>
    <w:rsid w:val="35168607"/>
    <w:rsid w:val="354B9E72"/>
    <w:rsid w:val="365F41BA"/>
    <w:rsid w:val="37033F7F"/>
    <w:rsid w:val="372C1EEB"/>
    <w:rsid w:val="376B5CD0"/>
    <w:rsid w:val="37BC6326"/>
    <w:rsid w:val="37C5671B"/>
    <w:rsid w:val="384E27EC"/>
    <w:rsid w:val="3868C735"/>
    <w:rsid w:val="38CCD472"/>
    <w:rsid w:val="38DF9279"/>
    <w:rsid w:val="39102CD8"/>
    <w:rsid w:val="3966280F"/>
    <w:rsid w:val="396F029A"/>
    <w:rsid w:val="3A2F0B5C"/>
    <w:rsid w:val="3A4D6A36"/>
    <w:rsid w:val="3A60E29A"/>
    <w:rsid w:val="3AF333E6"/>
    <w:rsid w:val="3AF69917"/>
    <w:rsid w:val="3B0AB1A6"/>
    <w:rsid w:val="3BFE7925"/>
    <w:rsid w:val="3D0440A5"/>
    <w:rsid w:val="3DD909A8"/>
    <w:rsid w:val="3E103A17"/>
    <w:rsid w:val="3ECDE692"/>
    <w:rsid w:val="3F2A640C"/>
    <w:rsid w:val="3F6528C9"/>
    <w:rsid w:val="3FEC3CA9"/>
    <w:rsid w:val="40E3CDE4"/>
    <w:rsid w:val="428FA24B"/>
    <w:rsid w:val="440F2C8D"/>
    <w:rsid w:val="44594650"/>
    <w:rsid w:val="463DC613"/>
    <w:rsid w:val="46540214"/>
    <w:rsid w:val="46C4454B"/>
    <w:rsid w:val="47BA6EE3"/>
    <w:rsid w:val="47FA500D"/>
    <w:rsid w:val="4868BCEF"/>
    <w:rsid w:val="48C36451"/>
    <w:rsid w:val="48F9C455"/>
    <w:rsid w:val="494FF579"/>
    <w:rsid w:val="4953A1A7"/>
    <w:rsid w:val="4A3A65C6"/>
    <w:rsid w:val="4B39E8B3"/>
    <w:rsid w:val="4B54EED3"/>
    <w:rsid w:val="4BA0B7A6"/>
    <w:rsid w:val="4BC6C299"/>
    <w:rsid w:val="4C5798E5"/>
    <w:rsid w:val="4C7154C3"/>
    <w:rsid w:val="4D9AD86B"/>
    <w:rsid w:val="4E85C86C"/>
    <w:rsid w:val="4F626C6F"/>
    <w:rsid w:val="4F90EFB8"/>
    <w:rsid w:val="4FC8A190"/>
    <w:rsid w:val="4FE6C129"/>
    <w:rsid w:val="50D6A6AC"/>
    <w:rsid w:val="5195A6B6"/>
    <w:rsid w:val="51A00203"/>
    <w:rsid w:val="51B2CAED"/>
    <w:rsid w:val="52C1B2A2"/>
    <w:rsid w:val="53078479"/>
    <w:rsid w:val="53BD342B"/>
    <w:rsid w:val="54CB0ABD"/>
    <w:rsid w:val="56583B20"/>
    <w:rsid w:val="569ED4D1"/>
    <w:rsid w:val="573F17A5"/>
    <w:rsid w:val="57510020"/>
    <w:rsid w:val="57A0D94C"/>
    <w:rsid w:val="5842FCCE"/>
    <w:rsid w:val="59BC8E1E"/>
    <w:rsid w:val="59CEA672"/>
    <w:rsid w:val="5B5857F0"/>
    <w:rsid w:val="5C0C2E47"/>
    <w:rsid w:val="5C9B0E85"/>
    <w:rsid w:val="5CAA49B2"/>
    <w:rsid w:val="5D5F8588"/>
    <w:rsid w:val="5D70D8A7"/>
    <w:rsid w:val="5DCC4610"/>
    <w:rsid w:val="5DDA0B0D"/>
    <w:rsid w:val="60147B34"/>
    <w:rsid w:val="60421648"/>
    <w:rsid w:val="60D11E0B"/>
    <w:rsid w:val="6178712F"/>
    <w:rsid w:val="625B8E81"/>
    <w:rsid w:val="6287FCD3"/>
    <w:rsid w:val="65B03AEB"/>
    <w:rsid w:val="665E3527"/>
    <w:rsid w:val="67417F3D"/>
    <w:rsid w:val="6753CC55"/>
    <w:rsid w:val="678B2D45"/>
    <w:rsid w:val="688E767F"/>
    <w:rsid w:val="692CD820"/>
    <w:rsid w:val="69AF3ED9"/>
    <w:rsid w:val="6B6BF76D"/>
    <w:rsid w:val="6CC54901"/>
    <w:rsid w:val="6D619536"/>
    <w:rsid w:val="6DE0F022"/>
    <w:rsid w:val="6DEE9A4F"/>
    <w:rsid w:val="6EC282E2"/>
    <w:rsid w:val="6F0BCE41"/>
    <w:rsid w:val="6F20603A"/>
    <w:rsid w:val="6F314A45"/>
    <w:rsid w:val="6F885896"/>
    <w:rsid w:val="708EA475"/>
    <w:rsid w:val="708FE4D9"/>
    <w:rsid w:val="712EB873"/>
    <w:rsid w:val="7146F2BC"/>
    <w:rsid w:val="717087A7"/>
    <w:rsid w:val="72075EFB"/>
    <w:rsid w:val="7265689A"/>
    <w:rsid w:val="727851A5"/>
    <w:rsid w:val="727AECDD"/>
    <w:rsid w:val="732629C8"/>
    <w:rsid w:val="74599201"/>
    <w:rsid w:val="747F4D1D"/>
    <w:rsid w:val="75561593"/>
    <w:rsid w:val="75691743"/>
    <w:rsid w:val="778CF6AA"/>
    <w:rsid w:val="779A7E78"/>
    <w:rsid w:val="77BBC429"/>
    <w:rsid w:val="7A7FF500"/>
    <w:rsid w:val="7B2AA885"/>
    <w:rsid w:val="7B6ABB32"/>
    <w:rsid w:val="7C06776F"/>
    <w:rsid w:val="7C2035FE"/>
    <w:rsid w:val="7C46E198"/>
    <w:rsid w:val="7C7A4E9E"/>
    <w:rsid w:val="7E58C8E7"/>
    <w:rsid w:val="7E5C3B40"/>
    <w:rsid w:val="7F241CCE"/>
    <w:rsid w:val="7F8F0634"/>
    <w:rsid w:val="7FD9DC8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81FC5"/>
  <w15:chartTrackingRefBased/>
  <w15:docId w15:val="{D49DF628-8AA3-4182-B204-E4108438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33"/>
  </w:style>
  <w:style w:type="paragraph" w:styleId="Heading1">
    <w:name w:val="heading 1"/>
    <w:basedOn w:val="Normal"/>
    <w:next w:val="Normal"/>
    <w:link w:val="Heading1Char"/>
    <w:uiPriority w:val="9"/>
    <w:qFormat/>
    <w:rsid w:val="0015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349"/>
    <w:rPr>
      <w:rFonts w:eastAsiaTheme="majorEastAsia" w:cstheme="majorBidi"/>
      <w:color w:val="272727" w:themeColor="text1" w:themeTint="D8"/>
    </w:rPr>
  </w:style>
  <w:style w:type="paragraph" w:styleId="Title">
    <w:name w:val="Title"/>
    <w:basedOn w:val="Normal"/>
    <w:next w:val="Normal"/>
    <w:link w:val="TitleChar"/>
    <w:uiPriority w:val="10"/>
    <w:qFormat/>
    <w:rsid w:val="0015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6349"/>
    <w:rPr>
      <w:i/>
      <w:iCs/>
      <w:color w:val="404040" w:themeColor="text1" w:themeTint="BF"/>
    </w:rPr>
  </w:style>
  <w:style w:type="paragraph" w:styleId="ListParagraph">
    <w:name w:val="List Paragraph"/>
    <w:basedOn w:val="Normal"/>
    <w:uiPriority w:val="34"/>
    <w:qFormat/>
    <w:rsid w:val="00156349"/>
    <w:pPr>
      <w:ind w:left="720"/>
      <w:contextualSpacing/>
    </w:pPr>
  </w:style>
  <w:style w:type="character" w:styleId="IntenseEmphasis">
    <w:name w:val="Intense Emphasis"/>
    <w:basedOn w:val="DefaultParagraphFont"/>
    <w:uiPriority w:val="21"/>
    <w:qFormat/>
    <w:rsid w:val="00156349"/>
    <w:rPr>
      <w:i/>
      <w:iCs/>
      <w:color w:val="0F4761" w:themeColor="accent1" w:themeShade="BF"/>
    </w:rPr>
  </w:style>
  <w:style w:type="paragraph" w:styleId="IntenseQuote">
    <w:name w:val="Intense Quote"/>
    <w:basedOn w:val="Normal"/>
    <w:next w:val="Normal"/>
    <w:link w:val="IntenseQuoteChar"/>
    <w:uiPriority w:val="30"/>
    <w:qFormat/>
    <w:rsid w:val="0015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49"/>
    <w:rPr>
      <w:i/>
      <w:iCs/>
      <w:color w:val="0F4761" w:themeColor="accent1" w:themeShade="BF"/>
    </w:rPr>
  </w:style>
  <w:style w:type="character" w:styleId="IntenseReference">
    <w:name w:val="Intense Reference"/>
    <w:basedOn w:val="DefaultParagraphFont"/>
    <w:uiPriority w:val="32"/>
    <w:qFormat/>
    <w:rsid w:val="00156349"/>
    <w:rPr>
      <w:b/>
      <w:bCs/>
      <w:smallCaps/>
      <w:color w:val="0F4761" w:themeColor="accent1" w:themeShade="BF"/>
      <w:spacing w:val="5"/>
    </w:rPr>
  </w:style>
  <w:style w:type="paragraph" w:styleId="Header">
    <w:name w:val="header"/>
    <w:basedOn w:val="Normal"/>
    <w:link w:val="HeaderChar"/>
    <w:uiPriority w:val="99"/>
    <w:unhideWhenUsed/>
    <w:rsid w:val="00676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59"/>
  </w:style>
  <w:style w:type="paragraph" w:styleId="Footer">
    <w:name w:val="footer"/>
    <w:basedOn w:val="Normal"/>
    <w:link w:val="FooterChar"/>
    <w:uiPriority w:val="99"/>
    <w:unhideWhenUsed/>
    <w:rsid w:val="00676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59"/>
  </w:style>
  <w:style w:type="table" w:styleId="TableGrid">
    <w:name w:val="Table Grid"/>
    <w:basedOn w:val="TableNormal"/>
    <w:uiPriority w:val="59"/>
    <w:rsid w:val="0059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B"/>
    <w:rPr>
      <w:sz w:val="16"/>
      <w:szCs w:val="16"/>
    </w:rPr>
  </w:style>
  <w:style w:type="paragraph" w:styleId="CommentText">
    <w:name w:val="annotation text"/>
    <w:basedOn w:val="Normal"/>
    <w:link w:val="CommentTextChar"/>
    <w:uiPriority w:val="99"/>
    <w:unhideWhenUsed/>
    <w:rsid w:val="0025747B"/>
    <w:pPr>
      <w:spacing w:line="240" w:lineRule="auto"/>
    </w:pPr>
    <w:rPr>
      <w:sz w:val="20"/>
      <w:szCs w:val="20"/>
    </w:rPr>
  </w:style>
  <w:style w:type="character" w:customStyle="1" w:styleId="CommentTextChar">
    <w:name w:val="Comment Text Char"/>
    <w:basedOn w:val="DefaultParagraphFont"/>
    <w:link w:val="CommentText"/>
    <w:uiPriority w:val="99"/>
    <w:rsid w:val="0025747B"/>
    <w:rPr>
      <w:sz w:val="20"/>
      <w:szCs w:val="20"/>
    </w:rPr>
  </w:style>
  <w:style w:type="character" w:styleId="Hyperlink">
    <w:name w:val="Hyperlink"/>
    <w:basedOn w:val="DefaultParagraphFont"/>
    <w:uiPriority w:val="99"/>
    <w:unhideWhenUsed/>
    <w:rsid w:val="0025747B"/>
    <w:rPr>
      <w:color w:val="467886" w:themeColor="hyperlink"/>
      <w:u w:val="single"/>
    </w:rPr>
  </w:style>
  <w:style w:type="character" w:styleId="UnresolvedMention">
    <w:name w:val="Unresolved Mention"/>
    <w:basedOn w:val="DefaultParagraphFont"/>
    <w:uiPriority w:val="99"/>
    <w:semiHidden/>
    <w:unhideWhenUsed/>
    <w:rsid w:val="0079611D"/>
    <w:rPr>
      <w:color w:val="605E5C"/>
      <w:shd w:val="clear" w:color="auto" w:fill="E1DFDD"/>
    </w:rPr>
  </w:style>
  <w:style w:type="character" w:styleId="FollowedHyperlink">
    <w:name w:val="FollowedHyperlink"/>
    <w:basedOn w:val="DefaultParagraphFont"/>
    <w:uiPriority w:val="99"/>
    <w:semiHidden/>
    <w:unhideWhenUsed/>
    <w:rsid w:val="0079611D"/>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B57022"/>
    <w:rPr>
      <w:b/>
      <w:bCs/>
    </w:rPr>
  </w:style>
  <w:style w:type="character" w:customStyle="1" w:styleId="CommentSubjectChar">
    <w:name w:val="Comment Subject Char"/>
    <w:basedOn w:val="CommentTextChar"/>
    <w:link w:val="CommentSubject"/>
    <w:uiPriority w:val="99"/>
    <w:semiHidden/>
    <w:rsid w:val="00B57022"/>
    <w:rPr>
      <w:b/>
      <w:bCs/>
      <w:sz w:val="20"/>
      <w:szCs w:val="20"/>
    </w:rPr>
  </w:style>
  <w:style w:type="character" w:styleId="PageNumber">
    <w:name w:val="page number"/>
    <w:basedOn w:val="DefaultParagraphFont"/>
    <w:uiPriority w:val="99"/>
    <w:semiHidden/>
    <w:unhideWhenUsed/>
    <w:rsid w:val="00B31BC8"/>
  </w:style>
  <w:style w:type="paragraph" w:styleId="FootnoteText">
    <w:name w:val="footnote text"/>
    <w:basedOn w:val="Normal"/>
    <w:link w:val="FootnoteTextChar"/>
    <w:uiPriority w:val="99"/>
    <w:unhideWhenUsed/>
    <w:rsid w:val="00393C20"/>
    <w:pPr>
      <w:spacing w:after="0" w:line="240" w:lineRule="auto"/>
    </w:pPr>
    <w:rPr>
      <w:rFonts w:ascii="Aptos" w:eastAsia="Times New Roman" w:hAnsi="Aptos" w:cs="Arial"/>
      <w:sz w:val="20"/>
      <w:szCs w:val="20"/>
      <w:lang w:val="nb-NO"/>
      <w14:ligatures w14:val="none"/>
    </w:rPr>
  </w:style>
  <w:style w:type="character" w:customStyle="1" w:styleId="FootnoteTextChar">
    <w:name w:val="Footnote Text Char"/>
    <w:basedOn w:val="DefaultParagraphFont"/>
    <w:link w:val="FootnoteText"/>
    <w:uiPriority w:val="99"/>
    <w:rsid w:val="00393C20"/>
    <w:rPr>
      <w:rFonts w:ascii="Aptos" w:eastAsia="Times New Roman" w:hAnsi="Aptos" w:cs="Arial"/>
      <w:sz w:val="20"/>
      <w:szCs w:val="20"/>
      <w:lang w:val="nb-NO"/>
      <w14:ligatures w14:val="none"/>
    </w:rPr>
  </w:style>
  <w:style w:type="character" w:styleId="FootnoteReference">
    <w:name w:val="footnote reference"/>
    <w:basedOn w:val="DefaultParagraphFont"/>
    <w:uiPriority w:val="99"/>
    <w:semiHidden/>
    <w:unhideWhenUsed/>
    <w:rsid w:val="00393C20"/>
    <w:rPr>
      <w:rFonts w:cs="Times New Roman"/>
      <w:vertAlign w:val="superscript"/>
    </w:rPr>
  </w:style>
  <w:style w:type="paragraph" w:customStyle="1" w:styleId="paragraph">
    <w:name w:val="paragraph"/>
    <w:basedOn w:val="Normal"/>
    <w:rsid w:val="00393C2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393C20"/>
  </w:style>
  <w:style w:type="character" w:customStyle="1" w:styleId="eop">
    <w:name w:val="eop"/>
    <w:basedOn w:val="DefaultParagraphFont"/>
    <w:rsid w:val="00393C20"/>
  </w:style>
  <w:style w:type="paragraph" w:customStyle="1" w:styleId="Default">
    <w:name w:val="Default"/>
    <w:rsid w:val="00324FBD"/>
    <w:pPr>
      <w:autoSpaceDE w:val="0"/>
      <w:autoSpaceDN w:val="0"/>
      <w:adjustRightInd w:val="0"/>
      <w:spacing w:after="0" w:line="240" w:lineRule="auto"/>
    </w:pPr>
    <w:rPr>
      <w:rFonts w:ascii="Aptos Display" w:hAnsi="Aptos Display" w:cs="Aptos Display"/>
      <w:color w:val="000000"/>
      <w:kern w:val="0"/>
      <w:lang w:val="en-TT"/>
    </w:rPr>
  </w:style>
  <w:style w:type="paragraph" w:styleId="NormalWeb">
    <w:name w:val="Normal (Web)"/>
    <w:basedOn w:val="Normal"/>
    <w:uiPriority w:val="99"/>
    <w:semiHidden/>
    <w:unhideWhenUsed/>
    <w:rsid w:val="00103503"/>
    <w:rPr>
      <w:rFonts w:ascii="Times New Roman" w:hAnsi="Times New Roman" w:cs="Times New Roman"/>
    </w:rPr>
  </w:style>
  <w:style w:type="paragraph" w:styleId="Caption">
    <w:name w:val="caption"/>
    <w:basedOn w:val="Normal"/>
    <w:next w:val="Normal"/>
    <w:uiPriority w:val="35"/>
    <w:unhideWhenUsed/>
    <w:qFormat/>
    <w:rsid w:val="002D0002"/>
    <w:pPr>
      <w:spacing w:after="200" w:line="240" w:lineRule="auto"/>
    </w:pPr>
    <w:rPr>
      <w:i/>
      <w:iCs/>
      <w:color w:val="0E2841" w:themeColor="text2"/>
      <w:sz w:val="18"/>
      <w:szCs w:val="18"/>
    </w:rPr>
  </w:style>
  <w:style w:type="paragraph" w:styleId="Revision">
    <w:name w:val="Revision"/>
    <w:hidden/>
    <w:uiPriority w:val="99"/>
    <w:semiHidden/>
    <w:rsid w:val="00161F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607975">
      <w:bodyDiv w:val="1"/>
      <w:marLeft w:val="0"/>
      <w:marRight w:val="0"/>
      <w:marTop w:val="0"/>
      <w:marBottom w:val="0"/>
      <w:divBdr>
        <w:top w:val="none" w:sz="0" w:space="0" w:color="auto"/>
        <w:left w:val="none" w:sz="0" w:space="0" w:color="auto"/>
        <w:bottom w:val="none" w:sz="0" w:space="0" w:color="auto"/>
        <w:right w:val="none" w:sz="0" w:space="0" w:color="auto"/>
      </w:divBdr>
    </w:div>
    <w:div w:id="492377088">
      <w:bodyDiv w:val="1"/>
      <w:marLeft w:val="0"/>
      <w:marRight w:val="0"/>
      <w:marTop w:val="0"/>
      <w:marBottom w:val="0"/>
      <w:divBdr>
        <w:top w:val="none" w:sz="0" w:space="0" w:color="auto"/>
        <w:left w:val="none" w:sz="0" w:space="0" w:color="auto"/>
        <w:bottom w:val="none" w:sz="0" w:space="0" w:color="auto"/>
        <w:right w:val="none" w:sz="0" w:space="0" w:color="auto"/>
      </w:divBdr>
    </w:div>
    <w:div w:id="614872960">
      <w:bodyDiv w:val="1"/>
      <w:marLeft w:val="0"/>
      <w:marRight w:val="0"/>
      <w:marTop w:val="0"/>
      <w:marBottom w:val="0"/>
      <w:divBdr>
        <w:top w:val="none" w:sz="0" w:space="0" w:color="auto"/>
        <w:left w:val="none" w:sz="0" w:space="0" w:color="auto"/>
        <w:bottom w:val="none" w:sz="0" w:space="0" w:color="auto"/>
        <w:right w:val="none" w:sz="0" w:space="0" w:color="auto"/>
      </w:divBdr>
    </w:div>
    <w:div w:id="1253975478">
      <w:bodyDiv w:val="1"/>
      <w:marLeft w:val="0"/>
      <w:marRight w:val="0"/>
      <w:marTop w:val="0"/>
      <w:marBottom w:val="0"/>
      <w:divBdr>
        <w:top w:val="none" w:sz="0" w:space="0" w:color="auto"/>
        <w:left w:val="none" w:sz="0" w:space="0" w:color="auto"/>
        <w:bottom w:val="none" w:sz="0" w:space="0" w:color="auto"/>
        <w:right w:val="none" w:sz="0" w:space="0" w:color="auto"/>
      </w:divBdr>
    </w:div>
    <w:div w:id="1544176311">
      <w:bodyDiv w:val="1"/>
      <w:marLeft w:val="0"/>
      <w:marRight w:val="0"/>
      <w:marTop w:val="0"/>
      <w:marBottom w:val="0"/>
      <w:divBdr>
        <w:top w:val="none" w:sz="0" w:space="0" w:color="auto"/>
        <w:left w:val="none" w:sz="0" w:space="0" w:color="auto"/>
        <w:bottom w:val="none" w:sz="0" w:space="0" w:color="auto"/>
        <w:right w:val="none" w:sz="0" w:space="0" w:color="auto"/>
      </w:divBdr>
    </w:div>
    <w:div w:id="1854765366">
      <w:bodyDiv w:val="1"/>
      <w:marLeft w:val="0"/>
      <w:marRight w:val="0"/>
      <w:marTop w:val="0"/>
      <w:marBottom w:val="0"/>
      <w:divBdr>
        <w:top w:val="none" w:sz="0" w:space="0" w:color="auto"/>
        <w:left w:val="none" w:sz="0" w:space="0" w:color="auto"/>
        <w:bottom w:val="none" w:sz="0" w:space="0" w:color="auto"/>
        <w:right w:val="none" w:sz="0" w:space="0" w:color="auto"/>
      </w:divBdr>
    </w:div>
    <w:div w:id="20311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lww.com/ijebh/fulltext/2025/01000/show_me_the_evidence__features_of_an_approach_to.14.asp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1E6BD-26AF-4B0A-A99C-A395B7BB46F7}">
  <ds:schemaRefs>
    <ds:schemaRef ds:uri="http://schemas.microsoft.com/sharepoint/v3/contenttype/forms"/>
  </ds:schemaRefs>
</ds:datastoreItem>
</file>

<file path=customXml/itemProps2.xml><?xml version="1.0" encoding="utf-8"?>
<ds:datastoreItem xmlns:ds="http://schemas.openxmlformats.org/officeDocument/2006/customXml" ds:itemID="{321C3D67-4734-44FB-8F7C-CFE246D96BA0}">
  <ds:schemaRefs>
    <ds:schemaRef ds:uri="http://schemas.openxmlformats.org/officeDocument/2006/bibliography"/>
  </ds:schemaRefs>
</ds:datastoreItem>
</file>

<file path=customXml/itemProps3.xml><?xml version="1.0" encoding="utf-8"?>
<ds:datastoreItem xmlns:ds="http://schemas.openxmlformats.org/officeDocument/2006/customXml" ds:itemID="{57DC4844-8DD3-4824-8053-8487FDA4738B}">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customXml/itemProps4.xml><?xml version="1.0" encoding="utf-8"?>
<ds:datastoreItem xmlns:ds="http://schemas.openxmlformats.org/officeDocument/2006/customXml" ds:itemID="{64B8F018-CBCA-432A-BAFF-5C55CE556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2689</Words>
  <Characters>16914</Characters>
  <Application>Microsoft Office Word</Application>
  <DocSecurity>0</DocSecurity>
  <Lines>650</Lines>
  <Paragraphs>400</Paragraphs>
  <ScaleCrop>false</ScaleCrop>
  <Company/>
  <LinksUpToDate>false</LinksUpToDate>
  <CharactersWithSpaces>19203</CharactersWithSpaces>
  <SharedDoc>false</SharedDoc>
  <HLinks>
    <vt:vector size="6" baseType="variant">
      <vt:variant>
        <vt:i4>7667735</vt:i4>
      </vt:variant>
      <vt:variant>
        <vt:i4>0</vt:i4>
      </vt:variant>
      <vt:variant>
        <vt:i4>0</vt:i4>
      </vt:variant>
      <vt:variant>
        <vt:i4>5</vt:i4>
      </vt:variant>
      <vt:variant>
        <vt:lpwstr>https://journals.lww.com/ijebh/fulltext/2025/01000/show_me_the_evidence__features_of_an_approach_to.14.aspx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 John</dc:creator>
  <cp:keywords/>
  <dc:description/>
  <cp:lastModifiedBy>Ruth Foxlee</cp:lastModifiedBy>
  <cp:revision>5</cp:revision>
  <dcterms:created xsi:type="dcterms:W3CDTF">2025-06-05T20:21:00Z</dcterms:created>
  <dcterms:modified xsi:type="dcterms:W3CDTF">2025-06-05T20:22:00Z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ies>
</file>