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23B497" w14:textId="013ABBFF" w:rsidR="00124121" w:rsidRPr="00E562E1" w:rsidRDefault="00BF429B" w:rsidP="00892231">
      <w:pPr>
        <w:pStyle w:val="Header"/>
        <w:tabs>
          <w:tab w:val="clear" w:pos="4680"/>
          <w:tab w:val="clear" w:pos="9360"/>
          <w:tab w:val="left" w:pos="6946"/>
        </w:tabs>
        <w:rPr>
          <w:rFonts w:asciiTheme="minorBidi" w:hAnsiTheme="minorBidi"/>
          <w:b/>
          <w:bCs/>
          <w:color w:val="153D63" w:themeColor="text2" w:themeTint="E6"/>
        </w:rPr>
      </w:pPr>
      <w:r w:rsidRPr="00E562E1">
        <w:rPr>
          <w:rFonts w:asciiTheme="minorBidi" w:hAnsiTheme="minorBidi"/>
          <w:b/>
          <w:bCs/>
          <w:noProof/>
          <w:color w:val="156082" w:themeColor="accent1"/>
          <w:sz w:val="22"/>
          <w:szCs w:val="22"/>
        </w:rPr>
        <mc:AlternateContent>
          <mc:Choice Requires="wps">
            <w:drawing>
              <wp:anchor distT="0" distB="0" distL="114300" distR="114300" simplePos="0" relativeHeight="251658240" behindDoc="1" locked="0" layoutInCell="1" allowOverlap="1" wp14:anchorId="7773C0D9" wp14:editId="1BB28DB6">
                <wp:simplePos x="0" y="0"/>
                <wp:positionH relativeFrom="page">
                  <wp:posOffset>0</wp:posOffset>
                </wp:positionH>
                <wp:positionV relativeFrom="paragraph">
                  <wp:posOffset>-218500</wp:posOffset>
                </wp:positionV>
                <wp:extent cx="7804785" cy="921600"/>
                <wp:effectExtent l="0" t="0" r="5715" b="5715"/>
                <wp:wrapNone/>
                <wp:docPr id="1119744916" name="Rectangle 1"/>
                <wp:cNvGraphicFramePr/>
                <a:graphic xmlns:a="http://schemas.openxmlformats.org/drawingml/2006/main">
                  <a:graphicData uri="http://schemas.microsoft.com/office/word/2010/wordprocessingShape">
                    <wps:wsp>
                      <wps:cNvSpPr/>
                      <wps:spPr>
                        <a:xfrm>
                          <a:off x="0" y="0"/>
                          <a:ext cx="7804785" cy="921600"/>
                        </a:xfrm>
                        <a:prstGeom prst="rect">
                          <a:avLst/>
                        </a:prstGeom>
                        <a:solidFill>
                          <a:srgbClr val="92D050">
                            <a:alpha val="50000"/>
                          </a:srgb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tbl>
                            <w:tblPr>
                              <w:tblStyle w:val="TableGrid"/>
                              <w:tblW w:w="0" w:type="auto"/>
                              <w:tblInd w:w="77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tblGrid>
                            <w:tr w:rsidR="00660557" w:rsidRPr="007A0D0C" w14:paraId="3DBE7781" w14:textId="77777777" w:rsidTr="00660557">
                              <w:trPr>
                                <w:trHeight w:val="317"/>
                              </w:trPr>
                              <w:tc>
                                <w:tcPr>
                                  <w:tcW w:w="4253" w:type="dxa"/>
                                </w:tcPr>
                                <w:p w14:paraId="718CB311" w14:textId="77777777" w:rsidR="00660557" w:rsidRPr="007A0D0C" w:rsidRDefault="00660557" w:rsidP="00660557">
                                  <w:pPr>
                                    <w:spacing w:before="120" w:after="120"/>
                                    <w:ind w:left="37"/>
                                    <w:rPr>
                                      <w:rFonts w:ascii="Arial" w:hAnsi="Arial" w:cs="Arial"/>
                                      <w:color w:val="156082" w:themeColor="accent1"/>
                                      <w:sz w:val="15"/>
                                      <w:szCs w:val="15"/>
                                    </w:rPr>
                                  </w:pPr>
                                  <w:r w:rsidRPr="007A0D0C">
                                    <w:rPr>
                                      <w:rFonts w:ascii="Arial" w:hAnsi="Arial" w:cs="Arial"/>
                                      <w:color w:val="156082" w:themeColor="accent1"/>
                                      <w:sz w:val="15"/>
                                      <w:szCs w:val="15"/>
                                    </w:rPr>
                                    <w:t>Global SDG Synthesis Coalition (</w:t>
                                  </w:r>
                                  <w:r>
                                    <w:rPr>
                                      <w:rFonts w:ascii="Arial" w:hAnsi="Arial" w:cs="Arial"/>
                                      <w:color w:val="156082" w:themeColor="accent1"/>
                                      <w:sz w:val="15"/>
                                      <w:szCs w:val="15"/>
                                    </w:rPr>
                                    <w:t>GSDGSC)</w:t>
                                  </w:r>
                                </w:p>
                              </w:tc>
                            </w:tr>
                            <w:tr w:rsidR="00660557" w:rsidRPr="00A212C1" w14:paraId="1F54E195" w14:textId="77777777" w:rsidTr="00660557">
                              <w:trPr>
                                <w:trHeight w:val="331"/>
                              </w:trPr>
                              <w:tc>
                                <w:tcPr>
                                  <w:tcW w:w="4253" w:type="dxa"/>
                                </w:tcPr>
                                <w:p w14:paraId="4EFB7218" w14:textId="77777777" w:rsidR="00660557" w:rsidRPr="00A212C1" w:rsidRDefault="00660557" w:rsidP="00660557">
                                  <w:pPr>
                                    <w:spacing w:after="120"/>
                                    <w:ind w:left="37"/>
                                    <w:rPr>
                                      <w:rFonts w:ascii="Arial" w:hAnsi="Arial" w:cs="Arial"/>
                                      <w:color w:val="156082" w:themeColor="accent1"/>
                                      <w:sz w:val="15"/>
                                      <w:szCs w:val="15"/>
                                    </w:rPr>
                                  </w:pPr>
                                  <w:r w:rsidRPr="00A212C1">
                                    <w:rPr>
                                      <w:rFonts w:ascii="Arial" w:hAnsi="Arial" w:cs="Arial"/>
                                      <w:color w:val="156082" w:themeColor="accent1"/>
                                      <w:sz w:val="15"/>
                                      <w:szCs w:val="15"/>
                                    </w:rPr>
                                    <w:t>Building a Global Evidence Synthesis Community</w:t>
                                  </w:r>
                                  <w:r>
                                    <w:rPr>
                                      <w:rFonts w:ascii="Arial" w:hAnsi="Arial" w:cs="Arial"/>
                                      <w:color w:val="156082" w:themeColor="accent1"/>
                                      <w:sz w:val="15"/>
                                      <w:szCs w:val="15"/>
                                    </w:rPr>
                                    <w:t xml:space="preserve"> (BGESC)</w:t>
                                  </w:r>
                                </w:p>
                              </w:tc>
                            </w:tr>
                            <w:tr w:rsidR="00660557" w:rsidRPr="00A212C1" w14:paraId="4C6A02D3" w14:textId="77777777" w:rsidTr="00660557">
                              <w:trPr>
                                <w:trHeight w:val="317"/>
                              </w:trPr>
                              <w:tc>
                                <w:tcPr>
                                  <w:tcW w:w="4253" w:type="dxa"/>
                                </w:tcPr>
                                <w:p w14:paraId="165EC2F6" w14:textId="77777777" w:rsidR="00660557" w:rsidRPr="00A212C1" w:rsidRDefault="00660557" w:rsidP="00660557">
                                  <w:pPr>
                                    <w:spacing w:after="120"/>
                                    <w:ind w:left="37"/>
                                    <w:rPr>
                                      <w:rFonts w:ascii="Arial" w:hAnsi="Arial" w:cs="Arial"/>
                                      <w:color w:val="156082" w:themeColor="accent1"/>
                                      <w:sz w:val="15"/>
                                      <w:szCs w:val="15"/>
                                    </w:rPr>
                                  </w:pPr>
                                  <w:r w:rsidRPr="00A212C1">
                                    <w:rPr>
                                      <w:rFonts w:ascii="Arial" w:hAnsi="Arial" w:cs="Arial"/>
                                      <w:color w:val="156082" w:themeColor="accent1"/>
                                      <w:sz w:val="15"/>
                                      <w:szCs w:val="15"/>
                                    </w:rPr>
                                    <w:t>Pan-African Collective for Evidence (PACE)</w:t>
                                  </w:r>
                                </w:p>
                              </w:tc>
                            </w:tr>
                            <w:tr w:rsidR="00660557" w:rsidRPr="00A212C1" w14:paraId="56D2462A" w14:textId="77777777" w:rsidTr="00660557">
                              <w:trPr>
                                <w:trHeight w:val="317"/>
                              </w:trPr>
                              <w:tc>
                                <w:tcPr>
                                  <w:tcW w:w="4253" w:type="dxa"/>
                                </w:tcPr>
                                <w:p w14:paraId="19FB3FFB" w14:textId="11DF6E7B" w:rsidR="00660557" w:rsidRPr="00A212C1" w:rsidRDefault="00660557" w:rsidP="00660557">
                                  <w:pPr>
                                    <w:spacing w:after="120"/>
                                    <w:ind w:left="37"/>
                                    <w:rPr>
                                      <w:rFonts w:ascii="Arial" w:hAnsi="Arial" w:cs="Arial"/>
                                      <w:color w:val="156082" w:themeColor="accent1"/>
                                      <w:sz w:val="15"/>
                                      <w:szCs w:val="15"/>
                                    </w:rPr>
                                  </w:pPr>
                                  <w:r w:rsidRPr="00A212C1">
                                    <w:rPr>
                                      <w:rFonts w:ascii="Arial" w:hAnsi="Arial" w:cs="Arial"/>
                                      <w:color w:val="156082" w:themeColor="accent1"/>
                                      <w:sz w:val="15"/>
                                      <w:szCs w:val="15"/>
                                    </w:rPr>
                                    <w:t>Center for Rapid Evidence Synthesis</w:t>
                                  </w:r>
                                  <w:r w:rsidR="004111C8">
                                    <w:rPr>
                                      <w:rFonts w:ascii="Arial" w:hAnsi="Arial" w:cs="Arial"/>
                                      <w:color w:val="156082" w:themeColor="accent1"/>
                                      <w:sz w:val="15"/>
                                      <w:szCs w:val="15"/>
                                    </w:rPr>
                                    <w:t xml:space="preserve"> (ACRES)</w:t>
                                  </w:r>
                                </w:p>
                              </w:tc>
                            </w:tr>
                          </w:tbl>
                          <w:p w14:paraId="2DF05341" w14:textId="77777777" w:rsidR="006E5D11" w:rsidRDefault="006E5D11" w:rsidP="006E5D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73C0D9" id="Rectangle 1" o:spid="_x0000_s1026" style="position:absolute;margin-left:0;margin-top:-17.2pt;width:614.55pt;height:72.5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" fillcolor="#92d050" stroked="f" strokeweight="1pt">
                <v:fill opacity="32896f"/>
                <v:textbox>
                  <w:txbxContent>
                    <w:tbl>
                      <w:tblPr>
                        <w:tblStyle w:val="TableGrid"/>
                        <w:tblW w:w="0" w:type="auto"/>
                        <w:tblInd w:w="77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tblGrid>
                      <w:tr w:rsidR="00660557" w:rsidRPr="007A0D0C" w14:paraId="3DBE7781" w14:textId="77777777" w:rsidTr="00660557">
                        <w:trPr>
                          <w:trHeight w:val="317"/>
                        </w:trPr>
                        <w:tc>
                          <w:tcPr>
                            <w:tcW w:w="4253" w:type="dxa"/>
                          </w:tcPr>
                          <w:p w14:paraId="718CB311" w14:textId="77777777" w:rsidR="00660557" w:rsidRPr="007A0D0C" w:rsidRDefault="00660557" w:rsidP="00660557">
                            <w:pPr>
                              <w:spacing w:before="120" w:after="120"/>
                              <w:ind w:left="37"/>
                              <w:rPr>
                                <w:rFonts w:ascii="Arial" w:hAnsi="Arial" w:cs="Arial"/>
                                <w:color w:val="156082" w:themeColor="accent1"/>
                                <w:sz w:val="15"/>
                                <w:szCs w:val="15"/>
                              </w:rPr>
                            </w:pPr>
                            <w:r w:rsidRPr="007A0D0C">
                              <w:rPr>
                                <w:rFonts w:ascii="Arial" w:hAnsi="Arial" w:cs="Arial"/>
                                <w:color w:val="156082" w:themeColor="accent1"/>
                                <w:sz w:val="15"/>
                                <w:szCs w:val="15"/>
                              </w:rPr>
                              <w:t>Global SDG Synthesis Coalition (</w:t>
                            </w:r>
                            <w:r>
                              <w:rPr>
                                <w:rFonts w:ascii="Arial" w:hAnsi="Arial" w:cs="Arial"/>
                                <w:color w:val="156082" w:themeColor="accent1"/>
                                <w:sz w:val="15"/>
                                <w:szCs w:val="15"/>
                              </w:rPr>
                              <w:t>GSDGSC)</w:t>
                            </w:r>
                          </w:p>
                        </w:tc>
                      </w:tr>
                      <w:tr w:rsidR="00660557" w:rsidRPr="00A212C1" w14:paraId="1F54E195" w14:textId="77777777" w:rsidTr="00660557">
                        <w:trPr>
                          <w:trHeight w:val="331"/>
                        </w:trPr>
                        <w:tc>
                          <w:tcPr>
                            <w:tcW w:w="4253" w:type="dxa"/>
                          </w:tcPr>
                          <w:p w14:paraId="4EFB7218" w14:textId="77777777" w:rsidR="00660557" w:rsidRPr="00A212C1" w:rsidRDefault="00660557" w:rsidP="00660557">
                            <w:pPr>
                              <w:spacing w:after="120"/>
                              <w:ind w:left="37"/>
                              <w:rPr>
                                <w:rFonts w:ascii="Arial" w:hAnsi="Arial" w:cs="Arial"/>
                                <w:color w:val="156082" w:themeColor="accent1"/>
                                <w:sz w:val="15"/>
                                <w:szCs w:val="15"/>
                              </w:rPr>
                            </w:pPr>
                            <w:r w:rsidRPr="00A212C1">
                              <w:rPr>
                                <w:rFonts w:ascii="Arial" w:hAnsi="Arial" w:cs="Arial"/>
                                <w:color w:val="156082" w:themeColor="accent1"/>
                                <w:sz w:val="15"/>
                                <w:szCs w:val="15"/>
                              </w:rPr>
                              <w:t>Building a Global Evidence Synthesis Community</w:t>
                            </w:r>
                            <w:r>
                              <w:rPr>
                                <w:rFonts w:ascii="Arial" w:hAnsi="Arial" w:cs="Arial"/>
                                <w:color w:val="156082" w:themeColor="accent1"/>
                                <w:sz w:val="15"/>
                                <w:szCs w:val="15"/>
                              </w:rPr>
                              <w:t xml:space="preserve"> (BGESC)</w:t>
                            </w:r>
                          </w:p>
                        </w:tc>
                      </w:tr>
                      <w:tr w:rsidR="00660557" w:rsidRPr="00A212C1" w14:paraId="4C6A02D3" w14:textId="77777777" w:rsidTr="00660557">
                        <w:trPr>
                          <w:trHeight w:val="317"/>
                        </w:trPr>
                        <w:tc>
                          <w:tcPr>
                            <w:tcW w:w="4253" w:type="dxa"/>
                          </w:tcPr>
                          <w:p w14:paraId="165EC2F6" w14:textId="77777777" w:rsidR="00660557" w:rsidRPr="00A212C1" w:rsidRDefault="00660557" w:rsidP="00660557">
                            <w:pPr>
                              <w:spacing w:after="120"/>
                              <w:ind w:left="37"/>
                              <w:rPr>
                                <w:rFonts w:ascii="Arial" w:hAnsi="Arial" w:cs="Arial"/>
                                <w:color w:val="156082" w:themeColor="accent1"/>
                                <w:sz w:val="15"/>
                                <w:szCs w:val="15"/>
                              </w:rPr>
                            </w:pPr>
                            <w:r w:rsidRPr="00A212C1">
                              <w:rPr>
                                <w:rFonts w:ascii="Arial" w:hAnsi="Arial" w:cs="Arial"/>
                                <w:color w:val="156082" w:themeColor="accent1"/>
                                <w:sz w:val="15"/>
                                <w:szCs w:val="15"/>
                              </w:rPr>
                              <w:t>Pan-African Collective for Evidence (PACE)</w:t>
                            </w:r>
                          </w:p>
                        </w:tc>
                      </w:tr>
                      <w:tr w:rsidR="00660557" w:rsidRPr="00A212C1" w14:paraId="56D2462A" w14:textId="77777777" w:rsidTr="00660557">
                        <w:trPr>
                          <w:trHeight w:val="317"/>
                        </w:trPr>
                        <w:tc>
                          <w:tcPr>
                            <w:tcW w:w="4253" w:type="dxa"/>
                          </w:tcPr>
                          <w:p w14:paraId="19FB3FFB" w14:textId="11DF6E7B" w:rsidR="00660557" w:rsidRPr="00A212C1" w:rsidRDefault="00660557" w:rsidP="00660557">
                            <w:pPr>
                              <w:spacing w:after="120"/>
                              <w:ind w:left="37"/>
                              <w:rPr>
                                <w:rFonts w:ascii="Arial" w:hAnsi="Arial" w:cs="Arial"/>
                                <w:color w:val="156082" w:themeColor="accent1"/>
                                <w:sz w:val="15"/>
                                <w:szCs w:val="15"/>
                              </w:rPr>
                            </w:pPr>
                            <w:r w:rsidRPr="00A212C1">
                              <w:rPr>
                                <w:rFonts w:ascii="Arial" w:hAnsi="Arial" w:cs="Arial"/>
                                <w:color w:val="156082" w:themeColor="accent1"/>
                                <w:sz w:val="15"/>
                                <w:szCs w:val="15"/>
                              </w:rPr>
                              <w:t>Center for Rapid Evidence Synthesis</w:t>
                            </w:r>
                            <w:r w:rsidR="004111C8">
                              <w:rPr>
                                <w:rFonts w:ascii="Arial" w:hAnsi="Arial" w:cs="Arial"/>
                                <w:color w:val="156082" w:themeColor="accent1"/>
                                <w:sz w:val="15"/>
                                <w:szCs w:val="15"/>
                              </w:rPr>
                              <w:t xml:space="preserve"> (ACRES)</w:t>
                            </w:r>
                          </w:p>
                        </w:tc>
                      </w:tr>
                    </w:tbl>
                    <w:p w14:paraId="2DF05341" w14:textId="77777777" w:rsidR="006E5D11" w:rsidRDefault="006E5D11" w:rsidP="006E5D11">
                      <w:pPr>
                        <w:jc w:val="center"/>
                      </w:pPr>
                    </w:p>
                  </w:txbxContent>
                </v:textbox>
                <w10:wrap anchorx="page"/>
              </v:rect>
            </w:pict>
          </mc:Fallback>
        </mc:AlternateContent>
      </w:r>
      <w:r w:rsidR="00124121" w:rsidRPr="00E562E1">
        <w:rPr>
          <w:rFonts w:asciiTheme="minorBidi" w:hAnsiTheme="minorBidi"/>
          <w:b/>
          <w:bCs/>
          <w:color w:val="153D63" w:themeColor="text2" w:themeTint="E6"/>
          <w:sz w:val="22"/>
          <w:szCs w:val="22"/>
        </w:rPr>
        <w:t>E</w:t>
      </w:r>
      <w:r w:rsidR="00124121" w:rsidRPr="00E562E1">
        <w:rPr>
          <w:rFonts w:asciiTheme="minorBidi" w:hAnsiTheme="minorBidi"/>
          <w:b/>
          <w:bCs/>
          <w:color w:val="153D63" w:themeColor="text2" w:themeTint="E6"/>
        </w:rPr>
        <w:t xml:space="preserve">vidence Synthesis Infrastructure </w:t>
      </w:r>
    </w:p>
    <w:p w14:paraId="15768282" w14:textId="77777777" w:rsidR="00CF350A" w:rsidRDefault="00124121" w:rsidP="00784485">
      <w:pPr>
        <w:pStyle w:val="Header"/>
        <w:tabs>
          <w:tab w:val="clear" w:pos="4680"/>
          <w:tab w:val="clear" w:pos="9360"/>
          <w:tab w:val="center" w:pos="4253"/>
          <w:tab w:val="right" w:pos="9923"/>
        </w:tabs>
        <w:rPr>
          <w:rFonts w:asciiTheme="minorBidi" w:hAnsiTheme="minorBidi"/>
          <w:b/>
          <w:bCs/>
          <w:color w:val="153D63" w:themeColor="text2" w:themeTint="E6"/>
        </w:rPr>
      </w:pPr>
      <w:r w:rsidRPr="00E562E1">
        <w:rPr>
          <w:rFonts w:asciiTheme="minorBidi" w:hAnsiTheme="minorBidi"/>
          <w:b/>
          <w:bCs/>
          <w:color w:val="153D63" w:themeColor="text2" w:themeTint="E6"/>
        </w:rPr>
        <w:t xml:space="preserve">Collaborative (ESIC) </w:t>
      </w:r>
      <w:r w:rsidR="0089382C">
        <w:rPr>
          <w:rFonts w:asciiTheme="minorBidi" w:hAnsiTheme="minorBidi"/>
          <w:b/>
          <w:bCs/>
          <w:color w:val="153D63" w:themeColor="text2" w:themeTint="E6"/>
        </w:rPr>
        <w:t>p</w:t>
      </w:r>
      <w:r w:rsidRPr="00E562E1">
        <w:rPr>
          <w:rFonts w:asciiTheme="minorBidi" w:hAnsiTheme="minorBidi"/>
          <w:b/>
          <w:bCs/>
          <w:color w:val="153D63" w:themeColor="text2" w:themeTint="E6"/>
        </w:rPr>
        <w:t xml:space="preserve">lanning </w:t>
      </w:r>
      <w:r w:rsidR="0089382C">
        <w:rPr>
          <w:rFonts w:asciiTheme="minorBidi" w:hAnsiTheme="minorBidi"/>
          <w:b/>
          <w:bCs/>
          <w:color w:val="153D63" w:themeColor="text2" w:themeTint="E6"/>
        </w:rPr>
        <w:t>p</w:t>
      </w:r>
      <w:r w:rsidRPr="00E562E1">
        <w:rPr>
          <w:rFonts w:asciiTheme="minorBidi" w:hAnsiTheme="minorBidi"/>
          <w:b/>
          <w:bCs/>
          <w:color w:val="153D63" w:themeColor="text2" w:themeTint="E6"/>
        </w:rPr>
        <w:t>rocess</w:t>
      </w:r>
      <w:r w:rsidR="00CF350A">
        <w:rPr>
          <w:rFonts w:asciiTheme="minorBidi" w:hAnsiTheme="minorBidi"/>
          <w:b/>
          <w:bCs/>
          <w:color w:val="153D63" w:themeColor="text2" w:themeTint="E6"/>
        </w:rPr>
        <w:t>:</w:t>
      </w:r>
    </w:p>
    <w:p w14:paraId="4149EA82" w14:textId="5E8F19DC" w:rsidR="00124121" w:rsidRPr="00CF350A" w:rsidRDefault="001247D9" w:rsidP="00784485">
      <w:pPr>
        <w:pStyle w:val="Header"/>
        <w:tabs>
          <w:tab w:val="clear" w:pos="4680"/>
          <w:tab w:val="clear" w:pos="9360"/>
          <w:tab w:val="center" w:pos="4253"/>
          <w:tab w:val="right" w:pos="9923"/>
        </w:tabs>
        <w:rPr>
          <w:rFonts w:asciiTheme="minorBidi" w:hAnsiTheme="minorBidi"/>
          <w:color w:val="156082" w:themeColor="accent1"/>
          <w:sz w:val="20"/>
          <w:szCs w:val="20"/>
        </w:rPr>
      </w:pPr>
      <w:r>
        <w:rPr>
          <w:rFonts w:asciiTheme="minorBidi" w:hAnsiTheme="minorBidi"/>
          <w:color w:val="153D63" w:themeColor="text2" w:themeTint="E6"/>
        </w:rPr>
        <w:t>Interim Report</w:t>
      </w:r>
      <w:r w:rsidR="00124121" w:rsidRPr="00CF350A">
        <w:rPr>
          <w:rFonts w:asciiTheme="minorBidi" w:hAnsiTheme="minorBidi"/>
          <w:color w:val="156082" w:themeColor="accent1"/>
          <w:sz w:val="32"/>
          <w:szCs w:val="32"/>
        </w:rPr>
        <w:br/>
      </w:r>
    </w:p>
    <w:p w14:paraId="34850423" w14:textId="6DD46A52" w:rsidR="00124121" w:rsidRPr="00E562E1" w:rsidRDefault="00124121" w:rsidP="00A103B6">
      <w:pPr>
        <w:pStyle w:val="Header"/>
        <w:tabs>
          <w:tab w:val="clear" w:pos="4680"/>
          <w:tab w:val="clear" w:pos="9360"/>
          <w:tab w:val="center" w:pos="4111"/>
          <w:tab w:val="left" w:pos="9356"/>
        </w:tabs>
        <w:rPr>
          <w:rFonts w:asciiTheme="minorBidi" w:hAnsiTheme="minorBidi"/>
          <w:b/>
          <w:bCs/>
          <w:color w:val="156082" w:themeColor="accent1"/>
          <w:sz w:val="16"/>
          <w:szCs w:val="16"/>
        </w:rPr>
      </w:pPr>
    </w:p>
    <w:p w14:paraId="5F4117F0" w14:textId="77777777" w:rsidR="000960BB" w:rsidRPr="00E562E1" w:rsidRDefault="000960BB" w:rsidP="00A103B6">
      <w:pPr>
        <w:pStyle w:val="Header"/>
        <w:tabs>
          <w:tab w:val="clear" w:pos="4680"/>
          <w:tab w:val="clear" w:pos="9360"/>
          <w:tab w:val="center" w:pos="4111"/>
          <w:tab w:val="left" w:pos="9356"/>
        </w:tabs>
        <w:rPr>
          <w:rFonts w:asciiTheme="minorBidi" w:hAnsiTheme="minorBidi"/>
          <w:b/>
          <w:bCs/>
          <w:color w:val="156082" w:themeColor="accent1"/>
          <w:sz w:val="16"/>
          <w:szCs w:val="16"/>
        </w:rPr>
      </w:pPr>
    </w:p>
    <w:tbl>
      <w:tblPr>
        <w:tblStyle w:val="TableGrid"/>
        <w:tblW w:w="10321" w:type="dxa"/>
        <w:tblBorders>
          <w:top w:val="none" w:sz="0" w:space="0" w:color="auto"/>
          <w:left w:val="single" w:sz="12" w:space="0" w:color="153D63" w:themeColor="text2" w:themeTint="E6"/>
          <w:bottom w:val="none" w:sz="0" w:space="0" w:color="auto"/>
          <w:right w:val="none" w:sz="0" w:space="0" w:color="auto"/>
          <w:insideH w:val="single" w:sz="18" w:space="0" w:color="153D63" w:themeColor="text2" w:themeTint="E6"/>
          <w:insideV w:val="single" w:sz="12" w:space="0" w:color="153D63" w:themeColor="text2" w:themeTint="E6"/>
        </w:tblBorders>
        <w:tblLook w:val="04A0" w:firstRow="1" w:lastRow="0" w:firstColumn="1" w:lastColumn="0" w:noHBand="0" w:noVBand="1"/>
      </w:tblPr>
      <w:tblGrid>
        <w:gridCol w:w="2962"/>
        <w:gridCol w:w="2609"/>
        <w:gridCol w:w="2591"/>
        <w:gridCol w:w="2159"/>
      </w:tblGrid>
      <w:tr w:rsidR="001247D9" w:rsidRPr="00E562E1" w14:paraId="02FB94DC" w14:textId="77777777" w:rsidTr="002B6E17">
        <w:tc>
          <w:tcPr>
            <w:tcW w:w="2962" w:type="dxa"/>
          </w:tcPr>
          <w:p w14:paraId="609639D8" w14:textId="7299AE73" w:rsidR="001247D9" w:rsidRPr="006F5431" w:rsidRDefault="001247D9" w:rsidP="002B6E17">
            <w:pPr>
              <w:rPr>
                <w:rFonts w:asciiTheme="minorBidi" w:hAnsiTheme="minorBidi"/>
                <w:color w:val="156082" w:themeColor="accent1"/>
                <w:sz w:val="18"/>
                <w:szCs w:val="18"/>
              </w:rPr>
            </w:pPr>
            <w:r w:rsidRPr="006F5431">
              <w:rPr>
                <w:rFonts w:asciiTheme="minorBidi" w:hAnsiTheme="minorBidi"/>
                <w:color w:val="156082" w:themeColor="accent1"/>
                <w:sz w:val="18"/>
                <w:szCs w:val="18"/>
              </w:rPr>
              <w:t xml:space="preserve">Working </w:t>
            </w:r>
            <w:r w:rsidR="0065061D">
              <w:rPr>
                <w:rFonts w:asciiTheme="minorBidi" w:hAnsiTheme="minorBidi"/>
                <w:color w:val="156082" w:themeColor="accent1"/>
                <w:sz w:val="18"/>
                <w:szCs w:val="18"/>
              </w:rPr>
              <w:t>g</w:t>
            </w:r>
            <w:r w:rsidRPr="006F5431">
              <w:rPr>
                <w:rFonts w:asciiTheme="minorBidi" w:hAnsiTheme="minorBidi"/>
                <w:color w:val="156082" w:themeColor="accent1"/>
                <w:sz w:val="18"/>
                <w:szCs w:val="18"/>
              </w:rPr>
              <w:t xml:space="preserve">roup </w:t>
            </w:r>
            <w:r w:rsidR="00DF20A9">
              <w:rPr>
                <w:rFonts w:asciiTheme="minorBidi" w:hAnsiTheme="minorBidi"/>
                <w:color w:val="156082" w:themeColor="accent1"/>
                <w:sz w:val="18"/>
                <w:szCs w:val="18"/>
              </w:rPr>
              <w:t>4</w:t>
            </w:r>
            <w:r w:rsidRPr="006F5431">
              <w:rPr>
                <w:rFonts w:asciiTheme="minorBidi" w:hAnsiTheme="minorBidi"/>
                <w:color w:val="156082" w:themeColor="accent1"/>
                <w:sz w:val="18"/>
                <w:szCs w:val="18"/>
              </w:rPr>
              <w:t>:</w:t>
            </w:r>
          </w:p>
          <w:p w14:paraId="7E360D13" w14:textId="1064C094" w:rsidR="001247D9" w:rsidRPr="00E562E1" w:rsidRDefault="00DF20A9" w:rsidP="002B6E17">
            <w:pPr>
              <w:rPr>
                <w:rFonts w:asciiTheme="minorBidi" w:hAnsiTheme="minorBidi"/>
                <w:b/>
                <w:bCs/>
                <w:sz w:val="18"/>
                <w:szCs w:val="18"/>
                <w:lang w:val="en-US"/>
              </w:rPr>
            </w:pPr>
            <w:r>
              <w:rPr>
                <w:rFonts w:asciiTheme="minorBidi" w:hAnsiTheme="minorBidi"/>
                <w:b/>
                <w:bCs/>
                <w:color w:val="156082" w:themeColor="accent1"/>
                <w:sz w:val="18"/>
                <w:szCs w:val="18"/>
              </w:rPr>
              <w:t>Methods &amp; Process Innovation</w:t>
            </w:r>
          </w:p>
        </w:tc>
        <w:tc>
          <w:tcPr>
            <w:tcW w:w="2609" w:type="dxa"/>
          </w:tcPr>
          <w:p w14:paraId="7AA08A89" w14:textId="1CA6680B" w:rsidR="001247D9" w:rsidRPr="006F5431" w:rsidRDefault="001247D9" w:rsidP="002B6E17">
            <w:pPr>
              <w:rPr>
                <w:rFonts w:asciiTheme="minorBidi" w:hAnsiTheme="minorBidi"/>
                <w:color w:val="156082" w:themeColor="accent1"/>
                <w:sz w:val="18"/>
                <w:szCs w:val="18"/>
              </w:rPr>
            </w:pPr>
            <w:r w:rsidRPr="006F5431">
              <w:rPr>
                <w:rFonts w:asciiTheme="minorBidi" w:hAnsiTheme="minorBidi"/>
                <w:color w:val="156082" w:themeColor="accent1"/>
                <w:sz w:val="18"/>
                <w:szCs w:val="18"/>
              </w:rPr>
              <w:t xml:space="preserve">Stage </w:t>
            </w:r>
            <w:r w:rsidR="00135FB1">
              <w:rPr>
                <w:rFonts w:asciiTheme="minorBidi" w:hAnsiTheme="minorBidi"/>
                <w:color w:val="156082" w:themeColor="accent1"/>
                <w:sz w:val="18"/>
                <w:szCs w:val="18"/>
              </w:rPr>
              <w:t>4a</w:t>
            </w:r>
            <w:r w:rsidRPr="006F5431">
              <w:rPr>
                <w:rFonts w:asciiTheme="minorBidi" w:hAnsiTheme="minorBidi"/>
                <w:color w:val="156082" w:themeColor="accent1"/>
                <w:sz w:val="18"/>
                <w:szCs w:val="18"/>
              </w:rPr>
              <w:t xml:space="preserve"> report:</w:t>
            </w:r>
          </w:p>
          <w:p w14:paraId="7BEF948A" w14:textId="38EA11FF" w:rsidR="001247D9" w:rsidRPr="00E562E1" w:rsidRDefault="00B07D28" w:rsidP="002B6E17">
            <w:pPr>
              <w:rPr>
                <w:rFonts w:asciiTheme="minorBidi" w:hAnsiTheme="minorBidi"/>
                <w:b/>
                <w:bCs/>
                <w:sz w:val="18"/>
                <w:szCs w:val="18"/>
                <w:lang w:val="en-US"/>
              </w:rPr>
            </w:pPr>
            <w:r w:rsidRPr="00B07D28">
              <w:rPr>
                <w:rFonts w:asciiTheme="minorBidi" w:hAnsiTheme="minorBidi"/>
                <w:b/>
                <w:bCs/>
                <w:color w:val="156082" w:themeColor="accent1"/>
                <w:sz w:val="18"/>
                <w:szCs w:val="18"/>
              </w:rPr>
              <w:t>Solution prioritization</w:t>
            </w:r>
          </w:p>
        </w:tc>
        <w:tc>
          <w:tcPr>
            <w:tcW w:w="2591" w:type="dxa"/>
          </w:tcPr>
          <w:p w14:paraId="31226C31" w14:textId="77777777" w:rsidR="001247D9" w:rsidRPr="006F5431" w:rsidRDefault="001247D9" w:rsidP="002B6E17">
            <w:pPr>
              <w:rPr>
                <w:rFonts w:asciiTheme="minorBidi" w:hAnsiTheme="minorBidi"/>
                <w:color w:val="156082" w:themeColor="accent1"/>
                <w:sz w:val="18"/>
                <w:szCs w:val="18"/>
              </w:rPr>
            </w:pPr>
            <w:r w:rsidRPr="006F5431">
              <w:rPr>
                <w:rFonts w:asciiTheme="minorBidi" w:hAnsiTheme="minorBidi"/>
                <w:color w:val="156082" w:themeColor="accent1"/>
                <w:sz w:val="18"/>
                <w:szCs w:val="18"/>
              </w:rPr>
              <w:t>Last updated:</w:t>
            </w:r>
          </w:p>
          <w:p w14:paraId="109D6999" w14:textId="4C79EB42" w:rsidR="001247D9" w:rsidRPr="00E562E1" w:rsidRDefault="001247D9" w:rsidP="002B6E17">
            <w:pPr>
              <w:rPr>
                <w:rFonts w:asciiTheme="minorBidi" w:hAnsiTheme="minorBidi"/>
                <w:b/>
                <w:bCs/>
                <w:color w:val="156082" w:themeColor="accent1"/>
                <w:sz w:val="18"/>
                <w:szCs w:val="18"/>
              </w:rPr>
            </w:pPr>
            <w:r w:rsidRPr="006F5431">
              <w:rPr>
                <w:rFonts w:asciiTheme="minorBidi" w:hAnsiTheme="minorBidi"/>
                <w:b/>
                <w:bCs/>
                <w:color w:val="156082" w:themeColor="accent1"/>
                <w:sz w:val="18"/>
                <w:szCs w:val="18"/>
              </w:rPr>
              <w:t>2</w:t>
            </w:r>
            <w:r w:rsidR="00135FB1">
              <w:rPr>
                <w:rFonts w:asciiTheme="minorBidi" w:hAnsiTheme="minorBidi"/>
                <w:b/>
                <w:bCs/>
                <w:color w:val="156082" w:themeColor="accent1"/>
                <w:sz w:val="18"/>
                <w:szCs w:val="18"/>
              </w:rPr>
              <w:t>3</w:t>
            </w:r>
            <w:r w:rsidRPr="006F5431">
              <w:rPr>
                <w:rFonts w:asciiTheme="minorBidi" w:hAnsiTheme="minorBidi"/>
                <w:b/>
                <w:bCs/>
                <w:color w:val="156082" w:themeColor="accent1"/>
                <w:sz w:val="18"/>
                <w:szCs w:val="18"/>
              </w:rPr>
              <w:t xml:space="preserve"> </w:t>
            </w:r>
            <w:r w:rsidR="00135FB1">
              <w:rPr>
                <w:rFonts w:asciiTheme="minorBidi" w:hAnsiTheme="minorBidi"/>
                <w:b/>
                <w:bCs/>
                <w:color w:val="156082" w:themeColor="accent1"/>
                <w:sz w:val="18"/>
                <w:szCs w:val="18"/>
              </w:rPr>
              <w:t>May</w:t>
            </w:r>
            <w:r w:rsidRPr="006F5431">
              <w:rPr>
                <w:rFonts w:asciiTheme="minorBidi" w:hAnsiTheme="minorBidi"/>
                <w:b/>
                <w:bCs/>
                <w:color w:val="156082" w:themeColor="accent1"/>
                <w:sz w:val="18"/>
                <w:szCs w:val="18"/>
              </w:rPr>
              <w:t xml:space="preserve"> 2025</w:t>
            </w:r>
          </w:p>
        </w:tc>
        <w:tc>
          <w:tcPr>
            <w:tcW w:w="2159" w:type="dxa"/>
          </w:tcPr>
          <w:p w14:paraId="01E8C53D" w14:textId="77777777" w:rsidR="001247D9" w:rsidRPr="006F5431" w:rsidRDefault="001247D9" w:rsidP="002B6E17">
            <w:pPr>
              <w:rPr>
                <w:rFonts w:asciiTheme="minorBidi" w:hAnsiTheme="minorBidi"/>
                <w:color w:val="156082" w:themeColor="accent1"/>
                <w:sz w:val="18"/>
                <w:szCs w:val="18"/>
              </w:rPr>
            </w:pPr>
            <w:r w:rsidRPr="006F5431">
              <w:rPr>
                <w:rFonts w:asciiTheme="minorBidi" w:hAnsiTheme="minorBidi"/>
                <w:color w:val="156082" w:themeColor="accent1"/>
                <w:sz w:val="18"/>
                <w:szCs w:val="18"/>
              </w:rPr>
              <w:t>Consultation window:</w:t>
            </w:r>
          </w:p>
          <w:p w14:paraId="59E3608B" w14:textId="0BA1AAB3" w:rsidR="001247D9" w:rsidRPr="00E562E1" w:rsidRDefault="00135FB1" w:rsidP="002B6E17">
            <w:pPr>
              <w:rPr>
                <w:rFonts w:asciiTheme="minorBidi" w:hAnsiTheme="minorBidi"/>
                <w:b/>
                <w:bCs/>
                <w:color w:val="156082" w:themeColor="accent1"/>
                <w:sz w:val="18"/>
                <w:szCs w:val="18"/>
              </w:rPr>
            </w:pPr>
            <w:r>
              <w:rPr>
                <w:rFonts w:asciiTheme="minorBidi" w:hAnsiTheme="minorBidi"/>
                <w:b/>
                <w:bCs/>
                <w:color w:val="156082" w:themeColor="accent1"/>
                <w:sz w:val="18"/>
                <w:szCs w:val="18"/>
              </w:rPr>
              <w:t>26</w:t>
            </w:r>
            <w:r w:rsidR="00393C20">
              <w:rPr>
                <w:rFonts w:asciiTheme="minorBidi" w:hAnsiTheme="minorBidi"/>
                <w:b/>
                <w:bCs/>
                <w:color w:val="156082" w:themeColor="accent1"/>
                <w:sz w:val="18"/>
                <w:szCs w:val="18"/>
              </w:rPr>
              <w:t xml:space="preserve"> – </w:t>
            </w:r>
            <w:r>
              <w:rPr>
                <w:rFonts w:asciiTheme="minorBidi" w:hAnsiTheme="minorBidi"/>
                <w:b/>
                <w:bCs/>
                <w:color w:val="156082" w:themeColor="accent1"/>
                <w:sz w:val="18"/>
                <w:szCs w:val="18"/>
              </w:rPr>
              <w:t>30</w:t>
            </w:r>
            <w:r w:rsidR="00393C20">
              <w:rPr>
                <w:rFonts w:asciiTheme="minorBidi" w:hAnsiTheme="minorBidi"/>
                <w:b/>
                <w:bCs/>
                <w:color w:val="156082" w:themeColor="accent1"/>
                <w:sz w:val="18"/>
                <w:szCs w:val="18"/>
              </w:rPr>
              <w:t xml:space="preserve"> May</w:t>
            </w:r>
            <w:r w:rsidR="001247D9" w:rsidRPr="006F5431">
              <w:rPr>
                <w:rFonts w:asciiTheme="minorBidi" w:hAnsiTheme="minorBidi"/>
                <w:b/>
                <w:bCs/>
                <w:color w:val="156082" w:themeColor="accent1"/>
                <w:sz w:val="18"/>
                <w:szCs w:val="18"/>
              </w:rPr>
              <w:t xml:space="preserve"> 2025</w:t>
            </w:r>
          </w:p>
        </w:tc>
      </w:tr>
    </w:tbl>
    <w:p w14:paraId="6D926EE3" w14:textId="77777777" w:rsidR="000960BB" w:rsidRPr="0078172E" w:rsidRDefault="000960BB" w:rsidP="00E05108">
      <w:pPr>
        <w:rPr>
          <w:rFonts w:asciiTheme="majorHAnsi" w:hAnsiTheme="majorHAnsi"/>
          <w:sz w:val="22"/>
          <w:szCs w:val="22"/>
          <w:lang w:val="en-US"/>
        </w:rPr>
      </w:pPr>
    </w:p>
    <w:p w14:paraId="1E26B5D1" w14:textId="77777777" w:rsidR="001247D9" w:rsidRPr="0078172E" w:rsidRDefault="001247D9" w:rsidP="001247D9">
      <w:pPr>
        <w:spacing w:after="0" w:line="240" w:lineRule="auto"/>
        <w:contextualSpacing/>
        <w:rPr>
          <w:rFonts w:asciiTheme="majorHAnsi" w:hAnsiTheme="majorHAnsi"/>
          <w:b/>
          <w:bCs/>
          <w:color w:val="0B769F" w:themeColor="accent4" w:themeShade="BF"/>
          <w:sz w:val="22"/>
          <w:szCs w:val="22"/>
          <w:lang w:val="en-US"/>
        </w:rPr>
      </w:pPr>
      <w:r w:rsidRPr="0078172E">
        <w:rPr>
          <w:rFonts w:asciiTheme="majorHAnsi" w:hAnsiTheme="majorHAnsi"/>
          <w:b/>
          <w:bCs/>
          <w:color w:val="0B769F" w:themeColor="accent4" w:themeShade="BF"/>
          <w:sz w:val="22"/>
          <w:szCs w:val="22"/>
          <w:lang w:val="en-US"/>
        </w:rPr>
        <w:t>EXECUTIVE SUMMARY</w:t>
      </w:r>
    </w:p>
    <w:p w14:paraId="78B226C8" w14:textId="77777777" w:rsidR="00CF350A" w:rsidRPr="00EC044A" w:rsidRDefault="00CF350A" w:rsidP="00103503">
      <w:pPr>
        <w:contextualSpacing/>
        <w:jc w:val="both"/>
        <w:rPr>
          <w:rFonts w:asciiTheme="majorHAnsi" w:hAnsiTheme="majorHAnsi"/>
          <w:sz w:val="16"/>
          <w:szCs w:val="16"/>
        </w:rPr>
      </w:pPr>
    </w:p>
    <w:p w14:paraId="7EA6E8DA" w14:textId="6FC5BEBF" w:rsidR="00103503" w:rsidRPr="00EC044A" w:rsidRDefault="0078172E" w:rsidP="00103503">
      <w:pPr>
        <w:contextualSpacing/>
        <w:jc w:val="both"/>
        <w:rPr>
          <w:sz w:val="22"/>
          <w:szCs w:val="22"/>
        </w:rPr>
      </w:pPr>
      <w:r w:rsidRPr="5F8F0BF4">
        <w:rPr>
          <w:sz w:val="22"/>
          <w:szCs w:val="22"/>
        </w:rPr>
        <w:t xml:space="preserve">This report builds on the work completed in Stage 3. </w:t>
      </w:r>
      <w:r w:rsidR="00103503" w:rsidRPr="5F8F0BF4">
        <w:rPr>
          <w:sz w:val="22"/>
          <w:szCs w:val="22"/>
        </w:rPr>
        <w:t xml:space="preserve">It </w:t>
      </w:r>
      <w:r w:rsidR="00EC044A" w:rsidRPr="5F8F0BF4">
        <w:rPr>
          <w:sz w:val="22"/>
          <w:szCs w:val="22"/>
        </w:rPr>
        <w:t>provides</w:t>
      </w:r>
      <w:r w:rsidR="00103503" w:rsidRPr="5F8F0BF4">
        <w:rPr>
          <w:sz w:val="22"/>
          <w:szCs w:val="22"/>
        </w:rPr>
        <w:t xml:space="preserve"> the </w:t>
      </w:r>
      <w:r w:rsidR="004276AA" w:rsidRPr="5F8F0BF4">
        <w:rPr>
          <w:sz w:val="22"/>
          <w:szCs w:val="22"/>
          <w:lang w:val="en-TT"/>
        </w:rPr>
        <w:t xml:space="preserve">results of </w:t>
      </w:r>
      <w:r w:rsidR="00EC044A" w:rsidRPr="5F8F0BF4">
        <w:rPr>
          <w:sz w:val="22"/>
          <w:szCs w:val="22"/>
          <w:lang w:val="en-TT"/>
        </w:rPr>
        <w:t xml:space="preserve">a </w:t>
      </w:r>
      <w:r w:rsidR="004276AA" w:rsidRPr="5F8F0BF4">
        <w:rPr>
          <w:sz w:val="22"/>
          <w:szCs w:val="22"/>
          <w:lang w:val="en-TT"/>
        </w:rPr>
        <w:t>prioritization exercise</w:t>
      </w:r>
      <w:r w:rsidR="00EC044A" w:rsidRPr="5F8F0BF4">
        <w:rPr>
          <w:sz w:val="22"/>
          <w:szCs w:val="22"/>
          <w:lang w:val="en-TT"/>
        </w:rPr>
        <w:t xml:space="preserve"> undertaken by the WG,</w:t>
      </w:r>
      <w:r w:rsidR="004276AA" w:rsidRPr="5F8F0BF4">
        <w:rPr>
          <w:sz w:val="22"/>
          <w:szCs w:val="22"/>
          <w:lang w:val="en-TT"/>
        </w:rPr>
        <w:t xml:space="preserve"> for</w:t>
      </w:r>
      <w:r w:rsidR="00122B71" w:rsidRPr="5F8F0BF4">
        <w:rPr>
          <w:sz w:val="22"/>
          <w:szCs w:val="22"/>
          <w:lang w:val="en-TT"/>
        </w:rPr>
        <w:t xml:space="preserve"> </w:t>
      </w:r>
      <w:r w:rsidR="00122B71" w:rsidRPr="5F8F0BF4">
        <w:rPr>
          <w:sz w:val="22"/>
          <w:szCs w:val="22"/>
        </w:rPr>
        <w:t>a refined list of 52 solutions</w:t>
      </w:r>
      <w:r w:rsidR="004276AA" w:rsidRPr="5F8F0BF4">
        <w:rPr>
          <w:sz w:val="22"/>
          <w:szCs w:val="22"/>
          <w:lang w:val="en-TT"/>
        </w:rPr>
        <w:t xml:space="preserve"> </w:t>
      </w:r>
      <w:r w:rsidR="00122B71" w:rsidRPr="5F8F0BF4">
        <w:rPr>
          <w:sz w:val="22"/>
          <w:szCs w:val="22"/>
          <w:lang w:val="en-TT"/>
        </w:rPr>
        <w:t>from</w:t>
      </w:r>
      <w:r w:rsidR="004276AA" w:rsidRPr="5F8F0BF4">
        <w:rPr>
          <w:sz w:val="22"/>
          <w:szCs w:val="22"/>
          <w:lang w:val="en-TT"/>
        </w:rPr>
        <w:t xml:space="preserve"> stage 3. </w:t>
      </w:r>
      <w:r w:rsidR="00D36332" w:rsidRPr="5F8F0BF4">
        <w:rPr>
          <w:sz w:val="22"/>
          <w:szCs w:val="22"/>
        </w:rPr>
        <w:t xml:space="preserve">The report also discusses implementation considerations and presents the human resource, infrastructure, project and learning requirements for each solution. Additionally, a roadmap integration table is presented, which </w:t>
      </w:r>
      <w:r w:rsidR="00C90502" w:rsidRPr="5F8F0BF4">
        <w:rPr>
          <w:sz w:val="22"/>
          <w:szCs w:val="22"/>
        </w:rPr>
        <w:t xml:space="preserve">highlights the expected benefits, to be derived from each solution, and the synergistic relationship </w:t>
      </w:r>
      <w:r w:rsidR="006517A4" w:rsidRPr="5F8F0BF4">
        <w:rPr>
          <w:sz w:val="22"/>
          <w:szCs w:val="22"/>
        </w:rPr>
        <w:t xml:space="preserve">that exist among </w:t>
      </w:r>
      <w:r w:rsidR="00B71430" w:rsidRPr="5F8F0BF4">
        <w:rPr>
          <w:sz w:val="22"/>
          <w:szCs w:val="22"/>
        </w:rPr>
        <w:t>solutions recommended by WG4 and those proposed by other working groups.</w:t>
      </w:r>
    </w:p>
    <w:p w14:paraId="451678D0" w14:textId="77777777" w:rsidR="00EC044A" w:rsidRDefault="00EC044A" w:rsidP="00201519">
      <w:pPr>
        <w:contextualSpacing/>
        <w:jc w:val="both"/>
        <w:rPr>
          <w:sz w:val="22"/>
          <w:szCs w:val="22"/>
          <w:lang w:val="en-TT"/>
        </w:rPr>
      </w:pPr>
    </w:p>
    <w:p w14:paraId="217DEFA9" w14:textId="359C37D3" w:rsidR="00201519" w:rsidRPr="00201519" w:rsidRDefault="00086911" w:rsidP="00201519">
      <w:pPr>
        <w:contextualSpacing/>
        <w:jc w:val="both"/>
        <w:rPr>
          <w:sz w:val="22"/>
          <w:szCs w:val="22"/>
          <w:lang w:val="en-TT"/>
        </w:rPr>
      </w:pPr>
      <w:r w:rsidRPr="00201519">
        <w:rPr>
          <w:sz w:val="22"/>
          <w:szCs w:val="22"/>
          <w:lang w:val="en-TT"/>
        </w:rPr>
        <w:t>The top 11 prioritized solutions</w:t>
      </w:r>
      <w:r w:rsidRPr="00EC044A">
        <w:rPr>
          <w:sz w:val="22"/>
          <w:szCs w:val="22"/>
          <w:lang w:val="en-TT"/>
        </w:rPr>
        <w:t xml:space="preserve">, </w:t>
      </w:r>
      <w:r w:rsidR="00201519" w:rsidRPr="00201519">
        <w:rPr>
          <w:sz w:val="22"/>
          <w:szCs w:val="22"/>
          <w:lang w:val="en-TT"/>
        </w:rPr>
        <w:t>aimed at enhancing the quality and efficiency of evidence synthesis</w:t>
      </w:r>
      <w:r w:rsidRPr="00EC044A">
        <w:rPr>
          <w:sz w:val="22"/>
          <w:szCs w:val="22"/>
          <w:lang w:val="en-TT"/>
        </w:rPr>
        <w:t xml:space="preserve"> methods and processes presented in this report are:</w:t>
      </w:r>
      <w:r w:rsidR="00201519" w:rsidRPr="00201519">
        <w:rPr>
          <w:sz w:val="22"/>
          <w:szCs w:val="22"/>
          <w:lang w:val="en-TT"/>
        </w:rPr>
        <w:t xml:space="preserve"> </w:t>
      </w:r>
    </w:p>
    <w:p w14:paraId="775FDEBD" w14:textId="64222FD8" w:rsidR="00201519" w:rsidRPr="00201519" w:rsidRDefault="00201519" w:rsidP="00201519">
      <w:pPr>
        <w:numPr>
          <w:ilvl w:val="0"/>
          <w:numId w:val="38"/>
        </w:numPr>
        <w:jc w:val="both"/>
        <w:rPr>
          <w:sz w:val="22"/>
          <w:szCs w:val="22"/>
          <w:lang w:val="en-TT"/>
        </w:rPr>
      </w:pPr>
      <w:r w:rsidRPr="00201519">
        <w:rPr>
          <w:b/>
          <w:bCs/>
          <w:sz w:val="22"/>
          <w:szCs w:val="22"/>
          <w:lang w:val="en-TT"/>
        </w:rPr>
        <w:t>Pilot Evidence Response Teams</w:t>
      </w:r>
      <w:r w:rsidRPr="00201519">
        <w:rPr>
          <w:sz w:val="22"/>
          <w:szCs w:val="22"/>
          <w:lang w:val="en-TT"/>
        </w:rPr>
        <w:t xml:space="preserve">: These teams, trained in agile methods, will </w:t>
      </w:r>
      <w:proofErr w:type="gramStart"/>
      <w:r w:rsidRPr="00201519">
        <w:rPr>
          <w:sz w:val="22"/>
          <w:szCs w:val="22"/>
          <w:lang w:val="en-TT"/>
        </w:rPr>
        <w:t>be embedded</w:t>
      </w:r>
      <w:proofErr w:type="gramEnd"/>
      <w:r w:rsidRPr="00201519">
        <w:rPr>
          <w:sz w:val="22"/>
          <w:szCs w:val="22"/>
          <w:lang w:val="en-TT"/>
        </w:rPr>
        <w:t xml:space="preserve"> in key institutions to deliver rapid syntheses </w:t>
      </w:r>
      <w:r w:rsidR="006517A4">
        <w:rPr>
          <w:sz w:val="22"/>
          <w:szCs w:val="22"/>
          <w:lang w:val="en-TT"/>
        </w:rPr>
        <w:t xml:space="preserve">and </w:t>
      </w:r>
      <w:r w:rsidRPr="00201519">
        <w:rPr>
          <w:sz w:val="22"/>
          <w:szCs w:val="22"/>
          <w:lang w:val="en-TT"/>
        </w:rPr>
        <w:t>respon</w:t>
      </w:r>
      <w:r w:rsidR="006517A4">
        <w:rPr>
          <w:sz w:val="22"/>
          <w:szCs w:val="22"/>
          <w:lang w:val="en-TT"/>
        </w:rPr>
        <w:t xml:space="preserve">d </w:t>
      </w:r>
      <w:r w:rsidRPr="00201519">
        <w:rPr>
          <w:sz w:val="22"/>
          <w:szCs w:val="22"/>
          <w:lang w:val="en-TT"/>
        </w:rPr>
        <w:t>to urgent requests</w:t>
      </w:r>
      <w:r w:rsidR="006517A4">
        <w:rPr>
          <w:sz w:val="22"/>
          <w:szCs w:val="22"/>
          <w:lang w:val="en-TT"/>
        </w:rPr>
        <w:t>.</w:t>
      </w:r>
    </w:p>
    <w:p w14:paraId="33F0E947" w14:textId="2B437376" w:rsidR="00201519" w:rsidRPr="00201519" w:rsidRDefault="00201519" w:rsidP="00201519">
      <w:pPr>
        <w:numPr>
          <w:ilvl w:val="0"/>
          <w:numId w:val="38"/>
        </w:numPr>
        <w:jc w:val="both"/>
        <w:rPr>
          <w:sz w:val="22"/>
          <w:szCs w:val="22"/>
          <w:lang w:val="en-TT"/>
        </w:rPr>
      </w:pPr>
      <w:r w:rsidRPr="00201519">
        <w:rPr>
          <w:b/>
          <w:bCs/>
          <w:sz w:val="22"/>
          <w:szCs w:val="22"/>
          <w:lang w:val="en-TT"/>
        </w:rPr>
        <w:t>Harmonization of Quality Standards</w:t>
      </w:r>
      <w:r w:rsidRPr="00201519">
        <w:rPr>
          <w:sz w:val="22"/>
          <w:szCs w:val="22"/>
          <w:lang w:val="en-TT"/>
        </w:rPr>
        <w:t>: Establishing a unified framework for quality standards across various sectors to ensure consistency in evidence synthesis</w:t>
      </w:r>
      <w:r w:rsidR="006517A4">
        <w:rPr>
          <w:sz w:val="22"/>
          <w:szCs w:val="22"/>
          <w:lang w:val="en-TT"/>
        </w:rPr>
        <w:t>.</w:t>
      </w:r>
    </w:p>
    <w:p w14:paraId="3C3222EF" w14:textId="754097A4" w:rsidR="00201519" w:rsidRPr="00201519" w:rsidRDefault="00201519" w:rsidP="00201519">
      <w:pPr>
        <w:numPr>
          <w:ilvl w:val="0"/>
          <w:numId w:val="38"/>
        </w:numPr>
        <w:jc w:val="both"/>
        <w:rPr>
          <w:sz w:val="22"/>
          <w:szCs w:val="22"/>
          <w:lang w:val="en-TT"/>
        </w:rPr>
      </w:pPr>
      <w:r w:rsidRPr="5F8F0BF4">
        <w:rPr>
          <w:b/>
          <w:bCs/>
          <w:sz w:val="22"/>
          <w:szCs w:val="22"/>
          <w:lang w:val="en-TT"/>
        </w:rPr>
        <w:t xml:space="preserve">Incentivizing Cross-Sectoral </w:t>
      </w:r>
      <w:r w:rsidR="00A64679" w:rsidRPr="5F8F0BF4">
        <w:rPr>
          <w:b/>
          <w:bCs/>
          <w:sz w:val="22"/>
          <w:szCs w:val="22"/>
          <w:lang w:val="en-TT"/>
        </w:rPr>
        <w:t xml:space="preserve">Learning and </w:t>
      </w:r>
      <w:r w:rsidRPr="5F8F0BF4">
        <w:rPr>
          <w:b/>
          <w:bCs/>
          <w:sz w:val="22"/>
          <w:szCs w:val="22"/>
          <w:lang w:val="en-TT"/>
        </w:rPr>
        <w:t>Collaboration</w:t>
      </w:r>
      <w:r w:rsidRPr="5F8F0BF4">
        <w:rPr>
          <w:sz w:val="22"/>
          <w:szCs w:val="22"/>
          <w:lang w:val="en-TT"/>
        </w:rPr>
        <w:t xml:space="preserve">: Promoting joint funding calls for evidence synthesis projects that require collaboration among various </w:t>
      </w:r>
      <w:r w:rsidR="00092EBD" w:rsidRPr="5F8F0BF4">
        <w:rPr>
          <w:sz w:val="22"/>
          <w:szCs w:val="22"/>
          <w:lang w:val="en-TT"/>
        </w:rPr>
        <w:t>sectors and</w:t>
      </w:r>
      <w:r w:rsidR="00B37EAC" w:rsidRPr="5F8F0BF4">
        <w:rPr>
          <w:sz w:val="22"/>
          <w:szCs w:val="22"/>
          <w:lang w:val="en-TT"/>
        </w:rPr>
        <w:t xml:space="preserve"> establishing cross-sectoral communities of practices.</w:t>
      </w:r>
    </w:p>
    <w:p w14:paraId="6A72F201" w14:textId="1E42B4B2" w:rsidR="00201519" w:rsidRPr="00201519" w:rsidRDefault="00315A5C" w:rsidP="00201519">
      <w:pPr>
        <w:numPr>
          <w:ilvl w:val="0"/>
          <w:numId w:val="38"/>
        </w:numPr>
        <w:jc w:val="both"/>
        <w:rPr>
          <w:sz w:val="22"/>
          <w:szCs w:val="22"/>
          <w:lang w:val="en-TT"/>
        </w:rPr>
      </w:pPr>
      <w:r w:rsidRPr="00201519">
        <w:rPr>
          <w:b/>
          <w:bCs/>
          <w:sz w:val="22"/>
          <w:szCs w:val="22"/>
          <w:lang w:val="en-TT"/>
        </w:rPr>
        <w:t xml:space="preserve">Monitoring </w:t>
      </w:r>
      <w:r>
        <w:rPr>
          <w:b/>
          <w:bCs/>
          <w:sz w:val="22"/>
          <w:szCs w:val="22"/>
          <w:lang w:val="en-TT"/>
        </w:rPr>
        <w:t>S</w:t>
      </w:r>
      <w:r w:rsidRPr="00315A5C">
        <w:rPr>
          <w:b/>
          <w:bCs/>
          <w:sz w:val="22"/>
          <w:szCs w:val="22"/>
          <w:lang w:val="en-TT"/>
        </w:rPr>
        <w:t>ystem</w:t>
      </w:r>
      <w:r>
        <w:rPr>
          <w:b/>
          <w:bCs/>
          <w:sz w:val="22"/>
          <w:szCs w:val="22"/>
          <w:lang w:val="en-TT"/>
        </w:rPr>
        <w:t xml:space="preserve"> </w:t>
      </w:r>
      <w:r w:rsidR="00201519" w:rsidRPr="00201519">
        <w:rPr>
          <w:b/>
          <w:bCs/>
          <w:sz w:val="22"/>
          <w:szCs w:val="22"/>
          <w:lang w:val="en-TT"/>
        </w:rPr>
        <w:t xml:space="preserve">for Ongoing </w:t>
      </w:r>
      <w:r>
        <w:rPr>
          <w:b/>
          <w:bCs/>
          <w:sz w:val="22"/>
          <w:szCs w:val="22"/>
          <w:lang w:val="en-TT"/>
        </w:rPr>
        <w:t>LSRs</w:t>
      </w:r>
      <w:r w:rsidR="00201519" w:rsidRPr="00201519">
        <w:rPr>
          <w:sz w:val="22"/>
          <w:szCs w:val="22"/>
          <w:lang w:val="en-TT"/>
        </w:rPr>
        <w:t xml:space="preserve">: Developing a centralized database to track ongoing living systematic reviews (LSRs) to prevent </w:t>
      </w:r>
      <w:r w:rsidR="00FF755B">
        <w:rPr>
          <w:sz w:val="22"/>
          <w:szCs w:val="22"/>
          <w:lang w:val="en-TT"/>
        </w:rPr>
        <w:t xml:space="preserve">effort </w:t>
      </w:r>
      <w:r w:rsidR="00201519" w:rsidRPr="00201519">
        <w:rPr>
          <w:sz w:val="22"/>
          <w:szCs w:val="22"/>
          <w:lang w:val="en-TT"/>
        </w:rPr>
        <w:t>duplication</w:t>
      </w:r>
      <w:r w:rsidR="00FF755B">
        <w:rPr>
          <w:sz w:val="22"/>
          <w:szCs w:val="22"/>
          <w:lang w:val="en-TT"/>
        </w:rPr>
        <w:t>.</w:t>
      </w:r>
    </w:p>
    <w:p w14:paraId="56BAFFA1" w14:textId="6A2AE2B1" w:rsidR="00201519" w:rsidRPr="00201519" w:rsidRDefault="00201519" w:rsidP="00201519">
      <w:pPr>
        <w:numPr>
          <w:ilvl w:val="0"/>
          <w:numId w:val="38"/>
        </w:numPr>
        <w:jc w:val="both"/>
        <w:rPr>
          <w:sz w:val="22"/>
          <w:szCs w:val="22"/>
          <w:lang w:val="en-TT"/>
        </w:rPr>
      </w:pPr>
      <w:r w:rsidRPr="00201519">
        <w:rPr>
          <w:b/>
          <w:bCs/>
          <w:sz w:val="22"/>
          <w:szCs w:val="22"/>
          <w:lang w:val="en-TT"/>
        </w:rPr>
        <w:t>Global Citizen Partner Panel</w:t>
      </w:r>
      <w:r w:rsidRPr="00201519">
        <w:rPr>
          <w:sz w:val="22"/>
          <w:szCs w:val="22"/>
          <w:lang w:val="en-TT"/>
        </w:rPr>
        <w:t xml:space="preserve">: Creating a panel to enhance citizen engagement in the synthesis </w:t>
      </w:r>
      <w:r w:rsidR="00FF755B">
        <w:rPr>
          <w:sz w:val="22"/>
          <w:szCs w:val="22"/>
          <w:lang w:val="en-TT"/>
        </w:rPr>
        <w:t xml:space="preserve">development </w:t>
      </w:r>
      <w:r w:rsidRPr="00201519">
        <w:rPr>
          <w:sz w:val="22"/>
          <w:szCs w:val="22"/>
          <w:lang w:val="en-TT"/>
        </w:rPr>
        <w:t>process.</w:t>
      </w:r>
    </w:p>
    <w:p w14:paraId="5EEDB993" w14:textId="08D4A361" w:rsidR="00201519" w:rsidRPr="00201519" w:rsidRDefault="66E3D675" w:rsidP="00201519">
      <w:pPr>
        <w:numPr>
          <w:ilvl w:val="0"/>
          <w:numId w:val="38"/>
        </w:numPr>
        <w:jc w:val="both"/>
        <w:rPr>
          <w:sz w:val="22"/>
          <w:szCs w:val="22"/>
          <w:lang w:val="en-TT"/>
        </w:rPr>
      </w:pPr>
      <w:r w:rsidRPr="5F8F0BF4">
        <w:rPr>
          <w:b/>
          <w:bCs/>
          <w:sz w:val="22"/>
          <w:szCs w:val="22"/>
          <w:lang w:val="en-TT"/>
        </w:rPr>
        <w:t>Methodological innovation in use of ‘grey literature’</w:t>
      </w:r>
      <w:r w:rsidR="00201519" w:rsidRPr="5F8F0BF4">
        <w:rPr>
          <w:sz w:val="22"/>
          <w:szCs w:val="22"/>
          <w:lang w:val="en-TT"/>
        </w:rPr>
        <w:t xml:space="preserve">: </w:t>
      </w:r>
      <w:r w:rsidR="4911B19E" w:rsidRPr="5F8F0BF4">
        <w:rPr>
          <w:sz w:val="22"/>
          <w:szCs w:val="22"/>
          <w:lang w:val="en-TT"/>
        </w:rPr>
        <w:t xml:space="preserve">Creating a taxonomy of types of grey literature, providing </w:t>
      </w:r>
      <w:r w:rsidR="00201519" w:rsidRPr="5F8F0BF4">
        <w:rPr>
          <w:sz w:val="22"/>
          <w:szCs w:val="22"/>
          <w:lang w:val="en-TT"/>
        </w:rPr>
        <w:t>guidelines and repositories for the effective use of grey literature in evidence synthesis</w:t>
      </w:r>
      <w:r w:rsidR="0DBF1E46" w:rsidRPr="5F8F0BF4">
        <w:rPr>
          <w:sz w:val="22"/>
          <w:szCs w:val="22"/>
          <w:lang w:val="en-TT"/>
        </w:rPr>
        <w:t>, developing tools for extracting data.</w:t>
      </w:r>
    </w:p>
    <w:p w14:paraId="60F5206E" w14:textId="2EC4CE12" w:rsidR="00201519" w:rsidRPr="00201519" w:rsidRDefault="00201519" w:rsidP="00201519">
      <w:pPr>
        <w:numPr>
          <w:ilvl w:val="0"/>
          <w:numId w:val="38"/>
        </w:numPr>
        <w:jc w:val="both"/>
        <w:rPr>
          <w:sz w:val="22"/>
          <w:szCs w:val="22"/>
          <w:lang w:val="en-TT"/>
        </w:rPr>
      </w:pPr>
      <w:r w:rsidRPr="00201519">
        <w:rPr>
          <w:b/>
          <w:bCs/>
          <w:sz w:val="22"/>
          <w:szCs w:val="22"/>
          <w:lang w:val="en-TT"/>
        </w:rPr>
        <w:t>Assessment Tools for Evidence Certainty</w:t>
      </w:r>
      <w:r w:rsidRPr="00201519">
        <w:rPr>
          <w:sz w:val="22"/>
          <w:szCs w:val="22"/>
          <w:lang w:val="en-TT"/>
        </w:rPr>
        <w:t xml:space="preserve">: Developing </w:t>
      </w:r>
      <w:r w:rsidR="00AB7C80">
        <w:rPr>
          <w:sz w:val="22"/>
          <w:szCs w:val="22"/>
          <w:lang w:val="en-TT"/>
        </w:rPr>
        <w:t xml:space="preserve">improved </w:t>
      </w:r>
      <w:r w:rsidRPr="00201519">
        <w:rPr>
          <w:sz w:val="22"/>
          <w:szCs w:val="22"/>
          <w:lang w:val="en-TT"/>
        </w:rPr>
        <w:t>tools to evaluate the certainty of evidence from various studies, particularly qualitative and observational research</w:t>
      </w:r>
      <w:r w:rsidR="00AB7C80">
        <w:rPr>
          <w:sz w:val="22"/>
          <w:szCs w:val="22"/>
          <w:lang w:val="en-TT"/>
        </w:rPr>
        <w:t>.</w:t>
      </w:r>
    </w:p>
    <w:p w14:paraId="36EA089C" w14:textId="079293E8" w:rsidR="00201519" w:rsidRPr="00201519" w:rsidRDefault="00C23E12" w:rsidP="00201519">
      <w:pPr>
        <w:numPr>
          <w:ilvl w:val="0"/>
          <w:numId w:val="38"/>
        </w:numPr>
        <w:jc w:val="both"/>
        <w:rPr>
          <w:sz w:val="22"/>
          <w:szCs w:val="22"/>
          <w:lang w:val="en-TT"/>
        </w:rPr>
      </w:pPr>
      <w:r w:rsidRPr="00C23E12">
        <w:rPr>
          <w:b/>
          <w:bCs/>
          <w:sz w:val="22"/>
          <w:szCs w:val="22"/>
          <w:lang w:val="en-TT"/>
        </w:rPr>
        <w:t xml:space="preserve">Tools </w:t>
      </w:r>
      <w:r>
        <w:rPr>
          <w:b/>
          <w:bCs/>
          <w:sz w:val="22"/>
          <w:szCs w:val="22"/>
          <w:lang w:val="en-TT"/>
        </w:rPr>
        <w:t>for L</w:t>
      </w:r>
      <w:r w:rsidRPr="00C23E12">
        <w:rPr>
          <w:b/>
          <w:bCs/>
          <w:sz w:val="22"/>
          <w:szCs w:val="22"/>
          <w:lang w:val="en-TT"/>
        </w:rPr>
        <w:t xml:space="preserve">ayered Evidence </w:t>
      </w:r>
      <w:r w:rsidRPr="00201519">
        <w:rPr>
          <w:b/>
          <w:bCs/>
          <w:sz w:val="22"/>
          <w:szCs w:val="22"/>
          <w:lang w:val="en-TT"/>
        </w:rPr>
        <w:t>Dissemination</w:t>
      </w:r>
      <w:r w:rsidR="00201519" w:rsidRPr="00201519">
        <w:rPr>
          <w:sz w:val="22"/>
          <w:szCs w:val="22"/>
          <w:lang w:val="en-TT"/>
        </w:rPr>
        <w:t xml:space="preserve">: </w:t>
      </w:r>
      <w:r w:rsidR="00394B90">
        <w:rPr>
          <w:sz w:val="22"/>
          <w:szCs w:val="22"/>
          <w:lang w:val="en-TT"/>
        </w:rPr>
        <w:t xml:space="preserve">These improved tools will allow </w:t>
      </w:r>
      <w:r w:rsidR="00201519" w:rsidRPr="00201519">
        <w:rPr>
          <w:sz w:val="22"/>
          <w:szCs w:val="22"/>
          <w:lang w:val="en-TT"/>
        </w:rPr>
        <w:t>decision-makers to interact with evidence and query findings.</w:t>
      </w:r>
    </w:p>
    <w:p w14:paraId="7D2A864D" w14:textId="77777777" w:rsidR="007E77B9" w:rsidRPr="007E77B9" w:rsidRDefault="007E77B9" w:rsidP="007E77B9">
      <w:pPr>
        <w:pStyle w:val="ListParagraph"/>
        <w:numPr>
          <w:ilvl w:val="0"/>
          <w:numId w:val="38"/>
        </w:numPr>
        <w:rPr>
          <w:sz w:val="22"/>
          <w:szCs w:val="22"/>
          <w:lang w:val="en-TT"/>
        </w:rPr>
      </w:pPr>
      <w:r w:rsidRPr="007E77B9">
        <w:rPr>
          <w:b/>
          <w:bCs/>
          <w:sz w:val="22"/>
          <w:szCs w:val="22"/>
          <w:lang w:val="en-TT"/>
        </w:rPr>
        <w:t xml:space="preserve">Modular Agile Synthesis Toolkit: </w:t>
      </w:r>
      <w:r w:rsidRPr="007E77B9">
        <w:rPr>
          <w:sz w:val="22"/>
          <w:szCs w:val="22"/>
          <w:lang w:val="en-TT"/>
        </w:rPr>
        <w:t>Developing a toolkit that provides methodological approaches tailored to different urgency levels and decision-making contexts.  </w:t>
      </w:r>
    </w:p>
    <w:p w14:paraId="1890E1CA" w14:textId="3A7197E5" w:rsidR="008707AE" w:rsidRPr="008707AE" w:rsidRDefault="008707AE" w:rsidP="00533A6A">
      <w:pPr>
        <w:numPr>
          <w:ilvl w:val="0"/>
          <w:numId w:val="38"/>
        </w:numPr>
        <w:jc w:val="both"/>
        <w:rPr>
          <w:sz w:val="22"/>
          <w:szCs w:val="22"/>
          <w:lang w:val="en-TT"/>
        </w:rPr>
      </w:pPr>
      <w:r w:rsidRPr="008707AE">
        <w:rPr>
          <w:b/>
          <w:bCs/>
          <w:sz w:val="22"/>
          <w:szCs w:val="22"/>
          <w:lang w:val="en-TT"/>
        </w:rPr>
        <w:t xml:space="preserve">Standardized Methods and Tools for translating findings from LES </w:t>
      </w:r>
      <w:r>
        <w:rPr>
          <w:b/>
          <w:bCs/>
          <w:sz w:val="22"/>
          <w:szCs w:val="22"/>
          <w:lang w:val="en-TT"/>
        </w:rPr>
        <w:t xml:space="preserve">into local contexts. </w:t>
      </w:r>
    </w:p>
    <w:p w14:paraId="71EEE8DE" w14:textId="29A1576D" w:rsidR="00393C20" w:rsidRPr="00533A6A" w:rsidRDefault="008707AE" w:rsidP="00533A6A">
      <w:pPr>
        <w:numPr>
          <w:ilvl w:val="0"/>
          <w:numId w:val="38"/>
        </w:numPr>
        <w:jc w:val="both"/>
        <w:rPr>
          <w:sz w:val="22"/>
          <w:szCs w:val="22"/>
          <w:lang w:val="en-TT"/>
        </w:rPr>
      </w:pPr>
      <w:r w:rsidRPr="5F8F0BF4">
        <w:rPr>
          <w:b/>
          <w:bCs/>
          <w:sz w:val="22"/>
          <w:szCs w:val="22"/>
          <w:lang w:val="en-TT"/>
        </w:rPr>
        <w:t xml:space="preserve"> </w:t>
      </w:r>
      <w:r w:rsidR="00201519" w:rsidRPr="5F8F0BF4">
        <w:rPr>
          <w:b/>
          <w:bCs/>
          <w:sz w:val="22"/>
          <w:szCs w:val="22"/>
          <w:lang w:val="en-TT"/>
        </w:rPr>
        <w:t>Academy for Evidence Synthesis</w:t>
      </w:r>
      <w:r w:rsidR="00201519" w:rsidRPr="5F8F0BF4">
        <w:rPr>
          <w:sz w:val="22"/>
          <w:szCs w:val="22"/>
          <w:lang w:val="en-TT"/>
        </w:rPr>
        <w:t>: Building a global academy to centralize training and resources for evidence synthesis</w:t>
      </w:r>
      <w:r w:rsidR="00092EBD" w:rsidRPr="5F8F0BF4">
        <w:rPr>
          <w:sz w:val="22"/>
          <w:szCs w:val="22"/>
          <w:lang w:val="en-TT"/>
        </w:rPr>
        <w:t xml:space="preserve">. </w:t>
      </w:r>
      <w:r w:rsidR="77E3B552" w:rsidRPr="5F8F0BF4">
        <w:rPr>
          <w:sz w:val="22"/>
          <w:szCs w:val="22"/>
          <w:lang w:val="en-TT"/>
        </w:rPr>
        <w:t>Strengthening existing structures and progress in methodological rigour</w:t>
      </w:r>
      <w:r w:rsidR="00092EBD" w:rsidRPr="5F8F0BF4">
        <w:rPr>
          <w:sz w:val="22"/>
          <w:szCs w:val="22"/>
          <w:lang w:val="en-TT"/>
        </w:rPr>
        <w:t xml:space="preserve">. </w:t>
      </w:r>
      <w:r w:rsidRPr="5F8F0BF4">
        <w:rPr>
          <w:rFonts w:asciiTheme="majorHAnsi" w:hAnsiTheme="majorHAnsi"/>
          <w:color w:val="0B769F" w:themeColor="accent4" w:themeShade="BF"/>
          <w:sz w:val="22"/>
          <w:szCs w:val="22"/>
          <w:lang w:val="en-US"/>
        </w:rPr>
        <w:br w:type="page"/>
      </w:r>
    </w:p>
    <w:p w14:paraId="388B987C" w14:textId="098DE9C5" w:rsidR="004111C8" w:rsidRPr="0078172E" w:rsidRDefault="00393C20" w:rsidP="00A92232">
      <w:pPr>
        <w:spacing w:after="0" w:line="240" w:lineRule="auto"/>
        <w:contextualSpacing/>
        <w:rPr>
          <w:rFonts w:asciiTheme="majorHAnsi" w:hAnsiTheme="majorHAnsi"/>
          <w:b/>
          <w:bCs/>
          <w:color w:val="0B769F" w:themeColor="accent4" w:themeShade="BF"/>
          <w:sz w:val="22"/>
          <w:szCs w:val="22"/>
          <w:lang w:val="en-US"/>
        </w:rPr>
      </w:pPr>
      <w:r w:rsidRPr="0078172E">
        <w:rPr>
          <w:rFonts w:asciiTheme="majorHAnsi" w:hAnsiTheme="majorHAnsi"/>
          <w:b/>
          <w:bCs/>
          <w:color w:val="0B769F" w:themeColor="accent4" w:themeShade="BF"/>
          <w:sz w:val="22"/>
          <w:szCs w:val="22"/>
          <w:lang w:val="en-US"/>
        </w:rPr>
        <w:lastRenderedPageBreak/>
        <w:t>INTRODUCTION</w:t>
      </w:r>
    </w:p>
    <w:p w14:paraId="62EEEBC8" w14:textId="77777777" w:rsidR="00A92232" w:rsidRPr="00273458" w:rsidRDefault="00A92232" w:rsidP="00A92232">
      <w:pPr>
        <w:contextualSpacing/>
        <w:jc w:val="both"/>
        <w:rPr>
          <w:sz w:val="16"/>
          <w:szCs w:val="16"/>
        </w:rPr>
      </w:pPr>
    </w:p>
    <w:p w14:paraId="71BB0F82" w14:textId="2AAEAEE5" w:rsidR="00596099" w:rsidRPr="00596099" w:rsidRDefault="00596099" w:rsidP="00A92232">
      <w:pPr>
        <w:contextualSpacing/>
        <w:jc w:val="both"/>
        <w:rPr>
          <w:sz w:val="22"/>
          <w:szCs w:val="22"/>
          <w:lang w:val="en-TT"/>
        </w:rPr>
      </w:pPr>
      <w:r w:rsidRPr="00596099">
        <w:rPr>
          <w:sz w:val="22"/>
          <w:szCs w:val="22"/>
        </w:rPr>
        <w:t xml:space="preserve">In the Stage 3 report, seventy-two (72) solutions were proposed to strengthen evidence </w:t>
      </w:r>
      <w:r w:rsidRPr="00596099">
        <w:rPr>
          <w:sz w:val="22"/>
          <w:szCs w:val="22"/>
          <w:lang w:val="en-TT"/>
        </w:rPr>
        <w:t xml:space="preserve">synthesis methods and process innovation. These solutions were spread across eight capabilities: (i) supporting use of agile evidence-synthesis methods; (ii) co-production with citizen partners; (iii) locating the evidence; (iv) data extraction; (v) synthesis; (vi) reporting and dissemination; (vii) quality assurance; and (viii) application of approaches across sectors. </w:t>
      </w:r>
      <w:r w:rsidR="002F05F3">
        <w:rPr>
          <w:sz w:val="22"/>
          <w:szCs w:val="22"/>
          <w:lang w:val="en-TT"/>
        </w:rPr>
        <w:t xml:space="preserve">Based on feedback from the stage 3 open consultation, </w:t>
      </w:r>
      <w:r w:rsidR="00B86EAC">
        <w:rPr>
          <w:sz w:val="22"/>
          <w:szCs w:val="22"/>
          <w:lang w:val="en-TT"/>
        </w:rPr>
        <w:t xml:space="preserve">reframing and consolidation </w:t>
      </w:r>
      <w:proofErr w:type="gramStart"/>
      <w:r w:rsidR="00B86EAC">
        <w:rPr>
          <w:sz w:val="22"/>
          <w:szCs w:val="22"/>
          <w:lang w:val="en-TT"/>
        </w:rPr>
        <w:t>was done</w:t>
      </w:r>
      <w:proofErr w:type="gramEnd"/>
      <w:r w:rsidR="00B86EAC">
        <w:rPr>
          <w:sz w:val="22"/>
          <w:szCs w:val="22"/>
          <w:lang w:val="en-TT"/>
        </w:rPr>
        <w:t xml:space="preserve">, resulting in </w:t>
      </w:r>
      <w:r w:rsidR="00A47EC9">
        <w:rPr>
          <w:sz w:val="22"/>
          <w:szCs w:val="22"/>
          <w:lang w:val="en-TT"/>
        </w:rPr>
        <w:t xml:space="preserve">a </w:t>
      </w:r>
      <w:r w:rsidR="009F344B">
        <w:rPr>
          <w:sz w:val="22"/>
          <w:szCs w:val="22"/>
          <w:lang w:val="en-TT"/>
        </w:rPr>
        <w:t xml:space="preserve">revised list of 52 solutions. </w:t>
      </w:r>
      <w:r w:rsidRPr="003863F7">
        <w:rPr>
          <w:b/>
          <w:bCs/>
          <w:sz w:val="22"/>
          <w:szCs w:val="22"/>
          <w:lang w:val="en-TT"/>
        </w:rPr>
        <w:t xml:space="preserve">In this report we identified the most impactful </w:t>
      </w:r>
      <w:r w:rsidR="002F05F3" w:rsidRPr="003863F7">
        <w:rPr>
          <w:b/>
          <w:bCs/>
          <w:sz w:val="22"/>
          <w:szCs w:val="22"/>
          <w:lang w:val="en-TT"/>
        </w:rPr>
        <w:t xml:space="preserve">of these 52 </w:t>
      </w:r>
      <w:r w:rsidRPr="003863F7">
        <w:rPr>
          <w:b/>
          <w:bCs/>
          <w:sz w:val="22"/>
          <w:szCs w:val="22"/>
          <w:lang w:val="en-TT"/>
        </w:rPr>
        <w:t>solutions for inclusion in the ESIC package of options that funders may wish to invest in and/or leverage</w:t>
      </w:r>
      <w:r w:rsidR="00086A85">
        <w:rPr>
          <w:sz w:val="22"/>
          <w:szCs w:val="22"/>
          <w:lang w:val="en-TT"/>
        </w:rPr>
        <w:t>. W</w:t>
      </w:r>
      <w:r w:rsidRPr="00596099">
        <w:rPr>
          <w:sz w:val="22"/>
          <w:szCs w:val="22"/>
          <w:lang w:val="en-TT"/>
        </w:rPr>
        <w:t xml:space="preserve">e briefly describe implementation considerations as well as human resource, </w:t>
      </w:r>
      <w:r w:rsidR="00092EBD" w:rsidRPr="00596099">
        <w:rPr>
          <w:sz w:val="22"/>
          <w:szCs w:val="22"/>
          <w:lang w:val="en-TT"/>
        </w:rPr>
        <w:t>infrastructure,</w:t>
      </w:r>
      <w:r w:rsidRPr="00596099">
        <w:rPr>
          <w:sz w:val="22"/>
          <w:szCs w:val="22"/>
          <w:lang w:val="en-TT"/>
        </w:rPr>
        <w:t xml:space="preserve"> and training needs for each solution. </w:t>
      </w:r>
    </w:p>
    <w:p w14:paraId="46831DDB" w14:textId="77777777" w:rsidR="004111C8" w:rsidRPr="0078172E" w:rsidRDefault="004111C8" w:rsidP="00E05108">
      <w:pPr>
        <w:rPr>
          <w:rFonts w:asciiTheme="majorHAnsi" w:hAnsiTheme="majorHAnsi"/>
          <w:color w:val="0B769F" w:themeColor="accent4" w:themeShade="BF"/>
          <w:sz w:val="22"/>
          <w:szCs w:val="22"/>
          <w:lang w:val="en-US"/>
        </w:rPr>
      </w:pPr>
    </w:p>
    <w:p w14:paraId="6AAC84EC" w14:textId="291A740D" w:rsidR="00393C20" w:rsidRPr="00805A47" w:rsidRDefault="00805A47" w:rsidP="00A92232">
      <w:pPr>
        <w:spacing w:after="0" w:line="240" w:lineRule="auto"/>
        <w:contextualSpacing/>
        <w:rPr>
          <w:rFonts w:asciiTheme="majorHAnsi" w:hAnsiTheme="majorHAnsi"/>
          <w:b/>
          <w:bCs/>
          <w:color w:val="0B769F" w:themeColor="accent4" w:themeShade="BF"/>
          <w:sz w:val="22"/>
          <w:szCs w:val="22"/>
          <w:lang w:val="en-US"/>
        </w:rPr>
      </w:pPr>
      <w:r w:rsidRPr="00805A47">
        <w:rPr>
          <w:rFonts w:asciiTheme="majorHAnsi" w:hAnsiTheme="majorHAnsi"/>
          <w:b/>
          <w:bCs/>
          <w:color w:val="0B769F" w:themeColor="accent4" w:themeShade="BF"/>
          <w:sz w:val="22"/>
          <w:szCs w:val="22"/>
          <w:lang w:val="en-US"/>
        </w:rPr>
        <w:t>METHODS</w:t>
      </w:r>
    </w:p>
    <w:p w14:paraId="445DCBBA" w14:textId="77777777" w:rsidR="00A92232" w:rsidRPr="00273458" w:rsidRDefault="00A92232" w:rsidP="00A92232">
      <w:pPr>
        <w:contextualSpacing/>
        <w:jc w:val="both"/>
        <w:rPr>
          <w:sz w:val="16"/>
          <w:szCs w:val="16"/>
        </w:rPr>
      </w:pPr>
    </w:p>
    <w:p w14:paraId="05BB9181" w14:textId="22A7E09D" w:rsidR="00805A47" w:rsidRPr="00805A47" w:rsidRDefault="00805A47" w:rsidP="00273458">
      <w:pPr>
        <w:jc w:val="both"/>
        <w:rPr>
          <w:sz w:val="22"/>
          <w:szCs w:val="22"/>
        </w:rPr>
      </w:pPr>
      <w:r w:rsidRPr="00805A47">
        <w:rPr>
          <w:sz w:val="22"/>
          <w:szCs w:val="22"/>
        </w:rPr>
        <w:t>As a first step we used the impact-effort matrix to prioritise solutions. WG4 members worked in small groups to rate the impact and effort of solutions linked to specific capabilities on a Likert scale from 1 (low effort/impact to 10 (high effort/impact). Impact was defined as the magnitude of benefit each solution will bring upon implementation</w:t>
      </w:r>
      <w:r>
        <w:rPr>
          <w:sz w:val="22"/>
          <w:szCs w:val="22"/>
        </w:rPr>
        <w:t>;</w:t>
      </w:r>
      <w:r w:rsidRPr="00805A47">
        <w:rPr>
          <w:sz w:val="22"/>
          <w:szCs w:val="22"/>
        </w:rPr>
        <w:t xml:space="preserve"> and effort as the resources (time, money, manpower, etc</w:t>
      </w:r>
      <w:r>
        <w:rPr>
          <w:sz w:val="22"/>
          <w:szCs w:val="22"/>
        </w:rPr>
        <w:t>.</w:t>
      </w:r>
      <w:r w:rsidRPr="00805A47">
        <w:rPr>
          <w:sz w:val="22"/>
          <w:szCs w:val="22"/>
        </w:rPr>
        <w:t>) required for development and implementation. Benefit was defined as the production of timely, relevant, and cost-efficient syntheses that address critical 'policy scale' questions</w:t>
      </w:r>
      <w:r w:rsidR="0090314D">
        <w:rPr>
          <w:sz w:val="22"/>
          <w:szCs w:val="22"/>
        </w:rPr>
        <w:t xml:space="preserve"> (</w:t>
      </w:r>
      <w:r w:rsidRPr="00805A47">
        <w:rPr>
          <w:sz w:val="22"/>
          <w:szCs w:val="22"/>
        </w:rPr>
        <w:t>the WG4 vision</w:t>
      </w:r>
      <w:r w:rsidR="0090314D">
        <w:rPr>
          <w:sz w:val="22"/>
          <w:szCs w:val="22"/>
        </w:rPr>
        <w:t>)</w:t>
      </w:r>
      <w:r w:rsidRPr="00805A47">
        <w:rPr>
          <w:sz w:val="22"/>
          <w:szCs w:val="22"/>
        </w:rPr>
        <w:t xml:space="preserve">. WG members first rated solutions individually, documenting their justifications, before convening in small groups to discuss and reach consensus on final ratings. </w:t>
      </w:r>
      <w:r w:rsidRPr="00005B02">
        <w:rPr>
          <w:sz w:val="22"/>
          <w:szCs w:val="22"/>
        </w:rPr>
        <w:t>We then mapped the proposed solutions onto an impact/effort matrix (Appendix 1) and identified those with the highest impact scores (8 or above), which included 27 solutions. To further narrow the solutions, we first combined related solutions, which resulted in a list of 18 solutions. We then asked WG4 members to review and vote on the final list of top ‘10’ solutions</w:t>
      </w:r>
      <w:r w:rsidR="00DA661A" w:rsidRPr="00005B02">
        <w:rPr>
          <w:sz w:val="22"/>
          <w:szCs w:val="22"/>
        </w:rPr>
        <w:t xml:space="preserve">. This </w:t>
      </w:r>
      <w:r w:rsidRPr="00005B02">
        <w:rPr>
          <w:sz w:val="22"/>
          <w:szCs w:val="22"/>
        </w:rPr>
        <w:t>result</w:t>
      </w:r>
      <w:r w:rsidR="00DA661A" w:rsidRPr="00005B02">
        <w:rPr>
          <w:sz w:val="22"/>
          <w:szCs w:val="22"/>
        </w:rPr>
        <w:t>ed</w:t>
      </w:r>
      <w:r w:rsidRPr="00005B02">
        <w:rPr>
          <w:sz w:val="22"/>
          <w:szCs w:val="22"/>
        </w:rPr>
        <w:t xml:space="preserve"> in 11 </w:t>
      </w:r>
      <w:r w:rsidR="00DA661A" w:rsidRPr="00005B02">
        <w:rPr>
          <w:sz w:val="22"/>
          <w:szCs w:val="22"/>
        </w:rPr>
        <w:t xml:space="preserve">prioritized </w:t>
      </w:r>
      <w:r w:rsidRPr="00005B02">
        <w:rPr>
          <w:sz w:val="22"/>
          <w:szCs w:val="22"/>
        </w:rPr>
        <w:t>solutions presented in this report (Table 1).</w:t>
      </w:r>
      <w:r w:rsidR="002979FE">
        <w:rPr>
          <w:sz w:val="22"/>
          <w:szCs w:val="22"/>
        </w:rPr>
        <w:t xml:space="preserve"> </w:t>
      </w:r>
    </w:p>
    <w:p w14:paraId="024BD632" w14:textId="09C6D045" w:rsidR="00E64C78" w:rsidRPr="00E64C78" w:rsidRDefault="00805A47" w:rsidP="00273458">
      <w:pPr>
        <w:jc w:val="both"/>
        <w:rPr>
          <w:sz w:val="22"/>
          <w:szCs w:val="22"/>
        </w:rPr>
      </w:pPr>
      <w:r w:rsidRPr="00805A47">
        <w:rPr>
          <w:sz w:val="22"/>
          <w:szCs w:val="22"/>
        </w:rPr>
        <w:t>For each of the 11 prioritized solutions, the WG deliberated on the implementation considerations as well as human resources, infrastructure and training needs to implement each solution (Table 1). The expected outcomes and indicators of success were also identified for each solution (Appendix 2).</w:t>
      </w:r>
      <w:r w:rsidR="00317C6F">
        <w:rPr>
          <w:sz w:val="22"/>
          <w:szCs w:val="22"/>
        </w:rPr>
        <w:t xml:space="preserve"> </w:t>
      </w:r>
    </w:p>
    <w:p w14:paraId="18547900" w14:textId="77777777" w:rsidR="00E64C78" w:rsidRPr="00805A47" w:rsidRDefault="00E64C78" w:rsidP="00A92232">
      <w:pPr>
        <w:contextualSpacing/>
        <w:jc w:val="both"/>
        <w:rPr>
          <w:sz w:val="22"/>
          <w:szCs w:val="22"/>
        </w:rPr>
      </w:pPr>
      <w:r w:rsidRPr="00805A47">
        <w:rPr>
          <w:sz w:val="22"/>
          <w:szCs w:val="22"/>
        </w:rPr>
        <w:t xml:space="preserve">For this report, we excluded approaches that significantly overlapped with other WGs and were already prioritized by them. However, these are still presented in the impact/effort matrix in Appendix 1. </w:t>
      </w:r>
    </w:p>
    <w:p w14:paraId="5D3C6365" w14:textId="77777777" w:rsidR="00805A47" w:rsidRPr="00025E27" w:rsidRDefault="00805A47" w:rsidP="00A92232">
      <w:pPr>
        <w:contextualSpacing/>
        <w:jc w:val="both"/>
      </w:pPr>
    </w:p>
    <w:p w14:paraId="1330ED6C" w14:textId="0FFD9BC9" w:rsidR="00A92232" w:rsidRPr="00A92232" w:rsidRDefault="00A92232" w:rsidP="00273458">
      <w:pPr>
        <w:spacing w:after="0" w:line="240" w:lineRule="auto"/>
        <w:contextualSpacing/>
        <w:rPr>
          <w:rFonts w:asciiTheme="majorHAnsi" w:hAnsiTheme="majorHAnsi"/>
          <w:b/>
          <w:bCs/>
          <w:color w:val="0B769F" w:themeColor="accent4" w:themeShade="BF"/>
          <w:sz w:val="22"/>
          <w:szCs w:val="22"/>
          <w:lang w:val="en-US"/>
        </w:rPr>
      </w:pPr>
      <w:r w:rsidRPr="00A92232">
        <w:rPr>
          <w:rFonts w:asciiTheme="majorHAnsi" w:hAnsiTheme="majorHAnsi"/>
          <w:b/>
          <w:bCs/>
          <w:color w:val="0B769F" w:themeColor="accent4" w:themeShade="BF"/>
          <w:sz w:val="22"/>
          <w:szCs w:val="22"/>
          <w:lang w:val="en-US"/>
        </w:rPr>
        <w:t>PRIORITISED SOLUTIONS</w:t>
      </w:r>
    </w:p>
    <w:p w14:paraId="2ACAEC4A" w14:textId="77777777" w:rsidR="00025E27" w:rsidRPr="00273458" w:rsidRDefault="00025E27" w:rsidP="00273458">
      <w:pPr>
        <w:contextualSpacing/>
        <w:jc w:val="both"/>
        <w:rPr>
          <w:sz w:val="16"/>
          <w:szCs w:val="16"/>
        </w:rPr>
      </w:pPr>
    </w:p>
    <w:p w14:paraId="2B308B2F" w14:textId="7FA7DB09" w:rsidR="00273458" w:rsidRPr="00E64C78" w:rsidRDefault="00C90418" w:rsidP="00273458">
      <w:pPr>
        <w:contextualSpacing/>
        <w:jc w:val="both"/>
        <w:rPr>
          <w:sz w:val="22"/>
          <w:szCs w:val="22"/>
        </w:rPr>
      </w:pPr>
      <w:r w:rsidRPr="00805A47">
        <w:rPr>
          <w:sz w:val="22"/>
          <w:szCs w:val="22"/>
        </w:rPr>
        <w:t>The 11 prioritized solutions</w:t>
      </w:r>
      <w:r w:rsidRPr="00E64C78">
        <w:rPr>
          <w:sz w:val="22"/>
          <w:szCs w:val="22"/>
        </w:rPr>
        <w:t xml:space="preserve"> </w:t>
      </w:r>
      <w:r>
        <w:rPr>
          <w:sz w:val="22"/>
          <w:szCs w:val="22"/>
        </w:rPr>
        <w:t xml:space="preserve">are listed in </w:t>
      </w:r>
      <w:r w:rsidR="00273458" w:rsidRPr="00E64C78">
        <w:rPr>
          <w:sz w:val="22"/>
          <w:szCs w:val="22"/>
        </w:rPr>
        <w:t>Figure 1</w:t>
      </w:r>
      <w:r w:rsidR="00273458">
        <w:rPr>
          <w:sz w:val="22"/>
          <w:szCs w:val="22"/>
        </w:rPr>
        <w:t xml:space="preserve">, </w:t>
      </w:r>
      <w:r w:rsidR="00273458" w:rsidRPr="00E64C78">
        <w:rPr>
          <w:sz w:val="22"/>
          <w:szCs w:val="22"/>
        </w:rPr>
        <w:t>mapped to the ‘</w:t>
      </w:r>
      <w:hyperlink r:id="rId11" w:history="1">
        <w:r w:rsidR="00273458" w:rsidRPr="0031753E">
          <w:rPr>
            <w:rStyle w:val="Hyperlink"/>
            <w:sz w:val="22"/>
            <w:szCs w:val="22"/>
          </w:rPr>
          <w:t>SHOW ME</w:t>
        </w:r>
      </w:hyperlink>
      <w:r w:rsidR="00273458" w:rsidRPr="00E64C78">
        <w:rPr>
          <w:sz w:val="22"/>
          <w:szCs w:val="22"/>
        </w:rPr>
        <w:t xml:space="preserve">’ </w:t>
      </w:r>
      <w:r w:rsidR="00273458">
        <w:rPr>
          <w:sz w:val="22"/>
          <w:szCs w:val="22"/>
        </w:rPr>
        <w:t xml:space="preserve">the </w:t>
      </w:r>
      <w:r w:rsidR="00273458" w:rsidRPr="00E64C78">
        <w:rPr>
          <w:sz w:val="22"/>
          <w:szCs w:val="22"/>
        </w:rPr>
        <w:t xml:space="preserve">evidence </w:t>
      </w:r>
      <w:r w:rsidR="00273458">
        <w:rPr>
          <w:sz w:val="22"/>
          <w:szCs w:val="22"/>
        </w:rPr>
        <w:t>principles</w:t>
      </w:r>
      <w:r w:rsidR="00D900BC">
        <w:rPr>
          <w:sz w:val="22"/>
          <w:szCs w:val="22"/>
        </w:rPr>
        <w:t xml:space="preserve">, </w:t>
      </w:r>
      <w:r w:rsidR="00273458">
        <w:rPr>
          <w:sz w:val="22"/>
          <w:szCs w:val="22"/>
        </w:rPr>
        <w:t>which are key to achieving the desired ESIC transformation.</w:t>
      </w:r>
    </w:p>
    <w:p w14:paraId="7C85F856" w14:textId="77777777" w:rsidR="00025E27" w:rsidRPr="00025E27" w:rsidRDefault="00025E27" w:rsidP="00805A47">
      <w:pPr>
        <w:jc w:val="both"/>
      </w:pPr>
    </w:p>
    <w:p w14:paraId="7D90D7FD" w14:textId="77777777" w:rsidR="00025E27" w:rsidRPr="00025E27" w:rsidRDefault="00025E27" w:rsidP="00805A47">
      <w:pPr>
        <w:jc w:val="both"/>
      </w:pPr>
    </w:p>
    <w:p w14:paraId="763C43D5" w14:textId="77777777" w:rsidR="00025E27" w:rsidRPr="00025E27" w:rsidRDefault="00025E27" w:rsidP="00805A47">
      <w:pPr>
        <w:jc w:val="both"/>
      </w:pPr>
    </w:p>
    <w:p w14:paraId="74F8C1A1" w14:textId="77777777" w:rsidR="00025E27" w:rsidRDefault="00025E27" w:rsidP="00805A47">
      <w:pPr>
        <w:jc w:val="both"/>
      </w:pPr>
    </w:p>
    <w:p w14:paraId="75BDBD31" w14:textId="0BF7F7A5" w:rsidR="00025E27" w:rsidRPr="00615C93" w:rsidRDefault="00025E27" w:rsidP="00D900BC">
      <w:pPr>
        <w:jc w:val="center"/>
        <w:rPr>
          <w:sz w:val="22"/>
          <w:szCs w:val="22"/>
        </w:rPr>
      </w:pPr>
      <w:r w:rsidRPr="00615C93">
        <w:rPr>
          <w:sz w:val="22"/>
          <w:szCs w:val="22"/>
        </w:rPr>
        <w:lastRenderedPageBreak/>
        <w:t>Figure 1:</w:t>
      </w:r>
      <w:r w:rsidR="00D900BC" w:rsidRPr="00615C93">
        <w:rPr>
          <w:sz w:val="22"/>
          <w:szCs w:val="22"/>
        </w:rPr>
        <w:t xml:space="preserve"> Prioritized solutions </w:t>
      </w:r>
      <w:r w:rsidR="00615C93" w:rsidRPr="00615C93">
        <w:rPr>
          <w:sz w:val="22"/>
          <w:szCs w:val="22"/>
        </w:rPr>
        <w:t xml:space="preserve">recommended </w:t>
      </w:r>
      <w:r w:rsidR="00D900BC" w:rsidRPr="00615C93">
        <w:rPr>
          <w:sz w:val="22"/>
          <w:szCs w:val="22"/>
        </w:rPr>
        <w:t xml:space="preserve">for </w:t>
      </w:r>
      <w:r w:rsidR="00615C93" w:rsidRPr="00615C93">
        <w:rPr>
          <w:sz w:val="22"/>
          <w:szCs w:val="22"/>
        </w:rPr>
        <w:t>inclusion in the menu of options for funder investment</w:t>
      </w:r>
      <w:r w:rsidR="00615C93">
        <w:rPr>
          <w:sz w:val="22"/>
          <w:szCs w:val="22"/>
        </w:rPr>
        <w:t>, aligned to the S</w:t>
      </w:r>
      <w:r w:rsidR="00E51E0E">
        <w:rPr>
          <w:sz w:val="22"/>
          <w:szCs w:val="22"/>
        </w:rPr>
        <w:t>H</w:t>
      </w:r>
      <w:r w:rsidR="00615C93">
        <w:rPr>
          <w:sz w:val="22"/>
          <w:szCs w:val="22"/>
        </w:rPr>
        <w:t xml:space="preserve">OW ME the evidence </w:t>
      </w:r>
      <w:r w:rsidR="00E51E0E">
        <w:rPr>
          <w:sz w:val="22"/>
          <w:szCs w:val="22"/>
        </w:rPr>
        <w:t>features.</w:t>
      </w:r>
    </w:p>
    <w:p w14:paraId="2436FEC4" w14:textId="6D23B1CE" w:rsidR="00522133" w:rsidRDefault="009B32E0" w:rsidP="00C53BB3">
      <w:pPr>
        <w:rPr>
          <w:sz w:val="22"/>
          <w:szCs w:val="22"/>
          <w:lang w:val="en-US"/>
        </w:rPr>
      </w:pPr>
      <w:r w:rsidRPr="009B32E0">
        <w:rPr>
          <w:noProof/>
          <w:sz w:val="22"/>
          <w:szCs w:val="22"/>
          <w:lang w:val="en-TT"/>
        </w:rPr>
        <w:drawing>
          <wp:anchor distT="0" distB="0" distL="114300" distR="114300" simplePos="0" relativeHeight="251659264" behindDoc="1" locked="0" layoutInCell="1" allowOverlap="1" wp14:anchorId="02F90EE0" wp14:editId="10444757">
            <wp:simplePos x="0" y="0"/>
            <wp:positionH relativeFrom="column">
              <wp:posOffset>-358140</wp:posOffset>
            </wp:positionH>
            <wp:positionV relativeFrom="paragraph">
              <wp:posOffset>78105</wp:posOffset>
            </wp:positionV>
            <wp:extent cx="7069883" cy="4470400"/>
            <wp:effectExtent l="0" t="0" r="0" b="6350"/>
            <wp:wrapTight wrapText="bothSides">
              <wp:wrapPolygon edited="0">
                <wp:start x="0" y="0"/>
                <wp:lineTo x="0" y="21539"/>
                <wp:lineTo x="21536" y="21539"/>
                <wp:lineTo x="21536" y="0"/>
                <wp:lineTo x="0" y="0"/>
              </wp:wrapPolygon>
            </wp:wrapTight>
            <wp:docPr id="7308757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264" t="9142" r="6362" b="11829"/>
                    <a:stretch>
                      <a:fillRect/>
                    </a:stretch>
                  </pic:blipFill>
                  <pic:spPr bwMode="auto">
                    <a:xfrm>
                      <a:off x="0" y="0"/>
                      <a:ext cx="7069883" cy="4470400"/>
                    </a:xfrm>
                    <a:prstGeom prst="rect">
                      <a:avLst/>
                    </a:prstGeom>
                    <a:noFill/>
                    <a:ln>
                      <a:noFill/>
                    </a:ln>
                    <a:extLst>
                      <a:ext uri="{53640926-AAD7-44D8-BBD7-CCE9431645EC}">
                        <a14:shadowObscured xmlns:a14="http://schemas.microsoft.com/office/drawing/2010/main"/>
                      </a:ext>
                    </a:extLst>
                  </pic:spPr>
                </pic:pic>
              </a:graphicData>
            </a:graphic>
          </wp:anchor>
        </w:drawing>
      </w:r>
      <w:r w:rsidR="00A2009C">
        <w:rPr>
          <w:sz w:val="22"/>
          <w:szCs w:val="22"/>
          <w:lang w:val="en-US"/>
        </w:rPr>
        <w:t>The following requirements for each solution are described</w:t>
      </w:r>
      <w:r w:rsidR="00A2009C" w:rsidRPr="00E17356">
        <w:rPr>
          <w:sz w:val="22"/>
          <w:szCs w:val="22"/>
          <w:lang w:val="en-US"/>
        </w:rPr>
        <w:t xml:space="preserve"> </w:t>
      </w:r>
      <w:r w:rsidR="00E17356" w:rsidRPr="00E17356">
        <w:rPr>
          <w:sz w:val="22"/>
          <w:szCs w:val="22"/>
          <w:lang w:val="en-US"/>
        </w:rPr>
        <w:t xml:space="preserve">In </w:t>
      </w:r>
      <w:r w:rsidR="00115C81" w:rsidRPr="00E17356">
        <w:rPr>
          <w:sz w:val="22"/>
          <w:szCs w:val="22"/>
          <w:lang w:val="en-US"/>
        </w:rPr>
        <w:t xml:space="preserve">Table </w:t>
      </w:r>
      <w:r w:rsidR="00E17356" w:rsidRPr="00E17356">
        <w:rPr>
          <w:sz w:val="22"/>
          <w:szCs w:val="22"/>
          <w:lang w:val="en-US"/>
        </w:rPr>
        <w:t>1</w:t>
      </w:r>
      <w:r w:rsidR="00A2009C">
        <w:rPr>
          <w:sz w:val="22"/>
          <w:szCs w:val="22"/>
          <w:lang w:val="en-US"/>
        </w:rPr>
        <w:t>:</w:t>
      </w:r>
    </w:p>
    <w:p w14:paraId="73870AE1" w14:textId="65BB12C0" w:rsidR="001322A3" w:rsidRPr="00877275" w:rsidRDefault="001322A3" w:rsidP="00877275">
      <w:pPr>
        <w:pStyle w:val="ListParagraph"/>
        <w:numPr>
          <w:ilvl w:val="0"/>
          <w:numId w:val="21"/>
        </w:numPr>
        <w:rPr>
          <w:sz w:val="22"/>
          <w:szCs w:val="22"/>
          <w:lang w:val="en-US"/>
        </w:rPr>
      </w:pPr>
      <w:r w:rsidRPr="00877275">
        <w:rPr>
          <w:b/>
          <w:bCs/>
          <w:color w:val="3A7C22" w:themeColor="accent6" w:themeShade="BF"/>
          <w:sz w:val="22"/>
          <w:szCs w:val="22"/>
          <w:lang w:val="en-US"/>
        </w:rPr>
        <w:t>Implementation considerations:</w:t>
      </w:r>
      <w:r w:rsidR="005114EC" w:rsidRPr="00877275">
        <w:rPr>
          <w:b/>
          <w:bCs/>
          <w:color w:val="3A7C22" w:themeColor="accent6" w:themeShade="BF"/>
          <w:sz w:val="22"/>
          <w:szCs w:val="22"/>
          <w:lang w:val="en-US"/>
        </w:rPr>
        <w:t xml:space="preserve"> </w:t>
      </w:r>
      <w:r w:rsidR="00E902C1" w:rsidRPr="00877275">
        <w:rPr>
          <w:sz w:val="22"/>
          <w:szCs w:val="22"/>
          <w:lang w:val="en-US"/>
        </w:rPr>
        <w:t xml:space="preserve">Aspects to ensure </w:t>
      </w:r>
      <w:r w:rsidR="00A2009C" w:rsidRPr="00877275">
        <w:rPr>
          <w:sz w:val="22"/>
          <w:szCs w:val="22"/>
          <w:lang w:val="en-US"/>
        </w:rPr>
        <w:t xml:space="preserve">the solution’s </w:t>
      </w:r>
      <w:r w:rsidR="00E902C1" w:rsidRPr="00877275">
        <w:rPr>
          <w:sz w:val="22"/>
          <w:szCs w:val="22"/>
          <w:lang w:val="en-US"/>
        </w:rPr>
        <w:t xml:space="preserve">successful </w:t>
      </w:r>
      <w:r w:rsidR="00E93AD6" w:rsidRPr="00877275">
        <w:rPr>
          <w:sz w:val="22"/>
          <w:szCs w:val="22"/>
          <w:lang w:val="en-US"/>
        </w:rPr>
        <w:t>operationalization or roll-out</w:t>
      </w:r>
      <w:r w:rsidR="00A2009C" w:rsidRPr="00877275">
        <w:rPr>
          <w:sz w:val="22"/>
          <w:szCs w:val="22"/>
          <w:lang w:val="en-US"/>
        </w:rPr>
        <w:t>.</w:t>
      </w:r>
    </w:p>
    <w:p w14:paraId="58E6594B" w14:textId="6ED0DD7B" w:rsidR="00522133" w:rsidRPr="00825606" w:rsidRDefault="00522133" w:rsidP="00825606">
      <w:pPr>
        <w:pStyle w:val="ListParagraph"/>
        <w:numPr>
          <w:ilvl w:val="0"/>
          <w:numId w:val="21"/>
        </w:numPr>
        <w:rPr>
          <w:sz w:val="22"/>
          <w:szCs w:val="22"/>
          <w:lang w:val="en-US"/>
        </w:rPr>
      </w:pPr>
      <w:r w:rsidRPr="00825606">
        <w:rPr>
          <w:b/>
          <w:bCs/>
          <w:color w:val="3A7C22" w:themeColor="accent6" w:themeShade="BF"/>
          <w:sz w:val="22"/>
          <w:szCs w:val="22"/>
          <w:lang w:val="en-US"/>
        </w:rPr>
        <w:t>People</w:t>
      </w:r>
      <w:r w:rsidR="001322A3" w:rsidRPr="00825606">
        <w:rPr>
          <w:b/>
          <w:bCs/>
          <w:color w:val="3A7C22" w:themeColor="accent6" w:themeShade="BF"/>
          <w:sz w:val="22"/>
          <w:szCs w:val="22"/>
          <w:lang w:val="en-US"/>
        </w:rPr>
        <w:t>:</w:t>
      </w:r>
      <w:r w:rsidRPr="00825606">
        <w:rPr>
          <w:color w:val="3A7C22" w:themeColor="accent6" w:themeShade="BF"/>
          <w:sz w:val="22"/>
          <w:szCs w:val="22"/>
          <w:lang w:val="en-US"/>
        </w:rPr>
        <w:t xml:space="preserve"> </w:t>
      </w:r>
      <w:r w:rsidRPr="00825606">
        <w:rPr>
          <w:sz w:val="22"/>
          <w:szCs w:val="22"/>
          <w:lang w:val="en-US"/>
        </w:rPr>
        <w:t xml:space="preserve">Profiles of individuals needed to execute the solution, including number, experience, education, expertise </w:t>
      </w:r>
      <w:r w:rsidR="00A2009C" w:rsidRPr="00825606">
        <w:rPr>
          <w:sz w:val="22"/>
          <w:szCs w:val="22"/>
          <w:lang w:val="en-US"/>
        </w:rPr>
        <w:t>etc.</w:t>
      </w:r>
    </w:p>
    <w:p w14:paraId="4C075B6D" w14:textId="3500B4A6" w:rsidR="00522133" w:rsidRPr="00825606" w:rsidRDefault="00522133" w:rsidP="00825606">
      <w:pPr>
        <w:pStyle w:val="ListParagraph"/>
        <w:numPr>
          <w:ilvl w:val="0"/>
          <w:numId w:val="21"/>
        </w:numPr>
        <w:rPr>
          <w:sz w:val="22"/>
          <w:szCs w:val="22"/>
          <w:lang w:val="en-US"/>
        </w:rPr>
      </w:pPr>
      <w:r w:rsidRPr="00825606">
        <w:rPr>
          <w:b/>
          <w:bCs/>
          <w:color w:val="3A7C22" w:themeColor="accent6" w:themeShade="BF"/>
          <w:sz w:val="22"/>
          <w:szCs w:val="22"/>
          <w:lang w:val="en-US"/>
        </w:rPr>
        <w:t>Infrastructure</w:t>
      </w:r>
      <w:r w:rsidR="001322A3" w:rsidRPr="00825606">
        <w:rPr>
          <w:b/>
          <w:bCs/>
          <w:color w:val="3A7C22" w:themeColor="accent6" w:themeShade="BF"/>
          <w:sz w:val="22"/>
          <w:szCs w:val="22"/>
          <w:lang w:val="en-US"/>
        </w:rPr>
        <w:t>:</w:t>
      </w:r>
      <w:r w:rsidR="00A2009C" w:rsidRPr="00825606">
        <w:rPr>
          <w:b/>
          <w:bCs/>
          <w:color w:val="3A7C22" w:themeColor="accent6" w:themeShade="BF"/>
          <w:sz w:val="22"/>
          <w:szCs w:val="22"/>
          <w:lang w:val="en-US"/>
        </w:rPr>
        <w:t xml:space="preserve"> </w:t>
      </w:r>
      <w:r w:rsidR="00A2009C" w:rsidRPr="00825606">
        <w:rPr>
          <w:sz w:val="22"/>
          <w:szCs w:val="22"/>
          <w:lang w:val="en-US"/>
        </w:rPr>
        <w:t>T</w:t>
      </w:r>
      <w:r w:rsidRPr="00825606">
        <w:rPr>
          <w:sz w:val="22"/>
          <w:szCs w:val="22"/>
          <w:lang w:val="en-US"/>
        </w:rPr>
        <w:t>ools, technologies, or platforms needed to successfully implement the solution</w:t>
      </w:r>
      <w:r w:rsidR="00A2009C" w:rsidRPr="00825606">
        <w:rPr>
          <w:sz w:val="22"/>
          <w:szCs w:val="22"/>
          <w:lang w:val="en-US"/>
        </w:rPr>
        <w:t>.</w:t>
      </w:r>
      <w:r w:rsidRPr="00825606">
        <w:rPr>
          <w:sz w:val="22"/>
          <w:szCs w:val="22"/>
          <w:lang w:val="en-US"/>
        </w:rPr>
        <w:t xml:space="preserve"> </w:t>
      </w:r>
    </w:p>
    <w:p w14:paraId="022BB527" w14:textId="5E31FD50" w:rsidR="001322A3" w:rsidRPr="00825606" w:rsidRDefault="00522133" w:rsidP="00825606">
      <w:pPr>
        <w:pStyle w:val="ListParagraph"/>
        <w:numPr>
          <w:ilvl w:val="0"/>
          <w:numId w:val="21"/>
        </w:numPr>
        <w:rPr>
          <w:sz w:val="22"/>
          <w:szCs w:val="22"/>
          <w:lang w:val="en-US"/>
        </w:rPr>
      </w:pPr>
      <w:r w:rsidRPr="00825606">
        <w:rPr>
          <w:b/>
          <w:bCs/>
          <w:color w:val="3A7C22" w:themeColor="accent6" w:themeShade="BF"/>
          <w:sz w:val="22"/>
          <w:szCs w:val="22"/>
          <w:lang w:val="en-US"/>
        </w:rPr>
        <w:t>Projects</w:t>
      </w:r>
      <w:r w:rsidR="00A2009C" w:rsidRPr="00825606">
        <w:rPr>
          <w:b/>
          <w:bCs/>
          <w:color w:val="3A7C22" w:themeColor="accent6" w:themeShade="BF"/>
          <w:sz w:val="22"/>
          <w:szCs w:val="22"/>
          <w:lang w:val="en-US"/>
        </w:rPr>
        <w:t xml:space="preserve">: </w:t>
      </w:r>
      <w:r w:rsidR="00A2009C" w:rsidRPr="00825606">
        <w:rPr>
          <w:sz w:val="22"/>
          <w:szCs w:val="22"/>
          <w:lang w:val="en-US"/>
        </w:rPr>
        <w:t>S</w:t>
      </w:r>
      <w:r w:rsidRPr="00825606">
        <w:rPr>
          <w:sz w:val="22"/>
          <w:szCs w:val="22"/>
          <w:lang w:val="en-US"/>
        </w:rPr>
        <w:t xml:space="preserve">hort-term time-limited activities that generate </w:t>
      </w:r>
      <w:r w:rsidR="00825606" w:rsidRPr="00825606">
        <w:rPr>
          <w:sz w:val="22"/>
          <w:szCs w:val="22"/>
          <w:lang w:val="en-US"/>
        </w:rPr>
        <w:t>output</w:t>
      </w:r>
      <w:r w:rsidR="00890946" w:rsidRPr="00825606">
        <w:rPr>
          <w:sz w:val="22"/>
          <w:szCs w:val="22"/>
          <w:lang w:val="en-US"/>
        </w:rPr>
        <w:t xml:space="preserve"> but</w:t>
      </w:r>
      <w:r w:rsidRPr="00825606">
        <w:rPr>
          <w:sz w:val="22"/>
          <w:szCs w:val="22"/>
          <w:lang w:val="en-US"/>
        </w:rPr>
        <w:t xml:space="preserve"> are necessary to accomplish or support the long-term implementation of the solution</w:t>
      </w:r>
      <w:r w:rsidR="005C4AB6" w:rsidRPr="00825606">
        <w:rPr>
          <w:sz w:val="22"/>
          <w:szCs w:val="22"/>
          <w:lang w:val="en-US"/>
        </w:rPr>
        <w:t>.</w:t>
      </w:r>
      <w:r w:rsidRPr="00825606">
        <w:rPr>
          <w:sz w:val="22"/>
          <w:szCs w:val="22"/>
          <w:lang w:val="en-US"/>
        </w:rPr>
        <w:t xml:space="preserve"> </w:t>
      </w:r>
    </w:p>
    <w:p w14:paraId="0BCB1514" w14:textId="16DA7AF6" w:rsidR="00522133" w:rsidRPr="00825606" w:rsidRDefault="00522133" w:rsidP="00825606">
      <w:pPr>
        <w:pStyle w:val="ListParagraph"/>
        <w:numPr>
          <w:ilvl w:val="0"/>
          <w:numId w:val="21"/>
        </w:numPr>
        <w:rPr>
          <w:sz w:val="22"/>
          <w:szCs w:val="22"/>
          <w:lang w:val="en-US"/>
        </w:rPr>
      </w:pPr>
      <w:r w:rsidRPr="00825606">
        <w:rPr>
          <w:b/>
          <w:bCs/>
          <w:color w:val="3A7C22" w:themeColor="accent6" w:themeShade="BF"/>
          <w:sz w:val="22"/>
          <w:szCs w:val="22"/>
          <w:lang w:val="en-US"/>
        </w:rPr>
        <w:t>Learning</w:t>
      </w:r>
      <w:r w:rsidR="00890946" w:rsidRPr="00825606">
        <w:rPr>
          <w:b/>
          <w:bCs/>
          <w:color w:val="3A7C22" w:themeColor="accent6" w:themeShade="BF"/>
          <w:sz w:val="22"/>
          <w:szCs w:val="22"/>
          <w:lang w:val="en-US"/>
        </w:rPr>
        <w:t>:</w:t>
      </w:r>
      <w:r w:rsidRPr="00825606">
        <w:rPr>
          <w:sz w:val="22"/>
          <w:szCs w:val="22"/>
          <w:lang w:val="en-US"/>
        </w:rPr>
        <w:t xml:space="preserve"> </w:t>
      </w:r>
      <w:r w:rsidR="00890946" w:rsidRPr="00825606">
        <w:rPr>
          <w:sz w:val="22"/>
          <w:szCs w:val="22"/>
          <w:lang w:val="en-US"/>
        </w:rPr>
        <w:t>T</w:t>
      </w:r>
      <w:r w:rsidRPr="00825606">
        <w:rPr>
          <w:sz w:val="22"/>
          <w:szCs w:val="22"/>
          <w:lang w:val="en-US"/>
        </w:rPr>
        <w:t xml:space="preserve">raining, sharing and convening </w:t>
      </w:r>
      <w:r w:rsidR="00890946" w:rsidRPr="00825606">
        <w:rPr>
          <w:sz w:val="22"/>
          <w:szCs w:val="22"/>
          <w:lang w:val="en-US"/>
        </w:rPr>
        <w:t>needs</w:t>
      </w:r>
      <w:r w:rsidRPr="00825606">
        <w:rPr>
          <w:sz w:val="22"/>
          <w:szCs w:val="22"/>
          <w:lang w:val="en-US"/>
        </w:rPr>
        <w:t xml:space="preserve"> that would be incurred </w:t>
      </w:r>
      <w:r w:rsidR="00890946" w:rsidRPr="00825606">
        <w:rPr>
          <w:sz w:val="22"/>
          <w:szCs w:val="22"/>
          <w:lang w:val="en-US"/>
        </w:rPr>
        <w:t>t</w:t>
      </w:r>
      <w:r w:rsidRPr="00825606">
        <w:rPr>
          <w:sz w:val="22"/>
          <w:szCs w:val="22"/>
          <w:lang w:val="en-US"/>
        </w:rPr>
        <w:t>o develop the solution or disseminate it for wider adoption</w:t>
      </w:r>
      <w:r w:rsidR="00890946" w:rsidRPr="00825606">
        <w:rPr>
          <w:sz w:val="22"/>
          <w:szCs w:val="22"/>
          <w:lang w:val="en-US"/>
        </w:rPr>
        <w:t>.</w:t>
      </w:r>
    </w:p>
    <w:p w14:paraId="201A41DD" w14:textId="77777777" w:rsidR="009B32E0" w:rsidRDefault="009B32E0" w:rsidP="0050160A">
      <w:pPr>
        <w:contextualSpacing/>
        <w:rPr>
          <w:sz w:val="22"/>
          <w:szCs w:val="22"/>
          <w:lang w:val="en-US"/>
        </w:rPr>
      </w:pPr>
    </w:p>
    <w:p w14:paraId="64C66045" w14:textId="57D1A0FF" w:rsidR="00B05E62" w:rsidRDefault="00115C81" w:rsidP="0050160A">
      <w:pPr>
        <w:contextualSpacing/>
        <w:rPr>
          <w:sz w:val="22"/>
          <w:szCs w:val="22"/>
          <w:lang w:val="en-US"/>
        </w:rPr>
      </w:pPr>
      <w:r w:rsidRPr="00C53BB3">
        <w:rPr>
          <w:sz w:val="22"/>
          <w:szCs w:val="22"/>
          <w:lang w:val="en-US"/>
        </w:rPr>
        <w:t>T</w:t>
      </w:r>
      <w:r w:rsidR="00E17356" w:rsidRPr="00C53BB3">
        <w:rPr>
          <w:sz w:val="22"/>
          <w:szCs w:val="22"/>
          <w:lang w:val="en-US"/>
        </w:rPr>
        <w:t xml:space="preserve">he hashtags in the table correspond to </w:t>
      </w:r>
      <w:r w:rsidR="0043156D" w:rsidRPr="00C53BB3">
        <w:rPr>
          <w:sz w:val="22"/>
          <w:szCs w:val="22"/>
          <w:lang w:val="en-US"/>
        </w:rPr>
        <w:t>the solution</w:t>
      </w:r>
      <w:r w:rsidR="00415125" w:rsidRPr="00C53BB3">
        <w:rPr>
          <w:sz w:val="22"/>
          <w:szCs w:val="22"/>
          <w:lang w:val="en-US"/>
        </w:rPr>
        <w:t>’s</w:t>
      </w:r>
      <w:r w:rsidR="0043156D" w:rsidRPr="00C53BB3">
        <w:rPr>
          <w:sz w:val="22"/>
          <w:szCs w:val="22"/>
          <w:lang w:val="en-US"/>
        </w:rPr>
        <w:t xml:space="preserve"> number </w:t>
      </w:r>
      <w:r w:rsidR="00DD2F98" w:rsidRPr="00C53BB3">
        <w:rPr>
          <w:sz w:val="22"/>
          <w:szCs w:val="22"/>
          <w:lang w:val="en-US"/>
        </w:rPr>
        <w:t xml:space="preserve">in the </w:t>
      </w:r>
      <w:r w:rsidR="00293900" w:rsidRPr="00C53BB3">
        <w:rPr>
          <w:sz w:val="22"/>
          <w:szCs w:val="22"/>
          <w:lang w:val="en-US"/>
        </w:rPr>
        <w:t>impact/effort matrix</w:t>
      </w:r>
      <w:r w:rsidR="00DD2F98" w:rsidRPr="00C53BB3">
        <w:rPr>
          <w:sz w:val="22"/>
          <w:szCs w:val="22"/>
          <w:lang w:val="en-US"/>
        </w:rPr>
        <w:t xml:space="preserve"> (</w:t>
      </w:r>
      <w:r w:rsidR="00293900" w:rsidRPr="00C53BB3">
        <w:rPr>
          <w:sz w:val="22"/>
          <w:szCs w:val="22"/>
          <w:lang w:val="en-US"/>
        </w:rPr>
        <w:t>Appendix 1</w:t>
      </w:r>
      <w:r w:rsidR="00DD2F98" w:rsidRPr="00C53BB3">
        <w:rPr>
          <w:sz w:val="22"/>
          <w:szCs w:val="22"/>
          <w:lang w:val="en-US"/>
        </w:rPr>
        <w:t>).</w:t>
      </w:r>
      <w:r w:rsidR="0050160A" w:rsidRPr="00C53BB3">
        <w:rPr>
          <w:sz w:val="22"/>
          <w:szCs w:val="22"/>
          <w:lang w:val="en-US"/>
        </w:rPr>
        <w:t xml:space="preserve"> </w:t>
      </w:r>
      <w:r w:rsidR="00C53BB3">
        <w:rPr>
          <w:sz w:val="22"/>
          <w:szCs w:val="22"/>
          <w:lang w:val="en-US"/>
        </w:rPr>
        <w:t>T</w:t>
      </w:r>
      <w:r w:rsidR="0050160A" w:rsidRPr="00C53BB3">
        <w:rPr>
          <w:sz w:val="22"/>
          <w:szCs w:val="22"/>
          <w:lang w:val="en-US"/>
        </w:rPr>
        <w:t xml:space="preserve">he </w:t>
      </w:r>
      <w:r w:rsidR="0089144D" w:rsidRPr="00C53BB3">
        <w:rPr>
          <w:sz w:val="22"/>
          <w:szCs w:val="22"/>
          <w:lang w:val="en-US"/>
        </w:rPr>
        <w:t xml:space="preserve">location </w:t>
      </w:r>
      <w:r w:rsidR="009E2200" w:rsidRPr="00C53BB3">
        <w:rPr>
          <w:sz w:val="22"/>
          <w:szCs w:val="22"/>
          <w:lang w:val="en-US"/>
        </w:rPr>
        <w:t>b</w:t>
      </w:r>
      <w:r w:rsidR="0050160A" w:rsidRPr="00C53BB3">
        <w:rPr>
          <w:sz w:val="22"/>
          <w:szCs w:val="22"/>
          <w:lang w:val="en-US"/>
        </w:rPr>
        <w:t xml:space="preserve">ands </w:t>
      </w:r>
      <w:r w:rsidR="00B05E62" w:rsidRPr="00C53BB3">
        <w:rPr>
          <w:sz w:val="22"/>
          <w:szCs w:val="22"/>
          <w:lang w:val="en-US"/>
        </w:rPr>
        <w:t>are defined as follows:</w:t>
      </w:r>
      <w:r w:rsidR="009E2200" w:rsidRPr="00C53BB3">
        <w:rPr>
          <w:sz w:val="22"/>
          <w:szCs w:val="22"/>
          <w:lang w:val="en-US"/>
        </w:rPr>
        <w:t xml:space="preserve"> </w:t>
      </w:r>
    </w:p>
    <w:p w14:paraId="276A5E6D" w14:textId="015E841B" w:rsidR="009E2200" w:rsidRPr="00C53BB3" w:rsidRDefault="009E2200" w:rsidP="009E2200">
      <w:pPr>
        <w:contextualSpacing/>
        <w:rPr>
          <w:sz w:val="22"/>
          <w:szCs w:val="22"/>
          <w:lang w:val="en-US"/>
        </w:rPr>
      </w:pPr>
      <w:r w:rsidRPr="00C53BB3">
        <w:rPr>
          <w:b/>
          <w:bCs/>
          <w:color w:val="3A7C22" w:themeColor="accent6" w:themeShade="BF"/>
          <w:sz w:val="22"/>
          <w:szCs w:val="22"/>
          <w:lang w:val="en-US"/>
        </w:rPr>
        <w:t>Band 1:</w:t>
      </w:r>
      <w:r w:rsidRPr="00C53BB3">
        <w:rPr>
          <w:color w:val="3A7C22" w:themeColor="accent6" w:themeShade="BF"/>
          <w:sz w:val="22"/>
          <w:szCs w:val="22"/>
          <w:lang w:val="en-US"/>
        </w:rPr>
        <w:t xml:space="preserve"> </w:t>
      </w:r>
      <w:r w:rsidRPr="00C53BB3">
        <w:rPr>
          <w:sz w:val="22"/>
          <w:szCs w:val="22"/>
          <w:lang w:val="en-US"/>
        </w:rPr>
        <w:t xml:space="preserve">Global South – low and lower </w:t>
      </w:r>
      <w:r w:rsidR="00C53BB3" w:rsidRPr="00C53BB3">
        <w:rPr>
          <w:sz w:val="22"/>
          <w:szCs w:val="22"/>
          <w:lang w:val="en-US"/>
        </w:rPr>
        <w:t>middle-income</w:t>
      </w:r>
      <w:r w:rsidRPr="00C53BB3">
        <w:rPr>
          <w:sz w:val="22"/>
          <w:szCs w:val="22"/>
          <w:lang w:val="en-US"/>
        </w:rPr>
        <w:t xml:space="preserve"> cou</w:t>
      </w:r>
      <w:r w:rsidR="00C53BB3" w:rsidRPr="00C53BB3">
        <w:rPr>
          <w:sz w:val="22"/>
          <w:szCs w:val="22"/>
          <w:lang w:val="en-US"/>
        </w:rPr>
        <w:t>ntry</w:t>
      </w:r>
    </w:p>
    <w:p w14:paraId="36B53DE9" w14:textId="424233ED" w:rsidR="009E2200" w:rsidRPr="00C53BB3" w:rsidRDefault="009E2200" w:rsidP="009E2200">
      <w:pPr>
        <w:contextualSpacing/>
        <w:rPr>
          <w:sz w:val="22"/>
          <w:szCs w:val="22"/>
          <w:lang w:val="en-US"/>
        </w:rPr>
      </w:pPr>
      <w:r w:rsidRPr="00C53BB3">
        <w:rPr>
          <w:b/>
          <w:bCs/>
          <w:color w:val="3A7C22" w:themeColor="accent6" w:themeShade="BF"/>
          <w:sz w:val="22"/>
          <w:szCs w:val="22"/>
          <w:lang w:val="en-US"/>
        </w:rPr>
        <w:t>Band 2</w:t>
      </w:r>
      <w:r w:rsidRPr="00C53BB3">
        <w:rPr>
          <w:sz w:val="22"/>
          <w:szCs w:val="22"/>
          <w:lang w:val="en-US"/>
        </w:rPr>
        <w:t xml:space="preserve">: Global South - high and upper </w:t>
      </w:r>
      <w:r w:rsidR="00C53BB3" w:rsidRPr="00C53BB3">
        <w:rPr>
          <w:sz w:val="22"/>
          <w:szCs w:val="22"/>
          <w:lang w:val="en-US"/>
        </w:rPr>
        <w:t>middle-income country</w:t>
      </w:r>
    </w:p>
    <w:p w14:paraId="31F935F3" w14:textId="4F0809D0" w:rsidR="00E51E0E" w:rsidRPr="009B32E0" w:rsidRDefault="009E2200" w:rsidP="0050160A">
      <w:pPr>
        <w:contextualSpacing/>
        <w:rPr>
          <w:sz w:val="22"/>
          <w:szCs w:val="22"/>
          <w:lang w:val="en-US"/>
        </w:rPr>
      </w:pPr>
      <w:r w:rsidRPr="00C53BB3">
        <w:rPr>
          <w:b/>
          <w:bCs/>
          <w:color w:val="3A7C22" w:themeColor="accent6" w:themeShade="BF"/>
          <w:sz w:val="22"/>
          <w:szCs w:val="22"/>
          <w:lang w:val="en-US"/>
        </w:rPr>
        <w:t>Band 3</w:t>
      </w:r>
      <w:r w:rsidRPr="00C53BB3">
        <w:rPr>
          <w:sz w:val="22"/>
          <w:szCs w:val="22"/>
          <w:lang w:val="en-US"/>
        </w:rPr>
        <w:t>: Global North</w:t>
      </w:r>
      <w:r w:rsidR="00C53BB3" w:rsidRPr="00C53BB3">
        <w:rPr>
          <w:sz w:val="22"/>
          <w:szCs w:val="22"/>
          <w:lang w:val="en-US"/>
        </w:rPr>
        <w:t xml:space="preserve"> </w:t>
      </w:r>
    </w:p>
    <w:p w14:paraId="6DBEC323" w14:textId="77777777" w:rsidR="00E03AFE" w:rsidRDefault="00E03AFE" w:rsidP="00805A47">
      <w:pPr>
        <w:rPr>
          <w:sz w:val="22"/>
          <w:szCs w:val="22"/>
        </w:rPr>
        <w:sectPr w:rsidR="00E03AFE" w:rsidSect="00DA18B8">
          <w:headerReference w:type="default" r:id="rId13"/>
          <w:footerReference w:type="even" r:id="rId14"/>
          <w:footerReference w:type="default" r:id="rId15"/>
          <w:footerReference w:type="first" r:id="rId16"/>
          <w:pgSz w:w="12240" w:h="15840"/>
          <w:pgMar w:top="284" w:right="1134" w:bottom="1134" w:left="1134" w:header="709" w:footer="653" w:gutter="0"/>
          <w:cols w:space="708"/>
          <w:titlePg/>
          <w:docGrid w:linePitch="360"/>
        </w:sectPr>
      </w:pPr>
    </w:p>
    <w:p w14:paraId="4BEC2B7A" w14:textId="504085F6" w:rsidR="00E03AFE" w:rsidRDefault="004C0E92" w:rsidP="00877275">
      <w:pPr>
        <w:jc w:val="center"/>
        <w:rPr>
          <w:sz w:val="22"/>
          <w:szCs w:val="22"/>
        </w:rPr>
      </w:pPr>
      <w:r>
        <w:rPr>
          <w:sz w:val="22"/>
          <w:szCs w:val="22"/>
        </w:rPr>
        <w:lastRenderedPageBreak/>
        <w:t>Table 1</w:t>
      </w:r>
      <w:r w:rsidR="003863F7">
        <w:rPr>
          <w:sz w:val="22"/>
          <w:szCs w:val="22"/>
        </w:rPr>
        <w:t xml:space="preserve">: </w:t>
      </w:r>
      <w:r w:rsidR="003E4631">
        <w:rPr>
          <w:sz w:val="22"/>
          <w:szCs w:val="22"/>
        </w:rPr>
        <w:t>Eleven p</w:t>
      </w:r>
      <w:r w:rsidR="003863F7">
        <w:rPr>
          <w:sz w:val="22"/>
          <w:szCs w:val="22"/>
        </w:rPr>
        <w:t xml:space="preserve">rioritized solutions </w:t>
      </w:r>
      <w:r w:rsidR="008707AE">
        <w:rPr>
          <w:sz w:val="22"/>
          <w:szCs w:val="22"/>
        </w:rPr>
        <w:t>along with descriptions of</w:t>
      </w:r>
      <w:r w:rsidR="00B15C58">
        <w:rPr>
          <w:sz w:val="22"/>
          <w:szCs w:val="22"/>
        </w:rPr>
        <w:t xml:space="preserve"> people, infrastructure, project, </w:t>
      </w:r>
      <w:r w:rsidR="003E4631">
        <w:rPr>
          <w:sz w:val="22"/>
          <w:szCs w:val="22"/>
        </w:rPr>
        <w:t xml:space="preserve">and </w:t>
      </w:r>
      <w:r w:rsidR="00B15C58">
        <w:rPr>
          <w:sz w:val="22"/>
          <w:szCs w:val="22"/>
        </w:rPr>
        <w:t xml:space="preserve">learning </w:t>
      </w:r>
      <w:r w:rsidR="003E4631">
        <w:rPr>
          <w:sz w:val="22"/>
          <w:szCs w:val="22"/>
        </w:rPr>
        <w:t>needs</w:t>
      </w:r>
      <w:r w:rsidR="00840304">
        <w:rPr>
          <w:sz w:val="22"/>
          <w:szCs w:val="22"/>
        </w:rPr>
        <w:t>, and other considerations for implementation</w:t>
      </w:r>
    </w:p>
    <w:tbl>
      <w:tblPr>
        <w:tblStyle w:val="TableGrid"/>
        <w:tblW w:w="13961" w:type="dxa"/>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545"/>
        <w:gridCol w:w="3275"/>
        <w:gridCol w:w="2693"/>
        <w:gridCol w:w="2410"/>
        <w:gridCol w:w="1842"/>
        <w:gridCol w:w="1631"/>
        <w:gridCol w:w="1565"/>
      </w:tblGrid>
      <w:tr w:rsidR="004C0E92" w:rsidRPr="003036F8" w14:paraId="7218B701" w14:textId="77777777" w:rsidTr="005C01E1">
        <w:trPr>
          <w:trHeight w:val="300"/>
          <w:tblHeader/>
        </w:trPr>
        <w:tc>
          <w:tcPr>
            <w:tcW w:w="545" w:type="dxa"/>
            <w:shd w:val="clear" w:color="auto" w:fill="D9F2D0" w:themeFill="accent6" w:themeFillTint="33"/>
            <w:tcMar>
              <w:left w:w="105" w:type="dxa"/>
              <w:right w:w="105" w:type="dxa"/>
            </w:tcMar>
          </w:tcPr>
          <w:p w14:paraId="03951A65" w14:textId="77777777" w:rsidR="004C0E92" w:rsidRPr="003036F8" w:rsidRDefault="004C0E92" w:rsidP="00313E80">
            <w:pPr>
              <w:rPr>
                <w:rFonts w:eastAsiaTheme="majorEastAsia" w:cstheme="majorBidi"/>
                <w:color w:val="000000" w:themeColor="text1"/>
                <w:sz w:val="20"/>
                <w:szCs w:val="20"/>
              </w:rPr>
            </w:pPr>
          </w:p>
        </w:tc>
        <w:tc>
          <w:tcPr>
            <w:tcW w:w="3275" w:type="dxa"/>
            <w:shd w:val="clear" w:color="auto" w:fill="D9F2D0" w:themeFill="accent6" w:themeFillTint="33"/>
            <w:tcMar>
              <w:left w:w="105" w:type="dxa"/>
              <w:right w:w="105" w:type="dxa"/>
            </w:tcMar>
          </w:tcPr>
          <w:p w14:paraId="0A2241A7" w14:textId="77777777" w:rsidR="004C0E92" w:rsidRPr="003036F8" w:rsidRDefault="004C0E92" w:rsidP="00313E80">
            <w:pPr>
              <w:rPr>
                <w:rFonts w:eastAsiaTheme="majorEastAsia" w:cstheme="majorBidi"/>
                <w:color w:val="000000" w:themeColor="text1"/>
                <w:sz w:val="20"/>
                <w:szCs w:val="20"/>
              </w:rPr>
            </w:pPr>
            <w:r w:rsidRPr="003036F8">
              <w:rPr>
                <w:rFonts w:eastAsiaTheme="majorEastAsia" w:cstheme="majorBidi"/>
                <w:b/>
                <w:color w:val="000000" w:themeColor="text1"/>
                <w:sz w:val="20"/>
                <w:szCs w:val="20"/>
              </w:rPr>
              <w:t>Solution</w:t>
            </w:r>
          </w:p>
        </w:tc>
        <w:tc>
          <w:tcPr>
            <w:tcW w:w="2693" w:type="dxa"/>
            <w:shd w:val="clear" w:color="auto" w:fill="D9F2D0" w:themeFill="accent6" w:themeFillTint="33"/>
            <w:tcMar>
              <w:left w:w="105" w:type="dxa"/>
              <w:right w:w="105" w:type="dxa"/>
            </w:tcMar>
          </w:tcPr>
          <w:p w14:paraId="5F3D568B" w14:textId="77777777" w:rsidR="004C0E92" w:rsidRPr="003036F8" w:rsidRDefault="004C0E92" w:rsidP="00313E80">
            <w:pPr>
              <w:rPr>
                <w:rFonts w:eastAsiaTheme="majorEastAsia" w:cstheme="majorBidi"/>
                <w:color w:val="000000" w:themeColor="text1"/>
                <w:sz w:val="20"/>
                <w:szCs w:val="20"/>
              </w:rPr>
            </w:pPr>
            <w:r w:rsidRPr="003036F8">
              <w:rPr>
                <w:rStyle w:val="normaltextrun"/>
                <w:rFonts w:eastAsiaTheme="majorEastAsia" w:cstheme="majorBidi"/>
                <w:b/>
                <w:sz w:val="20"/>
                <w:szCs w:val="20"/>
              </w:rPr>
              <w:t>Implementation considerations</w:t>
            </w:r>
          </w:p>
        </w:tc>
        <w:tc>
          <w:tcPr>
            <w:tcW w:w="2410" w:type="dxa"/>
            <w:shd w:val="clear" w:color="auto" w:fill="D9F2D0" w:themeFill="accent6" w:themeFillTint="33"/>
            <w:tcMar>
              <w:left w:w="105" w:type="dxa"/>
              <w:right w:w="105" w:type="dxa"/>
            </w:tcMar>
          </w:tcPr>
          <w:p w14:paraId="4F2DF926" w14:textId="5F62F4B0" w:rsidR="004C0E92" w:rsidRPr="003036F8" w:rsidRDefault="004C0E92" w:rsidP="00313E80">
            <w:pPr>
              <w:rPr>
                <w:rFonts w:eastAsiaTheme="majorEastAsia" w:cstheme="majorBidi"/>
                <w:color w:val="000000" w:themeColor="text1"/>
                <w:sz w:val="20"/>
                <w:szCs w:val="20"/>
              </w:rPr>
            </w:pPr>
            <w:r w:rsidRPr="003036F8">
              <w:rPr>
                <w:rStyle w:val="normaltextrun"/>
                <w:rFonts w:eastAsiaTheme="majorEastAsia" w:cstheme="majorBidi"/>
                <w:b/>
                <w:color w:val="000000" w:themeColor="text1"/>
                <w:sz w:val="20"/>
                <w:szCs w:val="20"/>
              </w:rPr>
              <w:t>People</w:t>
            </w:r>
          </w:p>
        </w:tc>
        <w:tc>
          <w:tcPr>
            <w:tcW w:w="1842" w:type="dxa"/>
            <w:shd w:val="clear" w:color="auto" w:fill="D9F2D0" w:themeFill="accent6" w:themeFillTint="33"/>
            <w:tcMar>
              <w:left w:w="105" w:type="dxa"/>
              <w:right w:w="105" w:type="dxa"/>
            </w:tcMar>
          </w:tcPr>
          <w:p w14:paraId="31BBFACD" w14:textId="7251F4C7" w:rsidR="004C0E92" w:rsidRPr="003036F8" w:rsidRDefault="004C0E92" w:rsidP="00313E80">
            <w:pPr>
              <w:rPr>
                <w:rFonts w:eastAsiaTheme="majorEastAsia" w:cstheme="majorBidi"/>
                <w:color w:val="000000" w:themeColor="text1"/>
                <w:sz w:val="20"/>
                <w:szCs w:val="20"/>
              </w:rPr>
            </w:pPr>
            <w:r w:rsidRPr="003036F8">
              <w:rPr>
                <w:rStyle w:val="normaltextrun"/>
                <w:rFonts w:eastAsiaTheme="majorEastAsia" w:cstheme="majorBidi"/>
                <w:b/>
                <w:color w:val="000000" w:themeColor="text1"/>
                <w:sz w:val="20"/>
                <w:szCs w:val="20"/>
              </w:rPr>
              <w:t>Infrastructure</w:t>
            </w:r>
          </w:p>
        </w:tc>
        <w:tc>
          <w:tcPr>
            <w:tcW w:w="1631" w:type="dxa"/>
            <w:shd w:val="clear" w:color="auto" w:fill="D9F2D0" w:themeFill="accent6" w:themeFillTint="33"/>
            <w:tcMar>
              <w:left w:w="105" w:type="dxa"/>
              <w:right w:w="105" w:type="dxa"/>
            </w:tcMar>
          </w:tcPr>
          <w:p w14:paraId="139155B4" w14:textId="4D286543" w:rsidR="004C0E92" w:rsidRPr="003036F8" w:rsidRDefault="004C0E92" w:rsidP="00313E80">
            <w:pPr>
              <w:rPr>
                <w:rFonts w:eastAsiaTheme="majorEastAsia" w:cstheme="majorBidi"/>
                <w:color w:val="000000" w:themeColor="text1"/>
                <w:sz w:val="20"/>
                <w:szCs w:val="20"/>
              </w:rPr>
            </w:pPr>
            <w:r w:rsidRPr="003036F8">
              <w:rPr>
                <w:rStyle w:val="normaltextrun"/>
                <w:rFonts w:eastAsiaTheme="majorEastAsia" w:cstheme="majorBidi"/>
                <w:b/>
                <w:color w:val="000000" w:themeColor="text1"/>
                <w:sz w:val="20"/>
                <w:szCs w:val="20"/>
              </w:rPr>
              <w:t>Projects</w:t>
            </w:r>
          </w:p>
        </w:tc>
        <w:tc>
          <w:tcPr>
            <w:tcW w:w="1565" w:type="dxa"/>
            <w:shd w:val="clear" w:color="auto" w:fill="D9F2D0" w:themeFill="accent6" w:themeFillTint="33"/>
            <w:tcMar>
              <w:left w:w="105" w:type="dxa"/>
              <w:right w:w="105" w:type="dxa"/>
            </w:tcMar>
          </w:tcPr>
          <w:p w14:paraId="49919BF4" w14:textId="21C195A1" w:rsidR="004C0E92" w:rsidRPr="003036F8" w:rsidRDefault="004C0E92" w:rsidP="00313E80">
            <w:pPr>
              <w:rPr>
                <w:rFonts w:eastAsiaTheme="majorEastAsia" w:cstheme="majorBidi"/>
                <w:color w:val="000000" w:themeColor="text1"/>
                <w:sz w:val="20"/>
                <w:szCs w:val="20"/>
              </w:rPr>
            </w:pPr>
            <w:r w:rsidRPr="003036F8">
              <w:rPr>
                <w:rStyle w:val="normaltextrun"/>
                <w:rFonts w:eastAsiaTheme="majorEastAsia" w:cstheme="majorBidi"/>
                <w:b/>
                <w:color w:val="000000" w:themeColor="text1"/>
                <w:sz w:val="20"/>
                <w:szCs w:val="20"/>
              </w:rPr>
              <w:t>Learning</w:t>
            </w:r>
          </w:p>
        </w:tc>
      </w:tr>
      <w:tr w:rsidR="004C0E92" w:rsidRPr="003036F8" w14:paraId="5754C66E" w14:textId="77777777" w:rsidTr="002D3282">
        <w:trPr>
          <w:trHeight w:val="300"/>
        </w:trPr>
        <w:tc>
          <w:tcPr>
            <w:tcW w:w="545" w:type="dxa"/>
            <w:tcMar>
              <w:left w:w="105" w:type="dxa"/>
              <w:right w:w="105" w:type="dxa"/>
            </w:tcMar>
          </w:tcPr>
          <w:p w14:paraId="393199A0" w14:textId="77777777" w:rsidR="004C0E92" w:rsidRPr="003036F8" w:rsidRDefault="004C0E92" w:rsidP="00313E80">
            <w:pPr>
              <w:jc w:val="both"/>
              <w:rPr>
                <w:rStyle w:val="normaltextrun"/>
                <w:rFonts w:eastAsiaTheme="majorEastAsia" w:cstheme="majorBidi"/>
                <w:color w:val="000000" w:themeColor="text1"/>
                <w:sz w:val="20"/>
                <w:szCs w:val="20"/>
              </w:rPr>
            </w:pPr>
            <w:r w:rsidRPr="003036F8">
              <w:rPr>
                <w:rStyle w:val="normaltextrun"/>
                <w:rFonts w:eastAsiaTheme="majorEastAsia" w:cstheme="majorBidi"/>
                <w:color w:val="000000" w:themeColor="text1"/>
                <w:sz w:val="20"/>
                <w:szCs w:val="20"/>
              </w:rPr>
              <w:t>1</w:t>
            </w:r>
          </w:p>
          <w:p w14:paraId="3EDF5722" w14:textId="77777777" w:rsidR="004C0E92" w:rsidRPr="003036F8" w:rsidRDefault="004C0E92" w:rsidP="00313E80">
            <w:pPr>
              <w:jc w:val="both"/>
              <w:rPr>
                <w:rFonts w:eastAsiaTheme="majorEastAsia" w:cstheme="majorBidi"/>
                <w:color w:val="000000" w:themeColor="text1"/>
                <w:sz w:val="20"/>
                <w:szCs w:val="20"/>
                <w:lang w:val="pt-PT"/>
              </w:rPr>
            </w:pPr>
          </w:p>
        </w:tc>
        <w:tc>
          <w:tcPr>
            <w:tcW w:w="3275" w:type="dxa"/>
            <w:tcMar>
              <w:left w:w="105" w:type="dxa"/>
              <w:right w:w="105" w:type="dxa"/>
            </w:tcMar>
          </w:tcPr>
          <w:p w14:paraId="191E7C2F" w14:textId="77777777" w:rsidR="004C0E92" w:rsidRPr="003036F8" w:rsidRDefault="004C0E92" w:rsidP="00313E80">
            <w:pPr>
              <w:jc w:val="both"/>
              <w:rPr>
                <w:rFonts w:eastAsiaTheme="majorEastAsia" w:cstheme="majorBidi"/>
                <w:color w:val="000000" w:themeColor="text1"/>
                <w:sz w:val="20"/>
                <w:szCs w:val="20"/>
              </w:rPr>
            </w:pPr>
            <w:r w:rsidRPr="003036F8">
              <w:rPr>
                <w:rStyle w:val="normaltextrun"/>
                <w:rFonts w:eastAsiaTheme="majorEastAsia" w:cstheme="majorBidi"/>
                <w:color w:val="000000" w:themeColor="text1"/>
                <w:sz w:val="20"/>
                <w:szCs w:val="20"/>
              </w:rPr>
              <w:t>#2 </w:t>
            </w:r>
          </w:p>
          <w:p w14:paraId="418EDFD4" w14:textId="77777777" w:rsidR="004C0E92" w:rsidRPr="003036F8" w:rsidRDefault="004C0E92" w:rsidP="00313E80">
            <w:pPr>
              <w:jc w:val="both"/>
              <w:rPr>
                <w:rFonts w:eastAsiaTheme="majorEastAsia" w:cstheme="majorBidi"/>
                <w:color w:val="000000" w:themeColor="text1"/>
                <w:sz w:val="20"/>
                <w:szCs w:val="20"/>
              </w:rPr>
            </w:pPr>
            <w:r w:rsidRPr="003036F8">
              <w:rPr>
                <w:rStyle w:val="normaltextrun"/>
                <w:rFonts w:eastAsiaTheme="majorEastAsia" w:cstheme="majorBidi"/>
                <w:color w:val="000000" w:themeColor="text1"/>
                <w:sz w:val="20"/>
                <w:szCs w:val="20"/>
              </w:rPr>
              <w:t>Pilot “</w:t>
            </w:r>
            <w:r w:rsidRPr="00840304">
              <w:rPr>
                <w:rStyle w:val="normaltextrun"/>
                <w:rFonts w:eastAsiaTheme="majorEastAsia" w:cstheme="majorBidi"/>
                <w:b/>
                <w:bCs/>
                <w:color w:val="000000" w:themeColor="text1"/>
                <w:sz w:val="20"/>
                <w:szCs w:val="20"/>
              </w:rPr>
              <w:t>Evidence Response Teams</w:t>
            </w:r>
            <w:r w:rsidRPr="003036F8">
              <w:rPr>
                <w:rStyle w:val="normaltextrun"/>
                <w:rFonts w:eastAsiaTheme="majorEastAsia" w:cstheme="majorBidi"/>
                <w:color w:val="000000" w:themeColor="text1"/>
                <w:sz w:val="20"/>
                <w:szCs w:val="20"/>
              </w:rPr>
              <w:t>” trained in agile methods and embedded in key institutions (ministries, NGOs) to deliver syntheses within days/weeks of a request)  </w:t>
            </w:r>
          </w:p>
        </w:tc>
        <w:tc>
          <w:tcPr>
            <w:tcW w:w="2693" w:type="dxa"/>
            <w:tcMar>
              <w:left w:w="105" w:type="dxa"/>
              <w:right w:w="105" w:type="dxa"/>
            </w:tcMar>
          </w:tcPr>
          <w:p w14:paraId="212DB02B" w14:textId="77777777" w:rsidR="004C0E92" w:rsidRPr="003036F8" w:rsidRDefault="004C0E92" w:rsidP="004C0E92">
            <w:pPr>
              <w:pStyle w:val="ListParagraph"/>
              <w:numPr>
                <w:ilvl w:val="0"/>
                <w:numId w:val="28"/>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Coordinating mechanisms</w:t>
            </w:r>
          </w:p>
          <w:p w14:paraId="70CC2787" w14:textId="77777777" w:rsidR="004C0E92" w:rsidRPr="003036F8" w:rsidRDefault="004C0E92" w:rsidP="004C0E92">
            <w:pPr>
              <w:pStyle w:val="ListParagraph"/>
              <w:numPr>
                <w:ilvl w:val="0"/>
                <w:numId w:val="28"/>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Identify/ map institutions for piloting the concept</w:t>
            </w:r>
          </w:p>
          <w:p w14:paraId="631551F0" w14:textId="77777777" w:rsidR="004C0E92" w:rsidRPr="003036F8" w:rsidRDefault="004C0E92" w:rsidP="004C0E92">
            <w:pPr>
              <w:pStyle w:val="ListParagraph"/>
              <w:numPr>
                <w:ilvl w:val="0"/>
                <w:numId w:val="28"/>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Policy anchoring</w:t>
            </w:r>
          </w:p>
          <w:p w14:paraId="43F5539B" w14:textId="77777777" w:rsidR="004C0E92" w:rsidRPr="003036F8" w:rsidRDefault="004C0E92" w:rsidP="004C0E92">
            <w:pPr>
              <w:pStyle w:val="ListParagraph"/>
              <w:numPr>
                <w:ilvl w:val="0"/>
                <w:numId w:val="28"/>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Develop training programs and material</w:t>
            </w:r>
          </w:p>
          <w:p w14:paraId="35953EF8" w14:textId="77777777" w:rsidR="004C0E92" w:rsidRPr="003036F8" w:rsidRDefault="004C0E92" w:rsidP="004C0E92">
            <w:pPr>
              <w:pStyle w:val="ListParagraph"/>
              <w:numPr>
                <w:ilvl w:val="0"/>
                <w:numId w:val="28"/>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Roll out training</w:t>
            </w:r>
          </w:p>
          <w:p w14:paraId="399D8BE2" w14:textId="77777777" w:rsidR="004C0E92" w:rsidRPr="003036F8" w:rsidRDefault="004C0E92" w:rsidP="004C0E92">
            <w:pPr>
              <w:pStyle w:val="ListParagraph"/>
              <w:numPr>
                <w:ilvl w:val="0"/>
                <w:numId w:val="28"/>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Monitoring, evaluation and learning</w:t>
            </w:r>
          </w:p>
          <w:p w14:paraId="6C0C2422" w14:textId="77777777" w:rsidR="004C0E92" w:rsidRPr="003036F8" w:rsidRDefault="004C0E92" w:rsidP="004C0E92">
            <w:pPr>
              <w:pStyle w:val="ListParagraph"/>
              <w:numPr>
                <w:ilvl w:val="0"/>
                <w:numId w:val="28"/>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Scale up of the program</w:t>
            </w:r>
          </w:p>
        </w:tc>
        <w:tc>
          <w:tcPr>
            <w:tcW w:w="2410" w:type="dxa"/>
            <w:tcMar>
              <w:left w:w="105" w:type="dxa"/>
              <w:right w:w="105" w:type="dxa"/>
            </w:tcMar>
          </w:tcPr>
          <w:p w14:paraId="28D30DAF" w14:textId="77777777" w:rsidR="004C0E92" w:rsidRPr="003036F8" w:rsidRDefault="004C0E92" w:rsidP="004C0E92">
            <w:pPr>
              <w:pStyle w:val="ListParagraph"/>
              <w:numPr>
                <w:ilvl w:val="0"/>
                <w:numId w:val="28"/>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Senior (Band 1, 2 and 3) for program design</w:t>
            </w:r>
          </w:p>
          <w:p w14:paraId="43C0CA9D" w14:textId="77777777" w:rsidR="004C0E92" w:rsidRPr="003036F8" w:rsidRDefault="004C0E92" w:rsidP="004C0E92">
            <w:pPr>
              <w:pStyle w:val="ListParagraph"/>
              <w:numPr>
                <w:ilvl w:val="0"/>
                <w:numId w:val="28"/>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 xml:space="preserve">Senior and Mid-tier (Band 1, 2 and 3) for training </w:t>
            </w:r>
          </w:p>
          <w:p w14:paraId="5629D348" w14:textId="77777777" w:rsidR="004C0E92" w:rsidRPr="003036F8" w:rsidRDefault="004C0E92" w:rsidP="004C0E92">
            <w:pPr>
              <w:pStyle w:val="ListParagraph"/>
              <w:numPr>
                <w:ilvl w:val="0"/>
                <w:numId w:val="28"/>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Junior (Band 1, 2 and 3) for implementation within institutions</w:t>
            </w:r>
          </w:p>
          <w:p w14:paraId="1D9B60BA" w14:textId="77777777" w:rsidR="004C0E92" w:rsidRPr="003036F8" w:rsidRDefault="004C0E92" w:rsidP="004C0E92">
            <w:pPr>
              <w:pStyle w:val="ListParagraph"/>
              <w:numPr>
                <w:ilvl w:val="0"/>
                <w:numId w:val="28"/>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All levels for scale up</w:t>
            </w:r>
          </w:p>
          <w:p w14:paraId="6CDA84CD" w14:textId="77777777" w:rsidR="004C0E92" w:rsidRPr="003036F8" w:rsidRDefault="004C0E92" w:rsidP="004C0E92">
            <w:pPr>
              <w:pStyle w:val="ListParagraph"/>
              <w:numPr>
                <w:ilvl w:val="0"/>
                <w:numId w:val="28"/>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M&amp;E experts for evaluation</w:t>
            </w:r>
          </w:p>
          <w:p w14:paraId="1625A662" w14:textId="77777777" w:rsidR="004C0E92" w:rsidRPr="003036F8" w:rsidRDefault="004C0E92" w:rsidP="00313E80">
            <w:pPr>
              <w:rPr>
                <w:rFonts w:eastAsiaTheme="majorEastAsia" w:cstheme="majorBidi"/>
                <w:color w:val="000000" w:themeColor="text1"/>
                <w:sz w:val="20"/>
                <w:szCs w:val="20"/>
              </w:rPr>
            </w:pPr>
          </w:p>
        </w:tc>
        <w:tc>
          <w:tcPr>
            <w:tcW w:w="1842" w:type="dxa"/>
            <w:tcMar>
              <w:left w:w="105" w:type="dxa"/>
              <w:right w:w="105" w:type="dxa"/>
            </w:tcMar>
          </w:tcPr>
          <w:p w14:paraId="3D6CC575" w14:textId="77777777" w:rsidR="004C0E92" w:rsidRPr="003036F8" w:rsidRDefault="004C0E92" w:rsidP="004C0E92">
            <w:pPr>
              <w:pStyle w:val="ListParagraph"/>
              <w:numPr>
                <w:ilvl w:val="0"/>
                <w:numId w:val="28"/>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Learning Management System</w:t>
            </w:r>
          </w:p>
          <w:p w14:paraId="10DFFAC4" w14:textId="77777777" w:rsidR="004C0E92" w:rsidRPr="003036F8" w:rsidRDefault="004C0E92" w:rsidP="004C0E92">
            <w:pPr>
              <w:pStyle w:val="ListParagraph"/>
              <w:numPr>
                <w:ilvl w:val="0"/>
                <w:numId w:val="28"/>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Synthesis support tools/ infrastructure</w:t>
            </w:r>
          </w:p>
          <w:p w14:paraId="7BA3DBD6" w14:textId="77777777" w:rsidR="004C0E92" w:rsidRPr="003036F8" w:rsidRDefault="004C0E92" w:rsidP="004C0E92">
            <w:pPr>
              <w:pStyle w:val="ListParagraph"/>
              <w:numPr>
                <w:ilvl w:val="0"/>
                <w:numId w:val="28"/>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Access to evidence repositories</w:t>
            </w:r>
          </w:p>
          <w:p w14:paraId="58358824" w14:textId="0444C2B9" w:rsidR="004C0E92" w:rsidRPr="003036F8" w:rsidRDefault="004C0E92" w:rsidP="004C0E92">
            <w:pPr>
              <w:pStyle w:val="ListParagraph"/>
              <w:numPr>
                <w:ilvl w:val="0"/>
                <w:numId w:val="28"/>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Cloud based word/</w:t>
            </w:r>
            <w:r w:rsidR="00D620BA" w:rsidRPr="003036F8">
              <w:rPr>
                <w:rFonts w:eastAsiaTheme="majorEastAsia" w:cstheme="majorBidi"/>
                <w:color w:val="000000" w:themeColor="text1"/>
                <w:sz w:val="20"/>
                <w:szCs w:val="20"/>
              </w:rPr>
              <w:t xml:space="preserve">Google </w:t>
            </w:r>
            <w:r w:rsidRPr="003036F8">
              <w:rPr>
                <w:rFonts w:eastAsiaTheme="majorEastAsia" w:cstheme="majorBidi"/>
                <w:color w:val="000000" w:themeColor="text1"/>
                <w:sz w:val="20"/>
                <w:szCs w:val="20"/>
              </w:rPr>
              <w:t>docs</w:t>
            </w:r>
          </w:p>
        </w:tc>
        <w:tc>
          <w:tcPr>
            <w:tcW w:w="1631" w:type="dxa"/>
            <w:tcMar>
              <w:left w:w="105" w:type="dxa"/>
              <w:right w:w="105" w:type="dxa"/>
            </w:tcMar>
          </w:tcPr>
          <w:p w14:paraId="18B4C065" w14:textId="77777777" w:rsidR="004C0E92" w:rsidRPr="003036F8" w:rsidRDefault="004C0E92" w:rsidP="004C0E92">
            <w:pPr>
              <w:pStyle w:val="ListParagraph"/>
              <w:numPr>
                <w:ilvl w:val="0"/>
                <w:numId w:val="28"/>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Institutional mapping</w:t>
            </w:r>
          </w:p>
          <w:p w14:paraId="6945AB12" w14:textId="77777777" w:rsidR="004C0E92" w:rsidRPr="003036F8" w:rsidRDefault="004C0E92" w:rsidP="004C0E92">
            <w:pPr>
              <w:pStyle w:val="ListParagraph"/>
              <w:numPr>
                <w:ilvl w:val="0"/>
                <w:numId w:val="28"/>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Developing training material</w:t>
            </w:r>
          </w:p>
          <w:p w14:paraId="30C0BD36" w14:textId="77777777" w:rsidR="004C0E92" w:rsidRPr="003036F8" w:rsidRDefault="004C0E92" w:rsidP="004C0E92">
            <w:pPr>
              <w:pStyle w:val="ListParagraph"/>
              <w:numPr>
                <w:ilvl w:val="0"/>
                <w:numId w:val="28"/>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Developing online learning platform</w:t>
            </w:r>
          </w:p>
          <w:p w14:paraId="6D279B21" w14:textId="77777777" w:rsidR="004C0E92" w:rsidRPr="003036F8" w:rsidRDefault="004C0E92" w:rsidP="004C0E92">
            <w:pPr>
              <w:pStyle w:val="ListParagraph"/>
              <w:numPr>
                <w:ilvl w:val="0"/>
                <w:numId w:val="28"/>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Project pilot</w:t>
            </w:r>
          </w:p>
          <w:p w14:paraId="23772B04" w14:textId="77777777" w:rsidR="004C0E92" w:rsidRPr="003036F8" w:rsidRDefault="004C0E92" w:rsidP="00313E80">
            <w:pPr>
              <w:rPr>
                <w:rFonts w:eastAsiaTheme="majorEastAsia" w:cstheme="majorBidi"/>
                <w:color w:val="000000" w:themeColor="text1"/>
                <w:sz w:val="20"/>
                <w:szCs w:val="20"/>
              </w:rPr>
            </w:pPr>
          </w:p>
        </w:tc>
        <w:tc>
          <w:tcPr>
            <w:tcW w:w="1565" w:type="dxa"/>
            <w:tcMar>
              <w:left w:w="105" w:type="dxa"/>
              <w:right w:w="105" w:type="dxa"/>
            </w:tcMar>
          </w:tcPr>
          <w:p w14:paraId="2DB9ECD4" w14:textId="77777777" w:rsidR="004C0E92" w:rsidRPr="003036F8" w:rsidRDefault="004C0E92" w:rsidP="004C0E92">
            <w:pPr>
              <w:pStyle w:val="ListParagraph"/>
              <w:numPr>
                <w:ilvl w:val="0"/>
                <w:numId w:val="28"/>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Short course (</w:t>
            </w:r>
            <w:bookmarkStart w:id="0" w:name="_Hlk198897890"/>
            <w:r w:rsidRPr="003036F8">
              <w:rPr>
                <w:rFonts w:eastAsiaTheme="majorEastAsia" w:cstheme="majorBidi"/>
                <w:color w:val="000000" w:themeColor="text1"/>
                <w:sz w:val="20"/>
                <w:szCs w:val="20"/>
              </w:rPr>
              <w:t>Band 1, 2 and 3)</w:t>
            </w:r>
            <w:bookmarkEnd w:id="0"/>
          </w:p>
          <w:p w14:paraId="50BF5995" w14:textId="77777777" w:rsidR="004C0E92" w:rsidRPr="003036F8" w:rsidRDefault="004C0E92" w:rsidP="004C0E92">
            <w:pPr>
              <w:pStyle w:val="ListParagraph"/>
              <w:numPr>
                <w:ilvl w:val="0"/>
                <w:numId w:val="28"/>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CPD (Band 1, 2 and 3)</w:t>
            </w:r>
          </w:p>
          <w:p w14:paraId="57DC776E" w14:textId="77777777" w:rsidR="004C0E92" w:rsidRPr="003036F8" w:rsidRDefault="004C0E92" w:rsidP="004C0E92">
            <w:pPr>
              <w:pStyle w:val="ListParagraph"/>
              <w:numPr>
                <w:ilvl w:val="0"/>
                <w:numId w:val="28"/>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Regional peer learning and convening (Band 1, 2 and 3)</w:t>
            </w:r>
          </w:p>
          <w:p w14:paraId="3FDE89AF" w14:textId="77777777" w:rsidR="004C0E92" w:rsidRPr="003036F8" w:rsidRDefault="004C0E92" w:rsidP="00313E80">
            <w:pPr>
              <w:rPr>
                <w:rFonts w:eastAsiaTheme="majorEastAsia" w:cstheme="majorBidi"/>
                <w:color w:val="000000" w:themeColor="text1"/>
                <w:sz w:val="20"/>
                <w:szCs w:val="20"/>
              </w:rPr>
            </w:pPr>
          </w:p>
        </w:tc>
      </w:tr>
      <w:tr w:rsidR="004C0E92" w:rsidRPr="003036F8" w14:paraId="4C696CEC" w14:textId="77777777" w:rsidTr="002D3282">
        <w:trPr>
          <w:trHeight w:val="300"/>
        </w:trPr>
        <w:tc>
          <w:tcPr>
            <w:tcW w:w="545" w:type="dxa"/>
            <w:tcMar>
              <w:left w:w="105" w:type="dxa"/>
              <w:right w:w="105" w:type="dxa"/>
            </w:tcMar>
          </w:tcPr>
          <w:p w14:paraId="6A4D4B37" w14:textId="77777777" w:rsidR="004C0E92" w:rsidRPr="003036F8" w:rsidRDefault="004C0E92" w:rsidP="00313E80">
            <w:pPr>
              <w:rPr>
                <w:rFonts w:eastAsiaTheme="majorEastAsia" w:cstheme="majorBidi"/>
                <w:color w:val="000000" w:themeColor="text1"/>
                <w:sz w:val="20"/>
                <w:szCs w:val="20"/>
              </w:rPr>
            </w:pPr>
            <w:r w:rsidRPr="003036F8">
              <w:rPr>
                <w:rStyle w:val="normaltextrun"/>
                <w:rFonts w:eastAsiaTheme="majorEastAsia" w:cstheme="majorBidi"/>
                <w:color w:val="000000" w:themeColor="text1"/>
                <w:sz w:val="20"/>
                <w:szCs w:val="20"/>
              </w:rPr>
              <w:t>2</w:t>
            </w:r>
          </w:p>
        </w:tc>
        <w:tc>
          <w:tcPr>
            <w:tcW w:w="3275" w:type="dxa"/>
            <w:tcMar>
              <w:left w:w="105" w:type="dxa"/>
              <w:right w:w="105" w:type="dxa"/>
            </w:tcMar>
          </w:tcPr>
          <w:p w14:paraId="324B7458" w14:textId="77777777" w:rsidR="004C0E92" w:rsidRPr="003036F8" w:rsidRDefault="004C0E92" w:rsidP="00313E80">
            <w:pPr>
              <w:rPr>
                <w:rFonts w:eastAsiaTheme="majorEastAsia" w:cstheme="majorBidi"/>
                <w:color w:val="000000" w:themeColor="text1"/>
                <w:sz w:val="20"/>
                <w:szCs w:val="20"/>
              </w:rPr>
            </w:pPr>
            <w:r w:rsidRPr="003036F8">
              <w:rPr>
                <w:rStyle w:val="normaltextrun"/>
                <w:rFonts w:eastAsiaTheme="majorEastAsia" w:cstheme="majorBidi"/>
                <w:color w:val="000000" w:themeColor="text1"/>
                <w:sz w:val="20"/>
                <w:szCs w:val="20"/>
              </w:rPr>
              <w:t>#50 + #51 </w:t>
            </w:r>
          </w:p>
          <w:p w14:paraId="13BB1502" w14:textId="77777777" w:rsidR="004C0E92" w:rsidRPr="003036F8" w:rsidRDefault="004C0E92" w:rsidP="00313E80">
            <w:pPr>
              <w:rPr>
                <w:rFonts w:eastAsiaTheme="majorEastAsia" w:cstheme="majorBidi"/>
                <w:color w:val="000000" w:themeColor="text1"/>
                <w:sz w:val="20"/>
                <w:szCs w:val="20"/>
              </w:rPr>
            </w:pPr>
            <w:r w:rsidRPr="003036F8">
              <w:rPr>
                <w:rStyle w:val="normaltextrun"/>
                <w:rFonts w:eastAsiaTheme="majorEastAsia" w:cstheme="majorBidi"/>
                <w:color w:val="000000" w:themeColor="text1"/>
                <w:sz w:val="20"/>
                <w:szCs w:val="20"/>
              </w:rPr>
              <w:t xml:space="preserve">Harmonise </w:t>
            </w:r>
            <w:r w:rsidRPr="000F6BA7">
              <w:rPr>
                <w:rStyle w:val="normaltextrun"/>
                <w:rFonts w:eastAsiaTheme="majorEastAsia" w:cstheme="majorBidi"/>
                <w:b/>
                <w:bCs/>
                <w:color w:val="000000" w:themeColor="text1"/>
                <w:sz w:val="20"/>
                <w:szCs w:val="20"/>
              </w:rPr>
              <w:t>minimum quality standards or framework for different types of LES/synthesis</w:t>
            </w:r>
            <w:r w:rsidRPr="003036F8">
              <w:rPr>
                <w:rStyle w:val="normaltextrun"/>
                <w:rFonts w:eastAsiaTheme="majorEastAsia" w:cstheme="majorBidi"/>
                <w:color w:val="000000" w:themeColor="text1"/>
                <w:sz w:val="20"/>
                <w:szCs w:val="20"/>
              </w:rPr>
              <w:t>, applicable across sectors to harmonize quality expectations (e.g., consensus panel develops a quality checklist). This will be underpinned by a unified comprehensive taxonomy and framework for evidence syntheses. </w:t>
            </w:r>
          </w:p>
          <w:p w14:paraId="0B21BAAE" w14:textId="77777777" w:rsidR="004C0E92" w:rsidRPr="003036F8" w:rsidRDefault="004C0E92" w:rsidP="00313E80">
            <w:pPr>
              <w:rPr>
                <w:rFonts w:eastAsiaTheme="majorEastAsia" w:cstheme="majorBidi"/>
                <w:color w:val="000000" w:themeColor="text1"/>
                <w:sz w:val="20"/>
                <w:szCs w:val="20"/>
              </w:rPr>
            </w:pPr>
            <w:r w:rsidRPr="003036F8">
              <w:rPr>
                <w:rStyle w:val="normaltextrun"/>
                <w:rFonts w:eastAsiaTheme="majorEastAsia" w:cstheme="majorBidi"/>
                <w:color w:val="000000" w:themeColor="text1"/>
                <w:sz w:val="20"/>
                <w:szCs w:val="20"/>
              </w:rPr>
              <w:t>This will include expansion of existing standards and frameworks to different sectors. </w:t>
            </w:r>
          </w:p>
        </w:tc>
        <w:tc>
          <w:tcPr>
            <w:tcW w:w="2693" w:type="dxa"/>
            <w:tcMar>
              <w:left w:w="105" w:type="dxa"/>
              <w:right w:w="105" w:type="dxa"/>
            </w:tcMar>
          </w:tcPr>
          <w:p w14:paraId="28036D98" w14:textId="77777777" w:rsidR="004C0E92" w:rsidRPr="003036F8" w:rsidRDefault="004C0E92" w:rsidP="004C0E92">
            <w:pPr>
              <w:pStyle w:val="ListParagraph"/>
              <w:numPr>
                <w:ilvl w:val="0"/>
                <w:numId w:val="26"/>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Establish a cross-sector consensus panel for quality standards</w:t>
            </w:r>
          </w:p>
          <w:p w14:paraId="26902588" w14:textId="77777777" w:rsidR="004C0E92" w:rsidRPr="003036F8" w:rsidRDefault="004C0E92" w:rsidP="004C0E92">
            <w:pPr>
              <w:pStyle w:val="ListParagraph"/>
              <w:numPr>
                <w:ilvl w:val="0"/>
                <w:numId w:val="26"/>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Map existing quality frameworks across sectors</w:t>
            </w:r>
          </w:p>
          <w:p w14:paraId="02FC868F" w14:textId="77777777" w:rsidR="004C0E92" w:rsidRPr="003036F8" w:rsidRDefault="004C0E92" w:rsidP="004C0E92">
            <w:pPr>
              <w:pStyle w:val="ListParagraph"/>
              <w:numPr>
                <w:ilvl w:val="0"/>
                <w:numId w:val="26"/>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Develop a unified taxonomy for evidence synthesis methods</w:t>
            </w:r>
          </w:p>
          <w:p w14:paraId="2CC2DF9C" w14:textId="77777777" w:rsidR="004C0E92" w:rsidRPr="003036F8" w:rsidRDefault="004C0E92" w:rsidP="004C0E92">
            <w:pPr>
              <w:pStyle w:val="ListParagraph"/>
              <w:numPr>
                <w:ilvl w:val="0"/>
                <w:numId w:val="26"/>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Create a minimum quality checklist applicable to all sectors</w:t>
            </w:r>
          </w:p>
          <w:p w14:paraId="4B093E56" w14:textId="77777777" w:rsidR="004C0E92" w:rsidRPr="003036F8" w:rsidRDefault="004C0E92" w:rsidP="004C0E92">
            <w:pPr>
              <w:pStyle w:val="ListParagraph"/>
              <w:numPr>
                <w:ilvl w:val="0"/>
                <w:numId w:val="26"/>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Adapt and expand existing standards to new sectors</w:t>
            </w:r>
          </w:p>
          <w:p w14:paraId="3CA951D8" w14:textId="77777777" w:rsidR="004C0E92" w:rsidRPr="003036F8" w:rsidRDefault="004C0E92" w:rsidP="004C0E92">
            <w:pPr>
              <w:pStyle w:val="ListParagraph"/>
              <w:numPr>
                <w:ilvl w:val="0"/>
                <w:numId w:val="26"/>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Coordinate endorsement of standards by key institutions</w:t>
            </w:r>
          </w:p>
          <w:p w14:paraId="46B594D3" w14:textId="77777777" w:rsidR="004C0E92" w:rsidRPr="003036F8" w:rsidRDefault="004C0E92" w:rsidP="004C0E92">
            <w:pPr>
              <w:pStyle w:val="ListParagraph"/>
              <w:numPr>
                <w:ilvl w:val="0"/>
                <w:numId w:val="26"/>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Guidance for how frequently searches should be repeated (topic dependent)</w:t>
            </w:r>
          </w:p>
        </w:tc>
        <w:tc>
          <w:tcPr>
            <w:tcW w:w="2410" w:type="dxa"/>
            <w:tcMar>
              <w:left w:w="105" w:type="dxa"/>
              <w:right w:w="105" w:type="dxa"/>
            </w:tcMar>
          </w:tcPr>
          <w:p w14:paraId="3F1B35D3" w14:textId="77777777" w:rsidR="004C0E92" w:rsidRPr="003036F8" w:rsidRDefault="004C0E92" w:rsidP="004C0E92">
            <w:pPr>
              <w:pStyle w:val="ListParagraph"/>
              <w:numPr>
                <w:ilvl w:val="0"/>
                <w:numId w:val="26"/>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Senior (Band 1, 2, 3) experts to chair panels and lead framework design</w:t>
            </w:r>
          </w:p>
          <w:p w14:paraId="11ECAAF5" w14:textId="77777777" w:rsidR="004C0E92" w:rsidRPr="003036F8" w:rsidRDefault="004C0E92" w:rsidP="004C0E92">
            <w:pPr>
              <w:pStyle w:val="ListParagraph"/>
              <w:numPr>
                <w:ilvl w:val="0"/>
                <w:numId w:val="26"/>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Mid-tier (Band 1, 2, 3) methodologists to draft standards and taxonomy</w:t>
            </w:r>
          </w:p>
          <w:p w14:paraId="3F674189" w14:textId="77777777" w:rsidR="004C0E92" w:rsidRPr="003036F8" w:rsidRDefault="004C0E92" w:rsidP="004C0E92">
            <w:pPr>
              <w:pStyle w:val="ListParagraph"/>
              <w:numPr>
                <w:ilvl w:val="0"/>
                <w:numId w:val="26"/>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Junior (Band 1, 2, 3) researchers to gather and review existing standards</w:t>
            </w:r>
          </w:p>
          <w:p w14:paraId="7749F803" w14:textId="77777777" w:rsidR="004C0E92" w:rsidRPr="003036F8" w:rsidRDefault="004C0E92" w:rsidP="004C0E92">
            <w:pPr>
              <w:pStyle w:val="ListParagraph"/>
              <w:numPr>
                <w:ilvl w:val="0"/>
                <w:numId w:val="26"/>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Senior and mid-tier (Band 1,2 and 3) to champion adoption of standards</w:t>
            </w:r>
          </w:p>
          <w:p w14:paraId="6BBC83B9" w14:textId="77777777" w:rsidR="004C0E92" w:rsidRPr="003036F8" w:rsidRDefault="004C0E92" w:rsidP="004C0E92">
            <w:pPr>
              <w:pStyle w:val="ListParagraph"/>
              <w:numPr>
                <w:ilvl w:val="0"/>
                <w:numId w:val="26"/>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Information specialist/librarian</w:t>
            </w:r>
          </w:p>
        </w:tc>
        <w:tc>
          <w:tcPr>
            <w:tcW w:w="1842" w:type="dxa"/>
            <w:tcMar>
              <w:left w:w="105" w:type="dxa"/>
              <w:right w:w="105" w:type="dxa"/>
            </w:tcMar>
          </w:tcPr>
          <w:p w14:paraId="3A163B21" w14:textId="77777777" w:rsidR="004C0E92" w:rsidRPr="003036F8" w:rsidRDefault="004C0E92" w:rsidP="004C0E92">
            <w:pPr>
              <w:pStyle w:val="ListParagraph"/>
              <w:numPr>
                <w:ilvl w:val="0"/>
                <w:numId w:val="26"/>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Central repository for unified quality standards and taxonomy</w:t>
            </w:r>
          </w:p>
          <w:p w14:paraId="01E742A0" w14:textId="77777777" w:rsidR="004C0E92" w:rsidRPr="003036F8" w:rsidRDefault="004C0E92" w:rsidP="004C0E92">
            <w:pPr>
              <w:pStyle w:val="ListParagraph"/>
              <w:numPr>
                <w:ilvl w:val="0"/>
                <w:numId w:val="26"/>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Online collaboration platform for consensus development</w:t>
            </w:r>
          </w:p>
          <w:p w14:paraId="1FF39B3D" w14:textId="77777777" w:rsidR="004C0E92" w:rsidRPr="003036F8" w:rsidRDefault="004C0E92" w:rsidP="004C0E92">
            <w:pPr>
              <w:pStyle w:val="ListParagraph"/>
              <w:numPr>
                <w:ilvl w:val="0"/>
                <w:numId w:val="26"/>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Database of existing standards frameworks (for reference)</w:t>
            </w:r>
          </w:p>
          <w:p w14:paraId="5F9745F5" w14:textId="77777777" w:rsidR="004C0E92" w:rsidRPr="003036F8" w:rsidRDefault="004C0E92" w:rsidP="004C0E92">
            <w:pPr>
              <w:pStyle w:val="ListParagraph"/>
              <w:numPr>
                <w:ilvl w:val="0"/>
                <w:numId w:val="26"/>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Standardized quality checklist and guidance documents</w:t>
            </w:r>
          </w:p>
          <w:p w14:paraId="4963ADD5" w14:textId="77777777" w:rsidR="004C0E92" w:rsidRPr="003036F8" w:rsidRDefault="004C0E92" w:rsidP="004C0E92">
            <w:pPr>
              <w:pStyle w:val="ListParagraph"/>
              <w:numPr>
                <w:ilvl w:val="0"/>
                <w:numId w:val="26"/>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 xml:space="preserve">Version control system for </w:t>
            </w:r>
            <w:r w:rsidRPr="003036F8">
              <w:rPr>
                <w:rFonts w:eastAsiaTheme="majorEastAsia" w:cstheme="majorBidi"/>
                <w:color w:val="000000" w:themeColor="text1"/>
                <w:sz w:val="20"/>
                <w:szCs w:val="20"/>
              </w:rPr>
              <w:lastRenderedPageBreak/>
              <w:t>updating standards</w:t>
            </w:r>
          </w:p>
        </w:tc>
        <w:tc>
          <w:tcPr>
            <w:tcW w:w="1631" w:type="dxa"/>
            <w:tcMar>
              <w:left w:w="105" w:type="dxa"/>
              <w:right w:w="105" w:type="dxa"/>
            </w:tcMar>
          </w:tcPr>
          <w:p w14:paraId="10109874" w14:textId="77777777" w:rsidR="004C0E92" w:rsidRPr="003036F8" w:rsidRDefault="004C0E92" w:rsidP="004C0E92">
            <w:pPr>
              <w:pStyle w:val="ListParagraph"/>
              <w:numPr>
                <w:ilvl w:val="0"/>
                <w:numId w:val="26"/>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lastRenderedPageBreak/>
              <w:t>Mapping of current standards and framework</w:t>
            </w:r>
          </w:p>
          <w:p w14:paraId="67B545F9" w14:textId="77777777" w:rsidR="004C0E92" w:rsidRPr="003036F8" w:rsidRDefault="004C0E92" w:rsidP="004C0E92">
            <w:pPr>
              <w:pStyle w:val="ListParagraph"/>
              <w:numPr>
                <w:ilvl w:val="0"/>
                <w:numId w:val="26"/>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 xml:space="preserve">Consensus workshops across sectors </w:t>
            </w:r>
          </w:p>
          <w:p w14:paraId="304A4543" w14:textId="77777777" w:rsidR="004C0E92" w:rsidRPr="003036F8" w:rsidRDefault="004C0E92" w:rsidP="004C0E92">
            <w:pPr>
              <w:pStyle w:val="ListParagraph"/>
              <w:numPr>
                <w:ilvl w:val="0"/>
                <w:numId w:val="26"/>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Develop and pilot a harmonized quality checklist and taxonomy</w:t>
            </w:r>
          </w:p>
        </w:tc>
        <w:tc>
          <w:tcPr>
            <w:tcW w:w="1565" w:type="dxa"/>
            <w:tcMar>
              <w:left w:w="105" w:type="dxa"/>
              <w:right w:w="105" w:type="dxa"/>
            </w:tcMar>
          </w:tcPr>
          <w:p w14:paraId="2C4FF315" w14:textId="77777777" w:rsidR="004C0E92" w:rsidRPr="003036F8" w:rsidRDefault="004C0E92" w:rsidP="004C0E92">
            <w:pPr>
              <w:pStyle w:val="ListParagraph"/>
              <w:numPr>
                <w:ilvl w:val="0"/>
                <w:numId w:val="27"/>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Cross-sector training workshops (Band 1, 2, 3)</w:t>
            </w:r>
          </w:p>
          <w:p w14:paraId="122D3B02" w14:textId="77777777" w:rsidR="004C0E92" w:rsidRPr="003036F8" w:rsidRDefault="004C0E92" w:rsidP="004C0E92">
            <w:pPr>
              <w:pStyle w:val="ListParagraph"/>
              <w:numPr>
                <w:ilvl w:val="0"/>
                <w:numId w:val="27"/>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Webinars and online modules (Band 1, 2, 3)</w:t>
            </w:r>
          </w:p>
          <w:p w14:paraId="6C3D6F0D" w14:textId="77777777" w:rsidR="004C0E92" w:rsidRPr="003036F8" w:rsidRDefault="004C0E92" w:rsidP="004C0E92">
            <w:pPr>
              <w:pStyle w:val="ListParagraph"/>
              <w:numPr>
                <w:ilvl w:val="0"/>
                <w:numId w:val="27"/>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CPD programs integrating the harmonized quality framework (Band 1, 2, 3)</w:t>
            </w:r>
          </w:p>
          <w:p w14:paraId="0BDA2FD3" w14:textId="77777777" w:rsidR="004C0E92" w:rsidRPr="003036F8" w:rsidRDefault="004C0E92" w:rsidP="00313E80">
            <w:pPr>
              <w:rPr>
                <w:rFonts w:eastAsiaTheme="majorEastAsia" w:cstheme="majorBidi"/>
                <w:color w:val="000000" w:themeColor="text1"/>
                <w:sz w:val="20"/>
                <w:szCs w:val="20"/>
              </w:rPr>
            </w:pPr>
          </w:p>
        </w:tc>
      </w:tr>
      <w:tr w:rsidR="004C0E92" w:rsidRPr="003036F8" w14:paraId="52E8BF27" w14:textId="77777777" w:rsidTr="002D3282">
        <w:trPr>
          <w:trHeight w:val="300"/>
        </w:trPr>
        <w:tc>
          <w:tcPr>
            <w:tcW w:w="545" w:type="dxa"/>
            <w:tcMar>
              <w:left w:w="105" w:type="dxa"/>
              <w:right w:w="105" w:type="dxa"/>
            </w:tcMar>
          </w:tcPr>
          <w:p w14:paraId="03846737" w14:textId="77777777" w:rsidR="004C0E92" w:rsidRPr="003036F8" w:rsidRDefault="004C0E92" w:rsidP="00313E80">
            <w:pPr>
              <w:rPr>
                <w:rFonts w:eastAsiaTheme="majorEastAsia" w:cstheme="majorBidi"/>
                <w:color w:val="000000" w:themeColor="text1"/>
                <w:sz w:val="20"/>
                <w:szCs w:val="20"/>
              </w:rPr>
            </w:pPr>
            <w:r w:rsidRPr="003036F8">
              <w:rPr>
                <w:rStyle w:val="normaltextrun"/>
                <w:rFonts w:eastAsiaTheme="majorEastAsia" w:cstheme="majorBidi"/>
                <w:color w:val="000000" w:themeColor="text1"/>
                <w:sz w:val="20"/>
                <w:szCs w:val="20"/>
              </w:rPr>
              <w:t>3</w:t>
            </w:r>
          </w:p>
        </w:tc>
        <w:tc>
          <w:tcPr>
            <w:tcW w:w="3275" w:type="dxa"/>
            <w:tcMar>
              <w:left w:w="105" w:type="dxa"/>
              <w:right w:w="105" w:type="dxa"/>
            </w:tcMar>
          </w:tcPr>
          <w:p w14:paraId="0978556B" w14:textId="77777777" w:rsidR="004C0E92" w:rsidRPr="003036F8" w:rsidRDefault="004C0E92" w:rsidP="00313E80">
            <w:pPr>
              <w:rPr>
                <w:rFonts w:eastAsiaTheme="majorEastAsia" w:cstheme="majorBidi"/>
                <w:color w:val="000000" w:themeColor="text1"/>
                <w:sz w:val="20"/>
                <w:szCs w:val="20"/>
              </w:rPr>
            </w:pPr>
            <w:r w:rsidRPr="003036F8">
              <w:rPr>
                <w:rStyle w:val="normaltextrun"/>
                <w:rFonts w:eastAsiaTheme="majorEastAsia" w:cstheme="majorBidi"/>
                <w:color w:val="000000" w:themeColor="text1"/>
                <w:sz w:val="20"/>
                <w:szCs w:val="20"/>
              </w:rPr>
              <w:t>#8 + #7 </w:t>
            </w:r>
          </w:p>
          <w:p w14:paraId="68719255" w14:textId="77777777" w:rsidR="004C0E92" w:rsidRPr="003036F8" w:rsidRDefault="004C0E92" w:rsidP="00313E80">
            <w:pPr>
              <w:rPr>
                <w:rFonts w:eastAsiaTheme="majorEastAsia" w:cstheme="majorBidi"/>
                <w:color w:val="000000" w:themeColor="text1"/>
                <w:sz w:val="20"/>
                <w:szCs w:val="20"/>
              </w:rPr>
            </w:pPr>
            <w:r w:rsidRPr="003036F8">
              <w:rPr>
                <w:rStyle w:val="normaltextrun"/>
                <w:rFonts w:eastAsiaTheme="majorEastAsia" w:cstheme="majorBidi"/>
                <w:color w:val="000000" w:themeColor="text1"/>
                <w:sz w:val="20"/>
                <w:szCs w:val="20"/>
              </w:rPr>
              <w:t xml:space="preserve">Incentivize and enhance </w:t>
            </w:r>
            <w:r w:rsidRPr="00772A88">
              <w:rPr>
                <w:rStyle w:val="normaltextrun"/>
                <w:rFonts w:eastAsiaTheme="majorEastAsia" w:cstheme="majorBidi"/>
                <w:b/>
                <w:bCs/>
                <w:color w:val="000000" w:themeColor="text1"/>
                <w:sz w:val="20"/>
                <w:szCs w:val="20"/>
              </w:rPr>
              <w:t>cross-sectoral learning and collaboration</w:t>
            </w:r>
            <w:r w:rsidRPr="003036F8">
              <w:rPr>
                <w:rStyle w:val="normaltextrun"/>
                <w:rFonts w:eastAsiaTheme="majorEastAsia" w:cstheme="majorBidi"/>
                <w:color w:val="000000" w:themeColor="text1"/>
                <w:sz w:val="20"/>
                <w:szCs w:val="20"/>
              </w:rPr>
              <w:t xml:space="preserve"> through:   </w:t>
            </w:r>
          </w:p>
          <w:p w14:paraId="6807A403" w14:textId="2273EE8C" w:rsidR="004C0E92" w:rsidRPr="003036F8" w:rsidRDefault="004C0E92" w:rsidP="00313E80">
            <w:pPr>
              <w:rPr>
                <w:rFonts w:eastAsiaTheme="majorEastAsia" w:cstheme="majorBidi"/>
                <w:color w:val="000000" w:themeColor="text1"/>
                <w:sz w:val="20"/>
                <w:szCs w:val="20"/>
              </w:rPr>
            </w:pPr>
            <w:r w:rsidRPr="003036F8">
              <w:rPr>
                <w:rStyle w:val="normaltextrun"/>
                <w:rFonts w:eastAsiaTheme="majorEastAsia" w:cstheme="majorBidi"/>
                <w:color w:val="000000" w:themeColor="text1"/>
                <w:sz w:val="20"/>
                <w:szCs w:val="20"/>
              </w:rPr>
              <w:t xml:space="preserve">- joint funding calls for evidence synthesis for multi-sectoral projects focused on critical policy </w:t>
            </w:r>
            <w:r w:rsidR="002D3282" w:rsidRPr="003036F8">
              <w:rPr>
                <w:rStyle w:val="normaltextrun"/>
                <w:rFonts w:eastAsiaTheme="majorEastAsia" w:cstheme="majorBidi"/>
                <w:color w:val="000000" w:themeColor="text1"/>
                <w:sz w:val="20"/>
                <w:szCs w:val="20"/>
              </w:rPr>
              <w:t>issues where</w:t>
            </w:r>
            <w:r w:rsidRPr="003036F8">
              <w:rPr>
                <w:rStyle w:val="normaltextrun"/>
                <w:rFonts w:eastAsiaTheme="majorEastAsia" w:cstheme="majorBidi"/>
                <w:color w:val="000000" w:themeColor="text1"/>
                <w:sz w:val="20"/>
                <w:szCs w:val="20"/>
              </w:rPr>
              <w:t xml:space="preserve"> teams from different sectors would have to collaborate towards a common outcome   </w:t>
            </w:r>
          </w:p>
          <w:p w14:paraId="082BFED4" w14:textId="77777777" w:rsidR="004C0E92" w:rsidRPr="003036F8" w:rsidRDefault="004C0E92" w:rsidP="00313E80">
            <w:pPr>
              <w:rPr>
                <w:rFonts w:eastAsiaTheme="majorEastAsia" w:cstheme="majorBidi"/>
                <w:color w:val="000000" w:themeColor="text1"/>
                <w:sz w:val="20"/>
                <w:szCs w:val="20"/>
              </w:rPr>
            </w:pPr>
            <w:r w:rsidRPr="003036F8">
              <w:rPr>
                <w:rStyle w:val="normaltextrun"/>
                <w:rFonts w:eastAsiaTheme="majorEastAsia" w:cstheme="majorBidi"/>
                <w:color w:val="000000" w:themeColor="text1"/>
                <w:sz w:val="20"/>
                <w:szCs w:val="20"/>
              </w:rPr>
              <w:t>- Establishing cross-sectoral communities of practice and a global network of multidisciplinary evidence synthesis methodologists to share best practices and facilitate cross-sectoral learning and continuous improvements. </w:t>
            </w:r>
          </w:p>
        </w:tc>
        <w:tc>
          <w:tcPr>
            <w:tcW w:w="2693" w:type="dxa"/>
            <w:tcMar>
              <w:left w:w="105" w:type="dxa"/>
              <w:right w:w="105" w:type="dxa"/>
            </w:tcMar>
          </w:tcPr>
          <w:p w14:paraId="1ADBC889" w14:textId="77777777" w:rsidR="004C0E92" w:rsidRPr="003036F8" w:rsidRDefault="004C0E92" w:rsidP="004C0E92">
            <w:pPr>
              <w:pStyle w:val="ListParagraph"/>
              <w:numPr>
                <w:ilvl w:val="0"/>
                <w:numId w:val="25"/>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Establish joint multi-sector funding mechanisms and partnerships</w:t>
            </w:r>
          </w:p>
          <w:p w14:paraId="7CA8E81D" w14:textId="77777777" w:rsidR="004C0E92" w:rsidRPr="003036F8" w:rsidRDefault="004C0E92" w:rsidP="004C0E92">
            <w:pPr>
              <w:pStyle w:val="ListParagraph"/>
              <w:numPr>
                <w:ilvl w:val="0"/>
                <w:numId w:val="25"/>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Create a secretariat to coordinate cross-sector collaboration</w:t>
            </w:r>
          </w:p>
          <w:p w14:paraId="76DD9126" w14:textId="77777777" w:rsidR="004C0E92" w:rsidRPr="003036F8" w:rsidRDefault="004C0E92" w:rsidP="004C0E92">
            <w:pPr>
              <w:pStyle w:val="ListParagraph"/>
              <w:numPr>
                <w:ilvl w:val="0"/>
                <w:numId w:val="25"/>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Issue guidelines for multi-sector evidence synthesis proposals</w:t>
            </w:r>
          </w:p>
          <w:p w14:paraId="2D165F4F" w14:textId="77777777" w:rsidR="004C0E92" w:rsidRPr="003036F8" w:rsidRDefault="004C0E92" w:rsidP="004C0E92">
            <w:pPr>
              <w:pStyle w:val="ListParagraph"/>
              <w:numPr>
                <w:ilvl w:val="0"/>
                <w:numId w:val="25"/>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Launch cross-sector communities of practice and networks</w:t>
            </w:r>
          </w:p>
        </w:tc>
        <w:tc>
          <w:tcPr>
            <w:tcW w:w="2410" w:type="dxa"/>
            <w:tcMar>
              <w:left w:w="105" w:type="dxa"/>
              <w:right w:w="105" w:type="dxa"/>
            </w:tcMar>
          </w:tcPr>
          <w:p w14:paraId="4E5320F5" w14:textId="77777777" w:rsidR="004C0E92" w:rsidRPr="003036F8" w:rsidRDefault="004C0E92" w:rsidP="004C0E92">
            <w:pPr>
              <w:pStyle w:val="ListParagraph"/>
              <w:numPr>
                <w:ilvl w:val="0"/>
                <w:numId w:val="25"/>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Senior (Band 1, 2, 3) to advocate for joint funding initiatives</w:t>
            </w:r>
          </w:p>
          <w:p w14:paraId="662426E0" w14:textId="77777777" w:rsidR="004C0E92" w:rsidRPr="003036F8" w:rsidRDefault="004C0E92" w:rsidP="004C0E92">
            <w:pPr>
              <w:pStyle w:val="ListParagraph"/>
              <w:numPr>
                <w:ilvl w:val="0"/>
                <w:numId w:val="25"/>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Mid-tier (Band 1, 2, 3) researchers to coordinate communities of practice</w:t>
            </w:r>
          </w:p>
          <w:p w14:paraId="13F45158" w14:textId="77777777" w:rsidR="004C0E92" w:rsidRPr="003036F8" w:rsidRDefault="004C0E92" w:rsidP="004C0E92">
            <w:pPr>
              <w:pStyle w:val="ListParagraph"/>
              <w:numPr>
                <w:ilvl w:val="0"/>
                <w:numId w:val="25"/>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Network coordinators (Mid-tier, Band 1, 2, 3) to facilitate global knowledge exchange</w:t>
            </w:r>
          </w:p>
        </w:tc>
        <w:tc>
          <w:tcPr>
            <w:tcW w:w="1842" w:type="dxa"/>
            <w:tcMar>
              <w:left w:w="105" w:type="dxa"/>
              <w:right w:w="105" w:type="dxa"/>
            </w:tcMar>
          </w:tcPr>
          <w:p w14:paraId="1EE15B03" w14:textId="77777777" w:rsidR="004C0E92" w:rsidRPr="003036F8" w:rsidRDefault="004C0E92" w:rsidP="004C0E92">
            <w:pPr>
              <w:pStyle w:val="ListParagraph"/>
              <w:numPr>
                <w:ilvl w:val="0"/>
                <w:numId w:val="25"/>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Online collaboration platform</w:t>
            </w:r>
          </w:p>
          <w:p w14:paraId="466D44DA" w14:textId="77777777" w:rsidR="004C0E92" w:rsidRPr="003036F8" w:rsidRDefault="004C0E92" w:rsidP="004C0E92">
            <w:pPr>
              <w:pStyle w:val="ListParagraph"/>
              <w:numPr>
                <w:ilvl w:val="0"/>
                <w:numId w:val="25"/>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Joint funding portal Knowledge management and sharing system</w:t>
            </w:r>
          </w:p>
          <w:p w14:paraId="68F732F7" w14:textId="54933EA2" w:rsidR="004C0E92" w:rsidRPr="003036F8" w:rsidRDefault="004C0E92" w:rsidP="004C0E92">
            <w:pPr>
              <w:pStyle w:val="ListParagraph"/>
              <w:numPr>
                <w:ilvl w:val="0"/>
                <w:numId w:val="25"/>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Cross sectorial conference/</w:t>
            </w:r>
            <w:r w:rsidR="002D3282">
              <w:rPr>
                <w:rFonts w:eastAsiaTheme="majorEastAsia" w:cstheme="majorBidi"/>
                <w:color w:val="000000" w:themeColor="text1"/>
                <w:sz w:val="20"/>
                <w:szCs w:val="20"/>
              </w:rPr>
              <w:t xml:space="preserve"> </w:t>
            </w:r>
            <w:r w:rsidRPr="003036F8">
              <w:rPr>
                <w:rFonts w:eastAsiaTheme="majorEastAsia" w:cstheme="majorBidi"/>
                <w:color w:val="000000" w:themeColor="text1"/>
                <w:sz w:val="20"/>
                <w:szCs w:val="20"/>
              </w:rPr>
              <w:t>symposia focused on methodological issues</w:t>
            </w:r>
          </w:p>
        </w:tc>
        <w:tc>
          <w:tcPr>
            <w:tcW w:w="1631" w:type="dxa"/>
            <w:tcMar>
              <w:left w:w="105" w:type="dxa"/>
              <w:right w:w="105" w:type="dxa"/>
            </w:tcMar>
          </w:tcPr>
          <w:p w14:paraId="6E6B0A6A" w14:textId="77777777" w:rsidR="004C0E92" w:rsidRPr="003036F8" w:rsidRDefault="004C0E92" w:rsidP="004C0E92">
            <w:pPr>
              <w:pStyle w:val="ListParagraph"/>
              <w:numPr>
                <w:ilvl w:val="0"/>
                <w:numId w:val="25"/>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Pilot a joint funding call on a multi-sectoral policy issue</w:t>
            </w:r>
          </w:p>
          <w:p w14:paraId="1B7B78CD" w14:textId="77777777" w:rsidR="004C0E92" w:rsidRPr="003036F8" w:rsidRDefault="004C0E92" w:rsidP="004C0E92">
            <w:pPr>
              <w:pStyle w:val="ListParagraph"/>
              <w:numPr>
                <w:ilvl w:val="0"/>
                <w:numId w:val="25"/>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Create a directory of multidisciplinary evidence experts</w:t>
            </w:r>
          </w:p>
        </w:tc>
        <w:tc>
          <w:tcPr>
            <w:tcW w:w="1565" w:type="dxa"/>
            <w:tcMar>
              <w:left w:w="105" w:type="dxa"/>
              <w:right w:w="105" w:type="dxa"/>
            </w:tcMar>
          </w:tcPr>
          <w:p w14:paraId="6AD60059" w14:textId="77777777" w:rsidR="004C0E92" w:rsidRPr="003036F8" w:rsidRDefault="004C0E92" w:rsidP="004C0E92">
            <w:pPr>
              <w:pStyle w:val="ListParagraph"/>
              <w:numPr>
                <w:ilvl w:val="0"/>
                <w:numId w:val="25"/>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Short courses (Band 1, 2, 3)</w:t>
            </w:r>
          </w:p>
          <w:p w14:paraId="2ED85929" w14:textId="77777777" w:rsidR="004C0E92" w:rsidRPr="003036F8" w:rsidRDefault="004C0E92" w:rsidP="004C0E92">
            <w:pPr>
              <w:pStyle w:val="ListParagraph"/>
              <w:numPr>
                <w:ilvl w:val="0"/>
                <w:numId w:val="25"/>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Mentorship programs (Band 1, 2 and 3)</w:t>
            </w:r>
          </w:p>
          <w:p w14:paraId="3CE13311" w14:textId="77777777" w:rsidR="004C0E92" w:rsidRPr="003036F8" w:rsidRDefault="004C0E92" w:rsidP="004C0E92">
            <w:pPr>
              <w:pStyle w:val="ListParagraph"/>
              <w:numPr>
                <w:ilvl w:val="0"/>
                <w:numId w:val="25"/>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 xml:space="preserve">CPD (Band 1, 2 and 3) </w:t>
            </w:r>
          </w:p>
          <w:p w14:paraId="2670DD5B" w14:textId="77777777" w:rsidR="004C0E92" w:rsidRPr="003036F8" w:rsidRDefault="004C0E92" w:rsidP="004C0E92">
            <w:pPr>
              <w:pStyle w:val="ListParagraph"/>
              <w:numPr>
                <w:ilvl w:val="0"/>
                <w:numId w:val="25"/>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Peer learning networks (Band 1, 2 and 3)</w:t>
            </w:r>
          </w:p>
        </w:tc>
      </w:tr>
      <w:tr w:rsidR="004C0E92" w:rsidRPr="003036F8" w14:paraId="579DCBB7" w14:textId="77777777" w:rsidTr="002D3282">
        <w:trPr>
          <w:trHeight w:val="300"/>
        </w:trPr>
        <w:tc>
          <w:tcPr>
            <w:tcW w:w="545" w:type="dxa"/>
            <w:tcMar>
              <w:left w:w="105" w:type="dxa"/>
              <w:right w:w="105" w:type="dxa"/>
            </w:tcMar>
          </w:tcPr>
          <w:p w14:paraId="45FA25DE" w14:textId="77777777" w:rsidR="004C0E92" w:rsidRPr="003036F8" w:rsidRDefault="004C0E92" w:rsidP="00313E80">
            <w:pPr>
              <w:jc w:val="both"/>
              <w:rPr>
                <w:rFonts w:eastAsiaTheme="majorEastAsia" w:cstheme="majorBidi"/>
                <w:color w:val="000000" w:themeColor="text1"/>
                <w:sz w:val="20"/>
                <w:szCs w:val="20"/>
              </w:rPr>
            </w:pPr>
            <w:r w:rsidRPr="003036F8">
              <w:rPr>
                <w:rStyle w:val="normaltextrun"/>
                <w:rFonts w:eastAsiaTheme="majorEastAsia" w:cstheme="majorBidi"/>
                <w:color w:val="000000" w:themeColor="text1"/>
                <w:sz w:val="20"/>
                <w:szCs w:val="20"/>
              </w:rPr>
              <w:t>4</w:t>
            </w:r>
          </w:p>
        </w:tc>
        <w:tc>
          <w:tcPr>
            <w:tcW w:w="3275" w:type="dxa"/>
            <w:tcMar>
              <w:left w:w="105" w:type="dxa"/>
              <w:right w:w="105" w:type="dxa"/>
            </w:tcMar>
          </w:tcPr>
          <w:p w14:paraId="288B824D" w14:textId="77777777" w:rsidR="004C0E92" w:rsidRPr="003036F8" w:rsidRDefault="004C0E92" w:rsidP="00313E80">
            <w:pPr>
              <w:jc w:val="both"/>
              <w:rPr>
                <w:rFonts w:eastAsiaTheme="majorEastAsia" w:cstheme="majorBidi"/>
                <w:color w:val="000000" w:themeColor="text1"/>
                <w:sz w:val="20"/>
                <w:szCs w:val="20"/>
              </w:rPr>
            </w:pPr>
            <w:r w:rsidRPr="003036F8">
              <w:rPr>
                <w:rStyle w:val="normaltextrun"/>
                <w:rFonts w:eastAsiaTheme="majorEastAsia" w:cstheme="majorBidi"/>
                <w:color w:val="000000" w:themeColor="text1"/>
                <w:sz w:val="20"/>
                <w:szCs w:val="20"/>
              </w:rPr>
              <w:t>#14  </w:t>
            </w:r>
          </w:p>
          <w:p w14:paraId="0B1296D9" w14:textId="5A41C1B4" w:rsidR="004C0E92" w:rsidRPr="003036F8" w:rsidRDefault="004C0E92" w:rsidP="00313E80">
            <w:pPr>
              <w:jc w:val="both"/>
              <w:rPr>
                <w:rFonts w:eastAsiaTheme="majorEastAsia" w:cstheme="majorBidi"/>
                <w:color w:val="000000" w:themeColor="text1"/>
                <w:sz w:val="20"/>
                <w:szCs w:val="20"/>
              </w:rPr>
            </w:pPr>
            <w:r w:rsidRPr="003036F8">
              <w:rPr>
                <w:rStyle w:val="normaltextrun"/>
                <w:rFonts w:eastAsiaTheme="majorEastAsia" w:cstheme="majorBidi"/>
                <w:color w:val="000000" w:themeColor="text1"/>
                <w:sz w:val="20"/>
                <w:szCs w:val="20"/>
              </w:rPr>
              <w:t>Establish a system/</w:t>
            </w:r>
            <w:r w:rsidRPr="00397227">
              <w:rPr>
                <w:rStyle w:val="normaltextrun"/>
                <w:rFonts w:eastAsiaTheme="majorEastAsia" w:cstheme="majorBidi"/>
                <w:b/>
                <w:bCs/>
                <w:color w:val="000000" w:themeColor="text1"/>
                <w:sz w:val="20"/>
                <w:szCs w:val="20"/>
              </w:rPr>
              <w:t>database to monitor ongoing LSRs</w:t>
            </w:r>
            <w:r w:rsidRPr="003036F8">
              <w:rPr>
                <w:rStyle w:val="normaltextrun"/>
                <w:rFonts w:eastAsiaTheme="majorEastAsia" w:cstheme="majorBidi"/>
                <w:color w:val="000000" w:themeColor="text1"/>
                <w:sz w:val="20"/>
                <w:szCs w:val="20"/>
              </w:rPr>
              <w:t xml:space="preserve"> to avoid duplication of effort.</w:t>
            </w:r>
          </w:p>
          <w:p w14:paraId="6331B243" w14:textId="77777777" w:rsidR="004C0E92" w:rsidRPr="003036F8" w:rsidRDefault="004C0E92" w:rsidP="00313E80">
            <w:pPr>
              <w:rPr>
                <w:rFonts w:eastAsiaTheme="majorEastAsia" w:cstheme="majorBidi"/>
                <w:color w:val="000000" w:themeColor="text1"/>
                <w:sz w:val="20"/>
                <w:szCs w:val="20"/>
              </w:rPr>
            </w:pPr>
          </w:p>
        </w:tc>
        <w:tc>
          <w:tcPr>
            <w:tcW w:w="2693" w:type="dxa"/>
            <w:tcMar>
              <w:left w:w="105" w:type="dxa"/>
              <w:right w:w="105" w:type="dxa"/>
            </w:tcMar>
          </w:tcPr>
          <w:p w14:paraId="04908D5C" w14:textId="77777777" w:rsidR="004C0E92" w:rsidRPr="003036F8" w:rsidRDefault="004C0E92" w:rsidP="004C0E92">
            <w:pPr>
              <w:pStyle w:val="ListParagraph"/>
              <w:numPr>
                <w:ilvl w:val="0"/>
                <w:numId w:val="24"/>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Partner with existing review registries or create a new platform</w:t>
            </w:r>
          </w:p>
          <w:p w14:paraId="388BADCE" w14:textId="77777777" w:rsidR="004C0E92" w:rsidRPr="003036F8" w:rsidRDefault="004C0E92" w:rsidP="004C0E92">
            <w:pPr>
              <w:pStyle w:val="ListParagraph"/>
              <w:numPr>
                <w:ilvl w:val="0"/>
                <w:numId w:val="24"/>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Define standard reporting requirements for registering ongoing LSRs</w:t>
            </w:r>
          </w:p>
          <w:p w14:paraId="61979831" w14:textId="77777777" w:rsidR="004C0E92" w:rsidRPr="003036F8" w:rsidRDefault="004C0E92" w:rsidP="004C0E92">
            <w:pPr>
              <w:pStyle w:val="ListParagraph"/>
              <w:numPr>
                <w:ilvl w:val="0"/>
                <w:numId w:val="24"/>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Set up a central team to manage and update the LSR database</w:t>
            </w:r>
          </w:p>
          <w:p w14:paraId="0FB68045" w14:textId="77777777" w:rsidR="004C0E92" w:rsidRPr="003036F8" w:rsidRDefault="004C0E92" w:rsidP="004C0E92">
            <w:pPr>
              <w:pStyle w:val="ListParagraph"/>
              <w:numPr>
                <w:ilvl w:val="0"/>
                <w:numId w:val="24"/>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Implement quality control and governance for the system</w:t>
            </w:r>
          </w:p>
        </w:tc>
        <w:tc>
          <w:tcPr>
            <w:tcW w:w="2410" w:type="dxa"/>
            <w:tcMar>
              <w:left w:w="105" w:type="dxa"/>
              <w:right w:w="105" w:type="dxa"/>
            </w:tcMar>
          </w:tcPr>
          <w:p w14:paraId="6763A331" w14:textId="77777777" w:rsidR="004C0E92" w:rsidRPr="003036F8" w:rsidRDefault="004C0E92" w:rsidP="004C0E92">
            <w:pPr>
              <w:pStyle w:val="ListParagraph"/>
              <w:numPr>
                <w:ilvl w:val="0"/>
                <w:numId w:val="24"/>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Senior (Band 1, 2 and 3) leadership to champion and oversee the LSR registry</w:t>
            </w:r>
          </w:p>
          <w:p w14:paraId="74787D9E" w14:textId="77777777" w:rsidR="004C0E92" w:rsidRPr="003036F8" w:rsidRDefault="004C0E92" w:rsidP="004C0E92">
            <w:pPr>
              <w:pStyle w:val="ListParagraph"/>
              <w:numPr>
                <w:ilvl w:val="0"/>
                <w:numId w:val="24"/>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Mid-tier IT professionals (Band 1, 2, 3) to develop and maintain the database</w:t>
            </w:r>
          </w:p>
          <w:p w14:paraId="4D78090A" w14:textId="77777777" w:rsidR="004C0E92" w:rsidRPr="003036F8" w:rsidRDefault="004C0E92" w:rsidP="004C0E92">
            <w:pPr>
              <w:pStyle w:val="ListParagraph"/>
              <w:numPr>
                <w:ilvl w:val="0"/>
                <w:numId w:val="24"/>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Evidence synthesis experts (Band 1, 2 and 3) to advise on content and standards</w:t>
            </w:r>
          </w:p>
        </w:tc>
        <w:tc>
          <w:tcPr>
            <w:tcW w:w="1842" w:type="dxa"/>
            <w:tcMar>
              <w:left w:w="105" w:type="dxa"/>
              <w:right w:w="105" w:type="dxa"/>
            </w:tcMar>
          </w:tcPr>
          <w:p w14:paraId="10FF9B2E" w14:textId="77777777" w:rsidR="004C0E92" w:rsidRPr="003036F8" w:rsidRDefault="004C0E92" w:rsidP="004C0E92">
            <w:pPr>
              <w:pStyle w:val="ListParagraph"/>
              <w:numPr>
                <w:ilvl w:val="0"/>
                <w:numId w:val="24"/>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Centralized online searchable registry</w:t>
            </w:r>
          </w:p>
          <w:p w14:paraId="38F0DF52" w14:textId="77777777" w:rsidR="004C0E92" w:rsidRPr="003036F8" w:rsidRDefault="004C0E92" w:rsidP="004C0E92">
            <w:pPr>
              <w:pStyle w:val="ListParagraph"/>
              <w:numPr>
                <w:ilvl w:val="0"/>
                <w:numId w:val="24"/>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APIs to facilitate integration with existing databases and repositories</w:t>
            </w:r>
          </w:p>
        </w:tc>
        <w:tc>
          <w:tcPr>
            <w:tcW w:w="1631" w:type="dxa"/>
            <w:tcMar>
              <w:left w:w="105" w:type="dxa"/>
              <w:right w:w="105" w:type="dxa"/>
            </w:tcMar>
          </w:tcPr>
          <w:p w14:paraId="0BB41BB1" w14:textId="77777777" w:rsidR="004C0E92" w:rsidRPr="003036F8" w:rsidRDefault="004C0E92" w:rsidP="004C0E92">
            <w:pPr>
              <w:pStyle w:val="ListParagraph"/>
              <w:numPr>
                <w:ilvl w:val="0"/>
                <w:numId w:val="24"/>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Repository development and pilot</w:t>
            </w:r>
          </w:p>
          <w:p w14:paraId="1797130B" w14:textId="77777777" w:rsidR="004C0E92" w:rsidRPr="003036F8" w:rsidRDefault="004C0E92" w:rsidP="004C0E92">
            <w:pPr>
              <w:pStyle w:val="ListParagraph"/>
              <w:numPr>
                <w:ilvl w:val="0"/>
                <w:numId w:val="24"/>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 xml:space="preserve">APIs development </w:t>
            </w:r>
          </w:p>
          <w:p w14:paraId="19C25A40" w14:textId="77777777" w:rsidR="004C0E92" w:rsidRPr="003036F8" w:rsidRDefault="004C0E92" w:rsidP="004C0E92">
            <w:pPr>
              <w:pStyle w:val="ListParagraph"/>
              <w:numPr>
                <w:ilvl w:val="0"/>
                <w:numId w:val="24"/>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Global registry launch</w:t>
            </w:r>
          </w:p>
        </w:tc>
        <w:tc>
          <w:tcPr>
            <w:tcW w:w="1565" w:type="dxa"/>
            <w:tcMar>
              <w:left w:w="105" w:type="dxa"/>
              <w:right w:w="105" w:type="dxa"/>
            </w:tcMar>
          </w:tcPr>
          <w:p w14:paraId="500D0724" w14:textId="77777777" w:rsidR="004C0E92" w:rsidRPr="003036F8" w:rsidRDefault="004C0E92" w:rsidP="004C0E92">
            <w:pPr>
              <w:pStyle w:val="ListParagraph"/>
              <w:numPr>
                <w:ilvl w:val="0"/>
                <w:numId w:val="24"/>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Training webinars (Band 1, 2, 3)</w:t>
            </w:r>
          </w:p>
          <w:p w14:paraId="1ED7CB45" w14:textId="77777777" w:rsidR="004C0E92" w:rsidRPr="003036F8" w:rsidRDefault="004C0E92" w:rsidP="004C0E92">
            <w:pPr>
              <w:pStyle w:val="ListParagraph"/>
              <w:numPr>
                <w:ilvl w:val="0"/>
                <w:numId w:val="24"/>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User guides and FAQs for the registry</w:t>
            </w:r>
          </w:p>
        </w:tc>
      </w:tr>
      <w:tr w:rsidR="004C0E92" w:rsidRPr="003036F8" w14:paraId="7E954709" w14:textId="77777777" w:rsidTr="002D3282">
        <w:trPr>
          <w:trHeight w:val="300"/>
        </w:trPr>
        <w:tc>
          <w:tcPr>
            <w:tcW w:w="545" w:type="dxa"/>
            <w:tcMar>
              <w:left w:w="105" w:type="dxa"/>
              <w:right w:w="105" w:type="dxa"/>
            </w:tcMar>
          </w:tcPr>
          <w:p w14:paraId="5B9D076B" w14:textId="77777777" w:rsidR="004C0E92" w:rsidRPr="003036F8" w:rsidRDefault="004C0E92" w:rsidP="00313E80">
            <w:pPr>
              <w:rPr>
                <w:rFonts w:eastAsiaTheme="majorEastAsia" w:cstheme="majorBidi"/>
                <w:color w:val="000000" w:themeColor="text1"/>
                <w:sz w:val="20"/>
                <w:szCs w:val="20"/>
              </w:rPr>
            </w:pPr>
            <w:r w:rsidRPr="003036F8">
              <w:rPr>
                <w:rStyle w:val="normaltextrun"/>
                <w:rFonts w:eastAsiaTheme="majorEastAsia" w:cstheme="majorBidi"/>
                <w:color w:val="000000" w:themeColor="text1"/>
                <w:sz w:val="20"/>
                <w:szCs w:val="20"/>
              </w:rPr>
              <w:t>5</w:t>
            </w:r>
          </w:p>
        </w:tc>
        <w:tc>
          <w:tcPr>
            <w:tcW w:w="3275" w:type="dxa"/>
            <w:tcMar>
              <w:left w:w="105" w:type="dxa"/>
              <w:right w:w="105" w:type="dxa"/>
            </w:tcMar>
          </w:tcPr>
          <w:p w14:paraId="323268D7" w14:textId="77777777" w:rsidR="004C0E92" w:rsidRPr="003036F8" w:rsidRDefault="004C0E92" w:rsidP="00313E80">
            <w:pPr>
              <w:rPr>
                <w:rFonts w:eastAsiaTheme="majorEastAsia" w:cstheme="majorBidi"/>
                <w:color w:val="000000" w:themeColor="text1"/>
                <w:sz w:val="20"/>
                <w:szCs w:val="20"/>
              </w:rPr>
            </w:pPr>
            <w:r w:rsidRPr="003036F8">
              <w:rPr>
                <w:rStyle w:val="normaltextrun"/>
                <w:rFonts w:eastAsiaTheme="majorEastAsia" w:cstheme="majorBidi"/>
                <w:color w:val="000000" w:themeColor="text1"/>
                <w:sz w:val="20"/>
                <w:szCs w:val="20"/>
              </w:rPr>
              <w:t>#19 </w:t>
            </w:r>
          </w:p>
          <w:p w14:paraId="52ECD932" w14:textId="193B227E" w:rsidR="004C0E92" w:rsidRPr="003036F8" w:rsidRDefault="004C0E92" w:rsidP="00313E80">
            <w:pPr>
              <w:rPr>
                <w:rFonts w:eastAsiaTheme="majorEastAsia" w:cstheme="majorBidi"/>
                <w:color w:val="000000" w:themeColor="text1"/>
                <w:sz w:val="20"/>
                <w:szCs w:val="20"/>
              </w:rPr>
            </w:pPr>
            <w:r w:rsidRPr="003036F8">
              <w:rPr>
                <w:rStyle w:val="normaltextrun"/>
                <w:rFonts w:eastAsiaTheme="majorEastAsia" w:cstheme="majorBidi"/>
                <w:color w:val="000000" w:themeColor="text1"/>
                <w:sz w:val="20"/>
                <w:szCs w:val="20"/>
              </w:rPr>
              <w:t>Establish a </w:t>
            </w:r>
            <w:r w:rsidRPr="00397227">
              <w:rPr>
                <w:rStyle w:val="normaltextrun"/>
                <w:rFonts w:eastAsiaTheme="majorEastAsia" w:cstheme="majorBidi"/>
                <w:b/>
                <w:bCs/>
                <w:color w:val="000000" w:themeColor="text1"/>
                <w:sz w:val="20"/>
                <w:szCs w:val="20"/>
              </w:rPr>
              <w:t>global panel of citizen</w:t>
            </w:r>
            <w:r w:rsidRPr="003036F8">
              <w:rPr>
                <w:rStyle w:val="normaltextrun"/>
                <w:rFonts w:eastAsiaTheme="majorEastAsia" w:cstheme="majorBidi"/>
                <w:color w:val="000000" w:themeColor="text1"/>
                <w:sz w:val="20"/>
                <w:szCs w:val="20"/>
              </w:rPr>
              <w:t xml:space="preserve"> </w:t>
            </w:r>
            <w:r w:rsidRPr="00397227">
              <w:rPr>
                <w:rStyle w:val="normaltextrun"/>
                <w:rFonts w:eastAsiaTheme="majorEastAsia" w:cstheme="majorBidi"/>
                <w:b/>
                <w:bCs/>
                <w:color w:val="000000" w:themeColor="text1"/>
                <w:sz w:val="20"/>
                <w:szCs w:val="20"/>
              </w:rPr>
              <w:t>partners</w:t>
            </w:r>
            <w:r w:rsidRPr="003036F8">
              <w:rPr>
                <w:rStyle w:val="normaltextrun"/>
                <w:rFonts w:eastAsiaTheme="majorEastAsia" w:cstheme="majorBidi"/>
                <w:color w:val="000000" w:themeColor="text1"/>
                <w:sz w:val="20"/>
                <w:szCs w:val="20"/>
              </w:rPr>
              <w:t xml:space="preserve">, with regional /sub-regional representation. The panel will operationalize the ESIC “Call to Action: Putting evidence at the </w:t>
            </w:r>
            <w:r w:rsidRPr="003036F8">
              <w:rPr>
                <w:rStyle w:val="normaltextrun"/>
                <w:rFonts w:eastAsiaTheme="majorEastAsia" w:cstheme="majorBidi"/>
                <w:color w:val="000000" w:themeColor="text1"/>
                <w:sz w:val="20"/>
                <w:szCs w:val="20"/>
              </w:rPr>
              <w:lastRenderedPageBreak/>
              <w:t>center of everyday life of citizens” and strengthen the relationship between citizens and research to facilitate participation in the different phases of synthesis production. </w:t>
            </w:r>
          </w:p>
        </w:tc>
        <w:tc>
          <w:tcPr>
            <w:tcW w:w="2693" w:type="dxa"/>
            <w:tcMar>
              <w:left w:w="105" w:type="dxa"/>
              <w:right w:w="105" w:type="dxa"/>
            </w:tcMar>
          </w:tcPr>
          <w:p w14:paraId="63552BE1" w14:textId="77777777" w:rsidR="004C0E92" w:rsidRPr="003036F8" w:rsidRDefault="004C0E92" w:rsidP="004C0E92">
            <w:pPr>
              <w:pStyle w:val="ListParagraph"/>
              <w:numPr>
                <w:ilvl w:val="0"/>
                <w:numId w:val="23"/>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lastRenderedPageBreak/>
              <w:t>Define panel governance structure (global panel with regional sub-panels)</w:t>
            </w:r>
          </w:p>
          <w:p w14:paraId="558132F9" w14:textId="77777777" w:rsidR="004C0E92" w:rsidRPr="003036F8" w:rsidRDefault="004C0E92" w:rsidP="004C0E92">
            <w:pPr>
              <w:pStyle w:val="ListParagraph"/>
              <w:numPr>
                <w:ilvl w:val="0"/>
                <w:numId w:val="23"/>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Recruit and train citizen members</w:t>
            </w:r>
          </w:p>
          <w:p w14:paraId="588D6B4C" w14:textId="77777777" w:rsidR="004C0E92" w:rsidRPr="003036F8" w:rsidRDefault="004C0E92" w:rsidP="004C0E92">
            <w:pPr>
              <w:pStyle w:val="ListParagraph"/>
              <w:numPr>
                <w:ilvl w:val="0"/>
                <w:numId w:val="23"/>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lastRenderedPageBreak/>
              <w:t>Establish processes for citizen input at each stage of evidence synthesis</w:t>
            </w:r>
          </w:p>
          <w:p w14:paraId="445A3194" w14:textId="77777777" w:rsidR="004C0E92" w:rsidRPr="003036F8" w:rsidRDefault="004C0E92" w:rsidP="004C0E92">
            <w:pPr>
              <w:pStyle w:val="ListParagraph"/>
              <w:numPr>
                <w:ilvl w:val="0"/>
                <w:numId w:val="23"/>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Develop terms of reference aligning with “Call to Action” objectives</w:t>
            </w:r>
          </w:p>
          <w:p w14:paraId="532CD4FA" w14:textId="77777777" w:rsidR="004C0E92" w:rsidRPr="003036F8" w:rsidRDefault="004C0E92" w:rsidP="004C0E92">
            <w:pPr>
              <w:pStyle w:val="ListParagraph"/>
              <w:numPr>
                <w:ilvl w:val="0"/>
                <w:numId w:val="23"/>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Integrate panel activities with research institutions and policy decision-making</w:t>
            </w:r>
          </w:p>
        </w:tc>
        <w:tc>
          <w:tcPr>
            <w:tcW w:w="2410" w:type="dxa"/>
            <w:tcMar>
              <w:left w:w="105" w:type="dxa"/>
              <w:right w:w="105" w:type="dxa"/>
            </w:tcMar>
          </w:tcPr>
          <w:p w14:paraId="79F36F55" w14:textId="77777777" w:rsidR="004C0E92" w:rsidRPr="003036F8" w:rsidRDefault="004C0E92" w:rsidP="004C0E92">
            <w:pPr>
              <w:pStyle w:val="ListParagraph"/>
              <w:numPr>
                <w:ilvl w:val="0"/>
                <w:numId w:val="23"/>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lastRenderedPageBreak/>
              <w:t>Senior (Band 1, 2 and 3) to lead the global citizen panel</w:t>
            </w:r>
          </w:p>
          <w:p w14:paraId="0B02FB08" w14:textId="77777777" w:rsidR="004C0E92" w:rsidRPr="003036F8" w:rsidRDefault="004C0E92" w:rsidP="004C0E92">
            <w:pPr>
              <w:pStyle w:val="ListParagraph"/>
              <w:numPr>
                <w:ilvl w:val="0"/>
                <w:numId w:val="23"/>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 xml:space="preserve">Mid-tier regional facilitators (Band 1, 2 </w:t>
            </w:r>
            <w:r w:rsidRPr="003036F8">
              <w:rPr>
                <w:rFonts w:eastAsiaTheme="majorEastAsia" w:cstheme="majorBidi"/>
                <w:color w:val="000000" w:themeColor="text1"/>
                <w:sz w:val="20"/>
                <w:szCs w:val="20"/>
              </w:rPr>
              <w:lastRenderedPageBreak/>
              <w:t>and 3) to manage sub-regional panels</w:t>
            </w:r>
          </w:p>
          <w:p w14:paraId="0C650BCB" w14:textId="77777777" w:rsidR="004C0E92" w:rsidRPr="003036F8" w:rsidRDefault="004C0E92" w:rsidP="004C0E92">
            <w:pPr>
              <w:pStyle w:val="ListParagraph"/>
              <w:numPr>
                <w:ilvl w:val="0"/>
                <w:numId w:val="23"/>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Citizen representatives (Band 1, 2, 3) serving as panel members across regions</w:t>
            </w:r>
          </w:p>
          <w:p w14:paraId="1B8232D4" w14:textId="77777777" w:rsidR="004C0E92" w:rsidRPr="003036F8" w:rsidRDefault="004C0E92" w:rsidP="004C0E92">
            <w:pPr>
              <w:pStyle w:val="ListParagraph"/>
              <w:numPr>
                <w:ilvl w:val="0"/>
                <w:numId w:val="23"/>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Training experts (Mid-tier) to build citizens’ capacity to engage with evidence</w:t>
            </w:r>
          </w:p>
        </w:tc>
        <w:tc>
          <w:tcPr>
            <w:tcW w:w="1842" w:type="dxa"/>
            <w:tcMar>
              <w:left w:w="105" w:type="dxa"/>
              <w:right w:w="105" w:type="dxa"/>
            </w:tcMar>
          </w:tcPr>
          <w:p w14:paraId="6CE4BED0" w14:textId="77777777" w:rsidR="004C0E92" w:rsidRPr="003036F8" w:rsidRDefault="004C0E92" w:rsidP="004C0E92">
            <w:pPr>
              <w:pStyle w:val="ListParagraph"/>
              <w:numPr>
                <w:ilvl w:val="0"/>
                <w:numId w:val="23"/>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lastRenderedPageBreak/>
              <w:t>Online platform for panel meetings and discussions (multilingual support)</w:t>
            </w:r>
          </w:p>
          <w:p w14:paraId="1E791C90" w14:textId="77777777" w:rsidR="004C0E92" w:rsidRPr="003036F8" w:rsidRDefault="004C0E92" w:rsidP="004C0E92">
            <w:pPr>
              <w:pStyle w:val="ListParagraph"/>
              <w:numPr>
                <w:ilvl w:val="0"/>
                <w:numId w:val="23"/>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lastRenderedPageBreak/>
              <w:t>Tools for gathering and managing citizen feedback</w:t>
            </w:r>
          </w:p>
          <w:p w14:paraId="2749827A" w14:textId="77777777" w:rsidR="004C0E92" w:rsidRPr="003036F8" w:rsidRDefault="004C0E92" w:rsidP="004C0E92">
            <w:pPr>
              <w:pStyle w:val="ListParagraph"/>
              <w:numPr>
                <w:ilvl w:val="0"/>
                <w:numId w:val="23"/>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Knowledge translation resources to bridge technical gaps</w:t>
            </w:r>
          </w:p>
        </w:tc>
        <w:tc>
          <w:tcPr>
            <w:tcW w:w="1631" w:type="dxa"/>
            <w:tcMar>
              <w:left w:w="105" w:type="dxa"/>
              <w:right w:w="105" w:type="dxa"/>
            </w:tcMar>
          </w:tcPr>
          <w:p w14:paraId="4A1F44B5" w14:textId="77777777" w:rsidR="004C0E92" w:rsidRPr="003036F8" w:rsidRDefault="004C0E92" w:rsidP="004C0E92">
            <w:pPr>
              <w:pStyle w:val="ListParagraph"/>
              <w:numPr>
                <w:ilvl w:val="0"/>
                <w:numId w:val="23"/>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lastRenderedPageBreak/>
              <w:t xml:space="preserve">Global panel setup Orientation and training program for </w:t>
            </w:r>
            <w:r w:rsidRPr="003036F8">
              <w:rPr>
                <w:rFonts w:eastAsiaTheme="majorEastAsia" w:cstheme="majorBidi"/>
                <w:color w:val="000000" w:themeColor="text1"/>
                <w:sz w:val="20"/>
                <w:szCs w:val="20"/>
              </w:rPr>
              <w:lastRenderedPageBreak/>
              <w:t>new citizen panelists</w:t>
            </w:r>
          </w:p>
          <w:p w14:paraId="2C9BAB0C" w14:textId="77777777" w:rsidR="004C0E92" w:rsidRPr="003036F8" w:rsidRDefault="004C0E92" w:rsidP="004C0E92">
            <w:pPr>
              <w:pStyle w:val="ListParagraph"/>
              <w:numPr>
                <w:ilvl w:val="0"/>
                <w:numId w:val="23"/>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Pilot projects were citizen panelists co-produce or review evidence syntheses</w:t>
            </w:r>
          </w:p>
          <w:p w14:paraId="6AFDB649" w14:textId="77777777" w:rsidR="004C0E92" w:rsidRPr="003036F8" w:rsidRDefault="004C0E92" w:rsidP="004C0E92">
            <w:pPr>
              <w:pStyle w:val="ListParagraph"/>
              <w:numPr>
                <w:ilvl w:val="0"/>
                <w:numId w:val="23"/>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Guidelines development for effective citizen engagement</w:t>
            </w:r>
          </w:p>
          <w:p w14:paraId="224700F0" w14:textId="77777777" w:rsidR="004C0E92" w:rsidRPr="003036F8" w:rsidRDefault="004C0E92" w:rsidP="004C0E92">
            <w:pPr>
              <w:pStyle w:val="ListParagraph"/>
              <w:numPr>
                <w:ilvl w:val="0"/>
                <w:numId w:val="23"/>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MEL of the panel’s initial impact</w:t>
            </w:r>
          </w:p>
        </w:tc>
        <w:tc>
          <w:tcPr>
            <w:tcW w:w="1565" w:type="dxa"/>
            <w:tcMar>
              <w:left w:w="105" w:type="dxa"/>
              <w:right w:w="105" w:type="dxa"/>
            </w:tcMar>
          </w:tcPr>
          <w:p w14:paraId="18FBB8C1" w14:textId="77777777" w:rsidR="004C0E92" w:rsidRPr="003036F8" w:rsidRDefault="004C0E92" w:rsidP="004C0E92">
            <w:pPr>
              <w:pStyle w:val="ListParagraph"/>
              <w:numPr>
                <w:ilvl w:val="0"/>
                <w:numId w:val="23"/>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lastRenderedPageBreak/>
              <w:t>Workshops for citizens on evidence synthesis basics (Band 1, 2 and 3)</w:t>
            </w:r>
          </w:p>
          <w:p w14:paraId="0BEB751F" w14:textId="379F9720" w:rsidR="004C0E92" w:rsidRPr="003036F8" w:rsidRDefault="004C0E92" w:rsidP="004C0E92">
            <w:pPr>
              <w:pStyle w:val="ListParagraph"/>
              <w:numPr>
                <w:ilvl w:val="0"/>
                <w:numId w:val="23"/>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lastRenderedPageBreak/>
              <w:t>Peer learning sessions among citizen members (Band 1, 2 and 3)</w:t>
            </w:r>
          </w:p>
          <w:p w14:paraId="62F8D1CB" w14:textId="77777777" w:rsidR="004C0E92" w:rsidRPr="003036F8" w:rsidRDefault="004C0E92" w:rsidP="004C0E92">
            <w:pPr>
              <w:pStyle w:val="ListParagraph"/>
              <w:numPr>
                <w:ilvl w:val="0"/>
                <w:numId w:val="23"/>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Training for evidence synthesis specialists on collaborating with citizen partners (Bands 1, 2 and 3)</w:t>
            </w:r>
          </w:p>
        </w:tc>
      </w:tr>
      <w:tr w:rsidR="004C0E92" w:rsidRPr="003036F8" w14:paraId="3D64C4CF" w14:textId="77777777" w:rsidTr="002D3282">
        <w:trPr>
          <w:trHeight w:val="300"/>
        </w:trPr>
        <w:tc>
          <w:tcPr>
            <w:tcW w:w="545" w:type="dxa"/>
            <w:tcMar>
              <w:left w:w="105" w:type="dxa"/>
              <w:right w:w="105" w:type="dxa"/>
            </w:tcMar>
          </w:tcPr>
          <w:p w14:paraId="3FD332DC" w14:textId="77777777" w:rsidR="004C0E92" w:rsidRPr="003036F8" w:rsidRDefault="004C0E92" w:rsidP="00313E80">
            <w:pPr>
              <w:rPr>
                <w:rFonts w:eastAsiaTheme="majorEastAsia" w:cstheme="majorBidi"/>
                <w:color w:val="000000" w:themeColor="text1"/>
                <w:sz w:val="20"/>
                <w:szCs w:val="20"/>
              </w:rPr>
            </w:pPr>
            <w:r w:rsidRPr="003036F8">
              <w:rPr>
                <w:rStyle w:val="normaltextrun"/>
                <w:rFonts w:eastAsiaTheme="majorEastAsia" w:cstheme="majorBidi"/>
                <w:color w:val="000000" w:themeColor="text1"/>
                <w:sz w:val="20"/>
                <w:szCs w:val="20"/>
              </w:rPr>
              <w:lastRenderedPageBreak/>
              <w:t>6</w:t>
            </w:r>
          </w:p>
        </w:tc>
        <w:tc>
          <w:tcPr>
            <w:tcW w:w="3275" w:type="dxa"/>
            <w:tcMar>
              <w:left w:w="105" w:type="dxa"/>
              <w:right w:w="105" w:type="dxa"/>
            </w:tcMar>
          </w:tcPr>
          <w:p w14:paraId="2452EEE0" w14:textId="77777777" w:rsidR="004C0E92" w:rsidRPr="003036F8" w:rsidRDefault="004C0E92" w:rsidP="00313E80">
            <w:pPr>
              <w:rPr>
                <w:rFonts w:eastAsiaTheme="majorEastAsia" w:cstheme="majorBidi"/>
                <w:color w:val="000000" w:themeColor="text1"/>
                <w:sz w:val="20"/>
                <w:szCs w:val="20"/>
              </w:rPr>
            </w:pPr>
            <w:r w:rsidRPr="003036F8">
              <w:rPr>
                <w:rStyle w:val="normaltextrun"/>
                <w:rFonts w:eastAsiaTheme="majorEastAsia" w:cstheme="majorBidi"/>
                <w:color w:val="000000" w:themeColor="text1"/>
                <w:sz w:val="20"/>
                <w:szCs w:val="20"/>
              </w:rPr>
              <w:t>#24 + #25 </w:t>
            </w:r>
          </w:p>
          <w:p w14:paraId="1CA2CFC2" w14:textId="0C8310FF" w:rsidR="004C0E92" w:rsidRPr="003036F8" w:rsidRDefault="004C0E92" w:rsidP="00313E80">
            <w:pPr>
              <w:rPr>
                <w:rFonts w:eastAsiaTheme="majorEastAsia" w:cstheme="majorBidi"/>
                <w:color w:val="000000" w:themeColor="text1"/>
                <w:sz w:val="20"/>
                <w:szCs w:val="20"/>
              </w:rPr>
            </w:pPr>
            <w:r w:rsidRPr="003036F8">
              <w:rPr>
                <w:rStyle w:val="normaltextrun"/>
                <w:rFonts w:eastAsiaTheme="majorEastAsia" w:cstheme="majorBidi"/>
                <w:color w:val="000000" w:themeColor="text1"/>
                <w:sz w:val="20"/>
                <w:szCs w:val="20"/>
              </w:rPr>
              <w:t xml:space="preserve">Support the </w:t>
            </w:r>
            <w:r w:rsidRPr="00397227">
              <w:rPr>
                <w:rStyle w:val="normaltextrun"/>
                <w:rFonts w:eastAsiaTheme="majorEastAsia" w:cstheme="majorBidi"/>
                <w:b/>
                <w:bCs/>
                <w:color w:val="000000" w:themeColor="text1"/>
                <w:sz w:val="20"/>
                <w:szCs w:val="20"/>
              </w:rPr>
              <w:t>integration of grey literature into evidence synthesis</w:t>
            </w:r>
            <w:r w:rsidRPr="003036F8">
              <w:rPr>
                <w:rStyle w:val="normaltextrun"/>
                <w:rFonts w:eastAsiaTheme="majorEastAsia" w:cstheme="majorBidi"/>
                <w:color w:val="000000" w:themeColor="text1"/>
                <w:sz w:val="20"/>
                <w:szCs w:val="20"/>
              </w:rPr>
              <w:t xml:space="preserve"> including through a package of work including: (1) Develop guidance and recommendations on the types and appropriate use of grey literature for different review questions and contexts. (2) Maintained repositories of relevant grey literature </w:t>
            </w:r>
            <w:r w:rsidR="00092EBD" w:rsidRPr="003036F8">
              <w:rPr>
                <w:rStyle w:val="normaltextrun"/>
                <w:rFonts w:eastAsiaTheme="majorEastAsia" w:cstheme="majorBidi"/>
                <w:color w:val="000000" w:themeColor="text1"/>
                <w:sz w:val="20"/>
                <w:szCs w:val="20"/>
              </w:rPr>
              <w:t>sources.</w:t>
            </w:r>
            <w:r w:rsidRPr="003036F8">
              <w:rPr>
                <w:rStyle w:val="normaltextrun"/>
                <w:rFonts w:eastAsiaTheme="majorEastAsia" w:cstheme="majorBidi"/>
                <w:color w:val="000000" w:themeColor="text1"/>
                <w:sz w:val="20"/>
                <w:szCs w:val="20"/>
              </w:rPr>
              <w:t xml:space="preserve"> (3) Identify and categorise types of grey literature, using those most appropriate for the review’s purpose – (Taxonomy- policy documents, clinical guidance, regulatory data, NGO reports, conference abstracts, institutional repositories, formal/informal, institutional/non-institutional). (4) </w:t>
            </w:r>
            <w:r w:rsidRPr="003036F8">
              <w:rPr>
                <w:rStyle w:val="normaltextrun"/>
                <w:rFonts w:eastAsiaTheme="majorEastAsia" w:cstheme="majorBidi"/>
                <w:color w:val="000000" w:themeColor="text1"/>
                <w:sz w:val="20"/>
                <w:szCs w:val="20"/>
              </w:rPr>
              <w:lastRenderedPageBreak/>
              <w:t>Clear guidance on how to report the use of grey literature. (5) Data in searchable formats – currently, locating relevant information in lengthy government reports can be burdensome, especially when their relevance is uncertain. (6) Reporting standards for the use of grey literature, including source identification and methods of data extraction (which sources, why and how); 7) Encourage those who produce/commission reports (grey literature reports) to display an open access license to continue on-line presence of reports (so pdf isn’t lost) and appropriate  </w:t>
            </w:r>
          </w:p>
        </w:tc>
        <w:tc>
          <w:tcPr>
            <w:tcW w:w="2693" w:type="dxa"/>
            <w:tcMar>
              <w:left w:w="105" w:type="dxa"/>
              <w:right w:w="105" w:type="dxa"/>
            </w:tcMar>
          </w:tcPr>
          <w:p w14:paraId="2D090AC9" w14:textId="77777777" w:rsidR="004C0E92" w:rsidRPr="003036F8" w:rsidRDefault="004C0E92" w:rsidP="004C0E92">
            <w:pPr>
              <w:pStyle w:val="ListParagraph"/>
              <w:numPr>
                <w:ilvl w:val="0"/>
                <w:numId w:val="22"/>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lastRenderedPageBreak/>
              <w:t>Form a grey literature working group across sectors</w:t>
            </w:r>
          </w:p>
          <w:p w14:paraId="4EEF9B88" w14:textId="77777777" w:rsidR="004C0E92" w:rsidRPr="003036F8" w:rsidRDefault="004C0E92" w:rsidP="004C0E92">
            <w:pPr>
              <w:pStyle w:val="ListParagraph"/>
              <w:numPr>
                <w:ilvl w:val="0"/>
                <w:numId w:val="22"/>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Collaborate with grey literature producers (NGOs, government bodies) to integrate their outputs</w:t>
            </w:r>
          </w:p>
          <w:p w14:paraId="592E9A6E" w14:textId="77777777" w:rsidR="004C0E92" w:rsidRPr="003036F8" w:rsidRDefault="004C0E92" w:rsidP="004C0E92">
            <w:pPr>
              <w:pStyle w:val="ListParagraph"/>
              <w:numPr>
                <w:ilvl w:val="0"/>
                <w:numId w:val="22"/>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Policy support and buy-in for using grey literature in evidence synthesis</w:t>
            </w:r>
          </w:p>
          <w:p w14:paraId="6BE7489F" w14:textId="77777777" w:rsidR="004C0E92" w:rsidRPr="003036F8" w:rsidRDefault="004C0E92" w:rsidP="004C0E92">
            <w:pPr>
              <w:pStyle w:val="ListParagraph"/>
              <w:numPr>
                <w:ilvl w:val="0"/>
                <w:numId w:val="22"/>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Promote open-access policies for grey literature to ensure longevity of sources</w:t>
            </w:r>
          </w:p>
        </w:tc>
        <w:tc>
          <w:tcPr>
            <w:tcW w:w="2410" w:type="dxa"/>
            <w:tcMar>
              <w:left w:w="105" w:type="dxa"/>
              <w:right w:w="105" w:type="dxa"/>
            </w:tcMar>
          </w:tcPr>
          <w:p w14:paraId="22D9F3B9" w14:textId="77777777" w:rsidR="004C0E92" w:rsidRPr="003036F8" w:rsidRDefault="004C0E92" w:rsidP="004C0E92">
            <w:pPr>
              <w:pStyle w:val="ListParagraph"/>
              <w:numPr>
                <w:ilvl w:val="0"/>
                <w:numId w:val="22"/>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Senior evidence synthesis experts (Band 1, 2 and 3) to lead development of grey literature guidelines</w:t>
            </w:r>
          </w:p>
          <w:p w14:paraId="1E67D2B5" w14:textId="77777777" w:rsidR="004C0E92" w:rsidRPr="003036F8" w:rsidRDefault="004C0E92" w:rsidP="004C0E92">
            <w:pPr>
              <w:pStyle w:val="ListParagraph"/>
              <w:numPr>
                <w:ilvl w:val="0"/>
                <w:numId w:val="22"/>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Mid-tier information specialists (Band 1, 2, 3) to manage repositories</w:t>
            </w:r>
          </w:p>
          <w:p w14:paraId="100B1CB5" w14:textId="77777777" w:rsidR="004C0E92" w:rsidRPr="003036F8" w:rsidRDefault="004C0E92" w:rsidP="004C0E92">
            <w:pPr>
              <w:pStyle w:val="ListParagraph"/>
              <w:numPr>
                <w:ilvl w:val="0"/>
                <w:numId w:val="22"/>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Junior researchers (Band 1, 2 and 3) to gather grey literature sources and pilot integration methods</w:t>
            </w:r>
          </w:p>
          <w:p w14:paraId="15591303" w14:textId="77777777" w:rsidR="004C0E92" w:rsidRPr="003036F8" w:rsidRDefault="004C0E92" w:rsidP="004C0E92">
            <w:pPr>
              <w:pStyle w:val="ListParagraph"/>
              <w:numPr>
                <w:ilvl w:val="0"/>
                <w:numId w:val="22"/>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Technical experts (Mid-tier) for developing search tools for grey literature</w:t>
            </w:r>
          </w:p>
        </w:tc>
        <w:tc>
          <w:tcPr>
            <w:tcW w:w="1842" w:type="dxa"/>
            <w:tcMar>
              <w:left w:w="105" w:type="dxa"/>
              <w:right w:w="105" w:type="dxa"/>
            </w:tcMar>
          </w:tcPr>
          <w:p w14:paraId="153B29F7" w14:textId="77777777" w:rsidR="004C0E92" w:rsidRPr="003036F8" w:rsidRDefault="004C0E92" w:rsidP="004C0E92">
            <w:pPr>
              <w:pStyle w:val="ListParagraph"/>
              <w:numPr>
                <w:ilvl w:val="0"/>
                <w:numId w:val="22"/>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 xml:space="preserve">Grey literature repositories </w:t>
            </w:r>
          </w:p>
          <w:p w14:paraId="56289D9C" w14:textId="77777777" w:rsidR="004E5512" w:rsidRDefault="004C0E92" w:rsidP="004C0E92">
            <w:pPr>
              <w:pStyle w:val="ListParagraph"/>
              <w:numPr>
                <w:ilvl w:val="0"/>
                <w:numId w:val="22"/>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 xml:space="preserve">Enhanced search and text-mining tools. </w:t>
            </w:r>
          </w:p>
          <w:p w14:paraId="19C5B456" w14:textId="378A77F4" w:rsidR="004C0E92" w:rsidRPr="003036F8" w:rsidRDefault="004C0E92" w:rsidP="004C0E92">
            <w:pPr>
              <w:pStyle w:val="ListParagraph"/>
              <w:numPr>
                <w:ilvl w:val="0"/>
                <w:numId w:val="22"/>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Standard templates and software for reporting grey literature usage in syntheses</w:t>
            </w:r>
          </w:p>
        </w:tc>
        <w:tc>
          <w:tcPr>
            <w:tcW w:w="1631" w:type="dxa"/>
            <w:tcMar>
              <w:left w:w="105" w:type="dxa"/>
              <w:right w:w="105" w:type="dxa"/>
            </w:tcMar>
          </w:tcPr>
          <w:p w14:paraId="50A40548" w14:textId="77777777" w:rsidR="004C0E92" w:rsidRPr="003036F8" w:rsidRDefault="004C0E92" w:rsidP="004C0E92">
            <w:pPr>
              <w:pStyle w:val="ListParagraph"/>
              <w:numPr>
                <w:ilvl w:val="0"/>
                <w:numId w:val="22"/>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Guidance development on grey literature inclusion in reviews</w:t>
            </w:r>
          </w:p>
          <w:p w14:paraId="3F6B8448" w14:textId="77777777" w:rsidR="004C0E92" w:rsidRPr="003036F8" w:rsidRDefault="004C0E92" w:rsidP="004C0E92">
            <w:pPr>
              <w:pStyle w:val="ListParagraph"/>
              <w:numPr>
                <w:ilvl w:val="0"/>
                <w:numId w:val="22"/>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Grey literature database/repository development</w:t>
            </w:r>
          </w:p>
          <w:p w14:paraId="1ABE91EE" w14:textId="77777777" w:rsidR="004C0E92" w:rsidRPr="003036F8" w:rsidRDefault="004C0E92" w:rsidP="004C0E92">
            <w:pPr>
              <w:pStyle w:val="ListParagraph"/>
              <w:numPr>
                <w:ilvl w:val="0"/>
                <w:numId w:val="22"/>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Taxonomy and classification development</w:t>
            </w:r>
          </w:p>
          <w:p w14:paraId="1BF10DC9" w14:textId="77777777" w:rsidR="004C0E92" w:rsidRPr="003036F8" w:rsidRDefault="004C0E92" w:rsidP="004C0E92">
            <w:pPr>
              <w:pStyle w:val="ListParagraph"/>
              <w:numPr>
                <w:ilvl w:val="0"/>
                <w:numId w:val="22"/>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Reporting standards for documenting grey literature use</w:t>
            </w:r>
          </w:p>
        </w:tc>
        <w:tc>
          <w:tcPr>
            <w:tcW w:w="1565" w:type="dxa"/>
            <w:tcMar>
              <w:left w:w="105" w:type="dxa"/>
              <w:right w:w="105" w:type="dxa"/>
            </w:tcMar>
          </w:tcPr>
          <w:p w14:paraId="09AAA5F3" w14:textId="77777777" w:rsidR="004C0E92" w:rsidRPr="003036F8" w:rsidRDefault="004C0E92" w:rsidP="004C0E92">
            <w:pPr>
              <w:pStyle w:val="ListParagraph"/>
              <w:numPr>
                <w:ilvl w:val="0"/>
                <w:numId w:val="22"/>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Workshops on grey literature search and appraisal (Band 1, 2, 3)</w:t>
            </w:r>
          </w:p>
          <w:p w14:paraId="72AD0B27" w14:textId="77777777" w:rsidR="004C0E92" w:rsidRPr="003036F8" w:rsidRDefault="004C0E92" w:rsidP="004C0E92">
            <w:pPr>
              <w:pStyle w:val="ListParagraph"/>
              <w:numPr>
                <w:ilvl w:val="0"/>
                <w:numId w:val="22"/>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Peer network for exchanging experiences using grey literature in syntheses (Band 1, 2, 3)</w:t>
            </w:r>
          </w:p>
          <w:p w14:paraId="7391D9FD" w14:textId="77777777" w:rsidR="004C0E92" w:rsidRPr="003036F8" w:rsidRDefault="004C0E92" w:rsidP="004C0E92">
            <w:pPr>
              <w:pStyle w:val="ListParagraph"/>
              <w:numPr>
                <w:ilvl w:val="0"/>
                <w:numId w:val="22"/>
              </w:numPr>
              <w:ind w:left="90" w:hanging="180"/>
              <w:rPr>
                <w:rFonts w:eastAsiaTheme="majorEastAsia" w:cstheme="majorBidi"/>
                <w:color w:val="000000" w:themeColor="text1"/>
                <w:sz w:val="20"/>
                <w:szCs w:val="20"/>
              </w:rPr>
            </w:pPr>
            <w:r w:rsidRPr="003036F8">
              <w:rPr>
                <w:rFonts w:eastAsiaTheme="majorEastAsia" w:cstheme="majorBidi"/>
                <w:color w:val="000000" w:themeColor="text1"/>
                <w:sz w:val="20"/>
                <w:szCs w:val="20"/>
              </w:rPr>
              <w:t>CPD courses for librarians and researchers (Band 1, 2, 3)</w:t>
            </w:r>
          </w:p>
        </w:tc>
      </w:tr>
      <w:tr w:rsidR="004C0E92" w:rsidRPr="003036F8" w14:paraId="6B3CB58C" w14:textId="77777777" w:rsidTr="002D3282">
        <w:trPr>
          <w:trHeight w:val="300"/>
        </w:trPr>
        <w:tc>
          <w:tcPr>
            <w:tcW w:w="545" w:type="dxa"/>
            <w:tcMar>
              <w:left w:w="105" w:type="dxa"/>
              <w:right w:w="105" w:type="dxa"/>
            </w:tcMar>
          </w:tcPr>
          <w:p w14:paraId="5DDF0374" w14:textId="77777777" w:rsidR="004C0E92" w:rsidRPr="003036F8" w:rsidRDefault="004C0E92" w:rsidP="00313E80">
            <w:pPr>
              <w:rPr>
                <w:rFonts w:eastAsiaTheme="majorEastAsia" w:cstheme="majorBidi"/>
                <w:color w:val="000000" w:themeColor="text1"/>
                <w:sz w:val="20"/>
                <w:szCs w:val="20"/>
              </w:rPr>
            </w:pPr>
            <w:r w:rsidRPr="003036F8">
              <w:rPr>
                <w:rStyle w:val="normaltextrun"/>
                <w:rFonts w:eastAsiaTheme="majorEastAsia" w:cstheme="majorBidi"/>
                <w:color w:val="000000" w:themeColor="text1"/>
                <w:sz w:val="20"/>
                <w:szCs w:val="20"/>
              </w:rPr>
              <w:t>7</w:t>
            </w:r>
          </w:p>
        </w:tc>
        <w:tc>
          <w:tcPr>
            <w:tcW w:w="3275" w:type="dxa"/>
            <w:tcMar>
              <w:left w:w="105" w:type="dxa"/>
              <w:right w:w="105" w:type="dxa"/>
            </w:tcMar>
          </w:tcPr>
          <w:p w14:paraId="4F945334" w14:textId="77777777" w:rsidR="004C0E92" w:rsidRPr="003036F8" w:rsidRDefault="004C0E92" w:rsidP="00313E80">
            <w:pPr>
              <w:rPr>
                <w:rFonts w:eastAsiaTheme="majorEastAsia" w:cstheme="majorBidi"/>
                <w:color w:val="000000" w:themeColor="text1"/>
                <w:sz w:val="20"/>
                <w:szCs w:val="20"/>
              </w:rPr>
            </w:pPr>
            <w:r w:rsidRPr="003036F8">
              <w:rPr>
                <w:rStyle w:val="normaltextrun"/>
                <w:rFonts w:eastAsiaTheme="majorEastAsia" w:cstheme="majorBidi"/>
                <w:color w:val="000000" w:themeColor="text1"/>
                <w:sz w:val="20"/>
                <w:szCs w:val="20"/>
              </w:rPr>
              <w:t>#33 + #49 </w:t>
            </w:r>
          </w:p>
          <w:p w14:paraId="0848D879" w14:textId="77777777" w:rsidR="004C0E92" w:rsidRPr="003036F8" w:rsidRDefault="004C0E92" w:rsidP="00313E80">
            <w:pPr>
              <w:rPr>
                <w:rStyle w:val="normaltextrun"/>
                <w:rFonts w:eastAsiaTheme="majorEastAsia" w:cstheme="majorBidi"/>
                <w:color w:val="000000" w:themeColor="text1"/>
                <w:sz w:val="20"/>
                <w:szCs w:val="20"/>
              </w:rPr>
            </w:pPr>
            <w:r w:rsidRPr="003036F8">
              <w:rPr>
                <w:rStyle w:val="normaltextrun"/>
                <w:rFonts w:eastAsiaTheme="majorEastAsia" w:cstheme="majorBidi"/>
                <w:color w:val="000000" w:themeColor="text1"/>
                <w:sz w:val="20"/>
                <w:szCs w:val="20"/>
              </w:rPr>
              <w:t xml:space="preserve">Develop and disseminate </w:t>
            </w:r>
            <w:r w:rsidRPr="00397227">
              <w:rPr>
                <w:rStyle w:val="normaltextrun"/>
                <w:rFonts w:eastAsiaTheme="majorEastAsia" w:cstheme="majorBidi"/>
                <w:b/>
                <w:bCs/>
                <w:color w:val="000000" w:themeColor="text1"/>
                <w:sz w:val="20"/>
                <w:szCs w:val="20"/>
              </w:rPr>
              <w:t>tools to better assess certainty of the evidence</w:t>
            </w:r>
            <w:r w:rsidRPr="003036F8">
              <w:rPr>
                <w:rStyle w:val="normaltextrun"/>
                <w:rFonts w:eastAsiaTheme="majorEastAsia" w:cstheme="majorBidi"/>
                <w:color w:val="000000" w:themeColor="text1"/>
                <w:sz w:val="20"/>
                <w:szCs w:val="20"/>
              </w:rPr>
              <w:t xml:space="preserve"> for observational studies, qualitative evidence, and mixed methods studies building on current frameworks to address its inherent subjectivity and diversity. This would address current gaps in such tools. In some cases, e.g. qualitative evidence, the tools exist (e.g. CERQual) but may need better dissemination across sectors. </w:t>
            </w:r>
          </w:p>
        </w:tc>
        <w:tc>
          <w:tcPr>
            <w:tcW w:w="2693" w:type="dxa"/>
            <w:tcMar>
              <w:left w:w="105" w:type="dxa"/>
              <w:right w:w="105" w:type="dxa"/>
            </w:tcMar>
          </w:tcPr>
          <w:p w14:paraId="6DA5409E" w14:textId="77777777" w:rsidR="004C0E92" w:rsidRPr="003036F8" w:rsidRDefault="004C0E92" w:rsidP="004C0E92">
            <w:pPr>
              <w:pStyle w:val="ListParagraph"/>
              <w:numPr>
                <w:ilvl w:val="0"/>
                <w:numId w:val="31"/>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t>Cross-sectoral Team/steering group to coordinate /lead development of new tools or adaptation of existing tools</w:t>
            </w:r>
          </w:p>
          <w:p w14:paraId="77ACE31C" w14:textId="77777777" w:rsidR="004C0E92" w:rsidRPr="003036F8" w:rsidRDefault="004C0E92" w:rsidP="004C0E92">
            <w:pPr>
              <w:pStyle w:val="ListParagraph"/>
              <w:numPr>
                <w:ilvl w:val="0"/>
                <w:numId w:val="31"/>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t>Advocacy for use of tools, including coordinating training on how to use the tool.</w:t>
            </w:r>
          </w:p>
          <w:p w14:paraId="3E9190CC" w14:textId="77777777" w:rsidR="004C0E92" w:rsidRPr="003036F8" w:rsidRDefault="004C0E92" w:rsidP="004C0E92">
            <w:pPr>
              <w:pStyle w:val="ListParagraph"/>
              <w:numPr>
                <w:ilvl w:val="0"/>
                <w:numId w:val="31"/>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t>Global team to ensure coverage and application across geographic regions</w:t>
            </w:r>
          </w:p>
          <w:p w14:paraId="716CC40A" w14:textId="77777777" w:rsidR="004C0E92" w:rsidRPr="003036F8" w:rsidRDefault="004C0E92" w:rsidP="004C0E92">
            <w:pPr>
              <w:pStyle w:val="ListParagraph"/>
              <w:numPr>
                <w:ilvl w:val="0"/>
                <w:numId w:val="31"/>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t>Technology to support tool development</w:t>
            </w:r>
          </w:p>
        </w:tc>
        <w:tc>
          <w:tcPr>
            <w:tcW w:w="2410" w:type="dxa"/>
            <w:tcMar>
              <w:left w:w="105" w:type="dxa"/>
              <w:right w:w="105" w:type="dxa"/>
            </w:tcMar>
          </w:tcPr>
          <w:p w14:paraId="74A99CFB" w14:textId="379F9BEA" w:rsidR="004C0E92" w:rsidRPr="003036F8" w:rsidRDefault="004C0E92" w:rsidP="004C0E92">
            <w:pPr>
              <w:pStyle w:val="ListParagraph"/>
              <w:numPr>
                <w:ilvl w:val="0"/>
                <w:numId w:val="31"/>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t>Senior methodologists (</w:t>
            </w:r>
            <w:r w:rsidR="0041352A" w:rsidRPr="003036F8">
              <w:rPr>
                <w:rFonts w:eastAsiaTheme="majorEastAsia" w:cstheme="majorBidi"/>
                <w:color w:val="000000" w:themeColor="text1"/>
                <w:sz w:val="20"/>
                <w:szCs w:val="20"/>
              </w:rPr>
              <w:t xml:space="preserve">Bands </w:t>
            </w:r>
            <w:r w:rsidRPr="003036F8">
              <w:rPr>
                <w:rFonts w:eastAsiaTheme="majorEastAsia" w:cstheme="majorBidi"/>
                <w:color w:val="000000" w:themeColor="text1"/>
                <w:sz w:val="20"/>
                <w:szCs w:val="20"/>
              </w:rPr>
              <w:t>1/2/3) to develop/update tools</w:t>
            </w:r>
          </w:p>
          <w:p w14:paraId="29F83203" w14:textId="6BCD2A3F" w:rsidR="004C0E92" w:rsidRPr="003036F8" w:rsidRDefault="004C0E92" w:rsidP="004C0E92">
            <w:pPr>
              <w:pStyle w:val="ListParagraph"/>
              <w:numPr>
                <w:ilvl w:val="0"/>
                <w:numId w:val="31"/>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t>Mid-tier researchers and technical experts (</w:t>
            </w:r>
            <w:r w:rsidR="0041352A" w:rsidRPr="003036F8">
              <w:rPr>
                <w:rFonts w:eastAsiaTheme="majorEastAsia" w:cstheme="majorBidi"/>
                <w:color w:val="000000" w:themeColor="text1"/>
                <w:sz w:val="20"/>
                <w:szCs w:val="20"/>
              </w:rPr>
              <w:t xml:space="preserve">Bands </w:t>
            </w:r>
            <w:r w:rsidRPr="003036F8">
              <w:rPr>
                <w:rFonts w:eastAsiaTheme="majorEastAsia" w:cstheme="majorBidi"/>
                <w:color w:val="000000" w:themeColor="text1"/>
                <w:sz w:val="20"/>
                <w:szCs w:val="20"/>
              </w:rPr>
              <w:t>1/2/3) to support the development/updating of tools and support advocacy efforts</w:t>
            </w:r>
          </w:p>
          <w:p w14:paraId="31A35510" w14:textId="3FD76295" w:rsidR="004C0E92" w:rsidRPr="003036F8" w:rsidRDefault="004C0E92" w:rsidP="004C0E92">
            <w:pPr>
              <w:pStyle w:val="ListParagraph"/>
              <w:numPr>
                <w:ilvl w:val="0"/>
                <w:numId w:val="31"/>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t>Mid-tier project manager (</w:t>
            </w:r>
            <w:r w:rsidR="0041352A" w:rsidRPr="003036F8">
              <w:rPr>
                <w:rFonts w:eastAsiaTheme="majorEastAsia" w:cstheme="majorBidi"/>
                <w:color w:val="000000" w:themeColor="text1"/>
                <w:sz w:val="20"/>
                <w:szCs w:val="20"/>
              </w:rPr>
              <w:t xml:space="preserve">Bands </w:t>
            </w:r>
            <w:r w:rsidRPr="003036F8">
              <w:rPr>
                <w:rFonts w:eastAsiaTheme="majorEastAsia" w:cstheme="majorBidi"/>
                <w:color w:val="000000" w:themeColor="text1"/>
                <w:sz w:val="20"/>
                <w:szCs w:val="20"/>
              </w:rPr>
              <w:t>1/2/3)</w:t>
            </w:r>
          </w:p>
          <w:p w14:paraId="62031496" w14:textId="77777777" w:rsidR="004C0E92" w:rsidRPr="003036F8" w:rsidRDefault="004C0E92" w:rsidP="00313E80">
            <w:pPr>
              <w:rPr>
                <w:rFonts w:eastAsiaTheme="majorEastAsia" w:cstheme="majorBidi"/>
                <w:color w:val="000000" w:themeColor="text1"/>
                <w:sz w:val="20"/>
                <w:szCs w:val="20"/>
              </w:rPr>
            </w:pPr>
          </w:p>
        </w:tc>
        <w:tc>
          <w:tcPr>
            <w:tcW w:w="1842" w:type="dxa"/>
            <w:tcMar>
              <w:left w:w="105" w:type="dxa"/>
              <w:right w:w="105" w:type="dxa"/>
            </w:tcMar>
          </w:tcPr>
          <w:p w14:paraId="2B39AD2A" w14:textId="77777777" w:rsidR="004C0E92" w:rsidRPr="003036F8" w:rsidRDefault="004C0E92" w:rsidP="004C0E92">
            <w:pPr>
              <w:pStyle w:val="ListParagraph"/>
              <w:numPr>
                <w:ilvl w:val="0"/>
                <w:numId w:val="31"/>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t>Virtual place for meetings/ coordination</w:t>
            </w:r>
          </w:p>
          <w:p w14:paraId="5EB4E299" w14:textId="77777777" w:rsidR="004C0E92" w:rsidRPr="003036F8" w:rsidRDefault="004C0E92" w:rsidP="004C0E92">
            <w:pPr>
              <w:pStyle w:val="ListParagraph"/>
              <w:numPr>
                <w:ilvl w:val="0"/>
                <w:numId w:val="31"/>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t>Software licence</w:t>
            </w:r>
          </w:p>
          <w:p w14:paraId="5C65E637" w14:textId="77777777" w:rsidR="004C0E92" w:rsidRPr="003036F8" w:rsidRDefault="004C0E92" w:rsidP="00313E80">
            <w:pPr>
              <w:rPr>
                <w:rFonts w:eastAsiaTheme="majorEastAsia" w:cstheme="majorBidi"/>
                <w:color w:val="000000" w:themeColor="text1"/>
                <w:sz w:val="20"/>
                <w:szCs w:val="20"/>
              </w:rPr>
            </w:pPr>
          </w:p>
          <w:p w14:paraId="4C3DB5A1" w14:textId="77777777" w:rsidR="004C0E92" w:rsidRPr="003036F8" w:rsidRDefault="004C0E92" w:rsidP="00313E80">
            <w:pPr>
              <w:rPr>
                <w:rFonts w:eastAsiaTheme="majorEastAsia" w:cstheme="majorBidi"/>
                <w:color w:val="000000" w:themeColor="text1"/>
                <w:sz w:val="20"/>
                <w:szCs w:val="20"/>
              </w:rPr>
            </w:pPr>
          </w:p>
        </w:tc>
        <w:tc>
          <w:tcPr>
            <w:tcW w:w="1631" w:type="dxa"/>
            <w:tcMar>
              <w:left w:w="105" w:type="dxa"/>
              <w:right w:w="105" w:type="dxa"/>
            </w:tcMar>
          </w:tcPr>
          <w:p w14:paraId="766DBFAC" w14:textId="30CFF87F" w:rsidR="004C0E92" w:rsidRPr="003036F8" w:rsidRDefault="000D12DC" w:rsidP="004C0E92">
            <w:pPr>
              <w:pStyle w:val="ListParagraph"/>
              <w:numPr>
                <w:ilvl w:val="0"/>
                <w:numId w:val="31"/>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t xml:space="preserve">Assess </w:t>
            </w:r>
            <w:r w:rsidR="004C0E92" w:rsidRPr="003036F8">
              <w:rPr>
                <w:rFonts w:eastAsiaTheme="majorEastAsia" w:cstheme="majorBidi"/>
                <w:color w:val="000000" w:themeColor="text1"/>
                <w:sz w:val="20"/>
                <w:szCs w:val="20"/>
              </w:rPr>
              <w:t xml:space="preserve">gaps in existing tools, </w:t>
            </w:r>
          </w:p>
          <w:p w14:paraId="6B5F0FAF" w14:textId="1EDC7E36" w:rsidR="004C0E92" w:rsidRPr="003036F8" w:rsidRDefault="0041352A" w:rsidP="004C0E92">
            <w:pPr>
              <w:pStyle w:val="ListParagraph"/>
              <w:numPr>
                <w:ilvl w:val="0"/>
                <w:numId w:val="31"/>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t xml:space="preserve">Validate </w:t>
            </w:r>
            <w:r w:rsidR="004C0E92" w:rsidRPr="003036F8">
              <w:rPr>
                <w:rFonts w:eastAsiaTheme="majorEastAsia" w:cstheme="majorBidi"/>
                <w:color w:val="000000" w:themeColor="text1"/>
                <w:sz w:val="20"/>
                <w:szCs w:val="20"/>
              </w:rPr>
              <w:t xml:space="preserve">new tools </w:t>
            </w:r>
          </w:p>
          <w:p w14:paraId="38E9A37C" w14:textId="110FB2ED" w:rsidR="004C0E92" w:rsidRPr="003036F8" w:rsidRDefault="0041352A" w:rsidP="004C0E92">
            <w:pPr>
              <w:pStyle w:val="ListParagraph"/>
              <w:numPr>
                <w:ilvl w:val="0"/>
                <w:numId w:val="31"/>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t xml:space="preserve">Dissemination </w:t>
            </w:r>
            <w:r w:rsidR="004C0E92" w:rsidRPr="003036F8">
              <w:rPr>
                <w:rFonts w:eastAsiaTheme="majorEastAsia" w:cstheme="majorBidi"/>
                <w:color w:val="000000" w:themeColor="text1"/>
                <w:sz w:val="20"/>
                <w:szCs w:val="20"/>
              </w:rPr>
              <w:t>of tool(s)</w:t>
            </w:r>
          </w:p>
        </w:tc>
        <w:tc>
          <w:tcPr>
            <w:tcW w:w="1565" w:type="dxa"/>
            <w:tcMar>
              <w:left w:w="105" w:type="dxa"/>
              <w:right w:w="105" w:type="dxa"/>
            </w:tcMar>
          </w:tcPr>
          <w:p w14:paraId="7631B013" w14:textId="6A037B86" w:rsidR="004C0E92" w:rsidRPr="003036F8" w:rsidRDefault="000D12DC" w:rsidP="00313E80">
            <w:pPr>
              <w:rPr>
                <w:rFonts w:eastAsiaTheme="majorEastAsia" w:cstheme="majorBidi"/>
                <w:color w:val="000000" w:themeColor="text1"/>
                <w:sz w:val="20"/>
                <w:szCs w:val="20"/>
              </w:rPr>
            </w:pPr>
            <w:r w:rsidRPr="003036F8">
              <w:rPr>
                <w:rFonts w:eastAsiaTheme="majorEastAsia" w:cstheme="majorBidi"/>
                <w:color w:val="000000" w:themeColor="text1"/>
                <w:sz w:val="20"/>
                <w:szCs w:val="20"/>
              </w:rPr>
              <w:t>Master’s</w:t>
            </w:r>
            <w:r w:rsidR="004C0E92" w:rsidRPr="003036F8">
              <w:rPr>
                <w:rFonts w:eastAsiaTheme="majorEastAsia" w:cstheme="majorBidi"/>
                <w:color w:val="000000" w:themeColor="text1"/>
                <w:sz w:val="20"/>
                <w:szCs w:val="20"/>
              </w:rPr>
              <w:t xml:space="preserve"> or PhD students</w:t>
            </w:r>
          </w:p>
        </w:tc>
      </w:tr>
      <w:tr w:rsidR="004C0E92" w:rsidRPr="003036F8" w14:paraId="4868E3D9" w14:textId="77777777" w:rsidTr="002D3282">
        <w:trPr>
          <w:trHeight w:val="300"/>
        </w:trPr>
        <w:tc>
          <w:tcPr>
            <w:tcW w:w="545" w:type="dxa"/>
            <w:tcMar>
              <w:left w:w="105" w:type="dxa"/>
              <w:right w:w="105" w:type="dxa"/>
            </w:tcMar>
          </w:tcPr>
          <w:p w14:paraId="130DA463" w14:textId="77777777" w:rsidR="004C0E92" w:rsidRPr="003036F8" w:rsidRDefault="004C0E92" w:rsidP="00313E80">
            <w:pPr>
              <w:rPr>
                <w:rFonts w:eastAsiaTheme="majorEastAsia" w:cstheme="majorBidi"/>
                <w:color w:val="000000" w:themeColor="text1"/>
                <w:sz w:val="20"/>
                <w:szCs w:val="20"/>
              </w:rPr>
            </w:pPr>
            <w:r w:rsidRPr="003036F8">
              <w:rPr>
                <w:rStyle w:val="normaltextrun"/>
                <w:rFonts w:eastAsiaTheme="majorEastAsia" w:cstheme="majorBidi"/>
                <w:color w:val="000000" w:themeColor="text1"/>
                <w:sz w:val="20"/>
                <w:szCs w:val="20"/>
              </w:rPr>
              <w:t>8</w:t>
            </w:r>
          </w:p>
        </w:tc>
        <w:tc>
          <w:tcPr>
            <w:tcW w:w="3275" w:type="dxa"/>
            <w:tcMar>
              <w:left w:w="105" w:type="dxa"/>
              <w:right w:w="105" w:type="dxa"/>
            </w:tcMar>
          </w:tcPr>
          <w:p w14:paraId="0D682C6E" w14:textId="77777777" w:rsidR="004C0E92" w:rsidRPr="003036F8" w:rsidRDefault="004C0E92" w:rsidP="00313E80">
            <w:pPr>
              <w:rPr>
                <w:rFonts w:eastAsiaTheme="majorEastAsia" w:cstheme="majorBidi"/>
                <w:color w:val="000000" w:themeColor="text1"/>
                <w:sz w:val="20"/>
                <w:szCs w:val="20"/>
              </w:rPr>
            </w:pPr>
            <w:r w:rsidRPr="003036F8">
              <w:rPr>
                <w:rStyle w:val="normaltextrun"/>
                <w:rFonts w:eastAsiaTheme="majorEastAsia" w:cstheme="majorBidi"/>
                <w:color w:val="000000" w:themeColor="text1"/>
                <w:sz w:val="20"/>
                <w:szCs w:val="20"/>
              </w:rPr>
              <w:t>#40 + #42 </w:t>
            </w:r>
          </w:p>
          <w:p w14:paraId="707D2FDB" w14:textId="77777777" w:rsidR="004C0E92" w:rsidRPr="003036F8" w:rsidRDefault="004C0E92" w:rsidP="00313E80">
            <w:pPr>
              <w:rPr>
                <w:rFonts w:eastAsiaTheme="majorEastAsia" w:cstheme="majorBidi"/>
                <w:color w:val="000000" w:themeColor="text1"/>
                <w:sz w:val="20"/>
                <w:szCs w:val="20"/>
              </w:rPr>
            </w:pPr>
            <w:r w:rsidRPr="003036F8">
              <w:rPr>
                <w:rStyle w:val="normaltextrun"/>
                <w:rFonts w:eastAsiaTheme="majorEastAsia" w:cstheme="majorBidi"/>
                <w:color w:val="000000" w:themeColor="text1"/>
                <w:sz w:val="20"/>
                <w:szCs w:val="20"/>
              </w:rPr>
              <w:t xml:space="preserve">Develop/improve </w:t>
            </w:r>
            <w:r w:rsidRPr="00397227">
              <w:rPr>
                <w:rStyle w:val="normaltextrun"/>
                <w:rFonts w:eastAsiaTheme="majorEastAsia" w:cstheme="majorBidi"/>
                <w:b/>
                <w:bCs/>
                <w:color w:val="000000" w:themeColor="text1"/>
                <w:sz w:val="20"/>
                <w:szCs w:val="20"/>
              </w:rPr>
              <w:t>tools that support a layered approach to disseminating evidence</w:t>
            </w:r>
            <w:r w:rsidRPr="003036F8">
              <w:rPr>
                <w:rStyle w:val="normaltextrun"/>
                <w:rFonts w:eastAsiaTheme="majorEastAsia" w:cstheme="majorBidi"/>
                <w:color w:val="000000" w:themeColor="text1"/>
                <w:sz w:val="20"/>
                <w:szCs w:val="20"/>
              </w:rPr>
              <w:t xml:space="preserve">, including </w:t>
            </w:r>
            <w:r w:rsidRPr="003036F8">
              <w:rPr>
                <w:rStyle w:val="normaltextrun"/>
                <w:rFonts w:eastAsiaTheme="majorEastAsia" w:cstheme="majorBidi"/>
                <w:color w:val="000000" w:themeColor="text1"/>
                <w:sz w:val="20"/>
                <w:szCs w:val="20"/>
              </w:rPr>
              <w:lastRenderedPageBreak/>
              <w:t xml:space="preserve">online platforms for decision-makers to interact with evidence (e.g., querying specific findings or exploring uncertainty). </w:t>
            </w:r>
          </w:p>
        </w:tc>
        <w:tc>
          <w:tcPr>
            <w:tcW w:w="2693" w:type="dxa"/>
            <w:tcMar>
              <w:left w:w="105" w:type="dxa"/>
              <w:right w:w="105" w:type="dxa"/>
            </w:tcMar>
          </w:tcPr>
          <w:p w14:paraId="0DA1D1BC" w14:textId="63E0C492" w:rsidR="004C0E92" w:rsidRPr="003036F8" w:rsidRDefault="00D620BA" w:rsidP="004C0E92">
            <w:pPr>
              <w:pStyle w:val="ListParagraph"/>
              <w:numPr>
                <w:ilvl w:val="0"/>
                <w:numId w:val="30"/>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lastRenderedPageBreak/>
              <w:t>Multisectoral</w:t>
            </w:r>
            <w:r w:rsidR="004C0E92" w:rsidRPr="003036F8">
              <w:rPr>
                <w:rFonts w:eastAsiaTheme="majorEastAsia" w:cstheme="majorBidi"/>
                <w:color w:val="000000" w:themeColor="text1"/>
                <w:sz w:val="20"/>
                <w:szCs w:val="20"/>
              </w:rPr>
              <w:t xml:space="preserve"> team(s) to further develop online platforms and other tools.</w:t>
            </w:r>
          </w:p>
          <w:p w14:paraId="13F7BF70" w14:textId="77777777" w:rsidR="004C0E92" w:rsidRPr="003036F8" w:rsidRDefault="004C0E92" w:rsidP="004C0E92">
            <w:pPr>
              <w:pStyle w:val="ListParagraph"/>
              <w:numPr>
                <w:ilvl w:val="0"/>
                <w:numId w:val="30"/>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lastRenderedPageBreak/>
              <w:t>Might need linked platforms – for different sectors.</w:t>
            </w:r>
          </w:p>
          <w:p w14:paraId="2277F0A0" w14:textId="77777777" w:rsidR="004C0E92" w:rsidRPr="003036F8" w:rsidRDefault="004C0E92" w:rsidP="004C0E92">
            <w:pPr>
              <w:pStyle w:val="ListParagraph"/>
              <w:numPr>
                <w:ilvl w:val="0"/>
                <w:numId w:val="30"/>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t>Platform requires maintenance and updating – in terms of technology as well as people.</w:t>
            </w:r>
          </w:p>
          <w:p w14:paraId="16212761" w14:textId="1D44A584" w:rsidR="004C0E92" w:rsidRPr="0041352A" w:rsidRDefault="004C0E92" w:rsidP="0041352A">
            <w:pPr>
              <w:pStyle w:val="ListParagraph"/>
              <w:numPr>
                <w:ilvl w:val="0"/>
                <w:numId w:val="30"/>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t>Might require updating based on usability feedback</w:t>
            </w:r>
          </w:p>
        </w:tc>
        <w:tc>
          <w:tcPr>
            <w:tcW w:w="2410" w:type="dxa"/>
            <w:tcMar>
              <w:left w:w="105" w:type="dxa"/>
              <w:right w:w="105" w:type="dxa"/>
            </w:tcMar>
          </w:tcPr>
          <w:p w14:paraId="10F066D1" w14:textId="77777777" w:rsidR="004C0E92" w:rsidRPr="003036F8" w:rsidRDefault="004C0E92" w:rsidP="004C0E92">
            <w:pPr>
              <w:pStyle w:val="ListParagraph"/>
              <w:numPr>
                <w:ilvl w:val="0"/>
                <w:numId w:val="30"/>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lastRenderedPageBreak/>
              <w:t>Senior and mid-tier researchers to develop tools (bands 1/2/3)</w:t>
            </w:r>
          </w:p>
          <w:p w14:paraId="71A52AB4" w14:textId="0ECDE803" w:rsidR="004C0E92" w:rsidRPr="003036F8" w:rsidRDefault="004C0E92" w:rsidP="004C0E92">
            <w:pPr>
              <w:pStyle w:val="ListParagraph"/>
              <w:numPr>
                <w:ilvl w:val="0"/>
                <w:numId w:val="30"/>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lastRenderedPageBreak/>
              <w:t>Senior technical experts (</w:t>
            </w:r>
            <w:r w:rsidR="0041352A" w:rsidRPr="003036F8">
              <w:rPr>
                <w:rFonts w:eastAsiaTheme="majorEastAsia" w:cstheme="majorBidi"/>
                <w:color w:val="000000" w:themeColor="text1"/>
                <w:sz w:val="20"/>
                <w:szCs w:val="20"/>
              </w:rPr>
              <w:t xml:space="preserve">Bands </w:t>
            </w:r>
            <w:r w:rsidRPr="003036F8">
              <w:rPr>
                <w:rFonts w:eastAsiaTheme="majorEastAsia" w:cstheme="majorBidi"/>
                <w:color w:val="000000" w:themeColor="text1"/>
                <w:sz w:val="20"/>
                <w:szCs w:val="20"/>
              </w:rPr>
              <w:t>1/2/3) to support online platform development</w:t>
            </w:r>
          </w:p>
        </w:tc>
        <w:tc>
          <w:tcPr>
            <w:tcW w:w="1842" w:type="dxa"/>
            <w:tcMar>
              <w:left w:w="105" w:type="dxa"/>
              <w:right w:w="105" w:type="dxa"/>
            </w:tcMar>
          </w:tcPr>
          <w:p w14:paraId="68641FDE" w14:textId="5BCD9B0F" w:rsidR="004C0E92" w:rsidRPr="003036F8" w:rsidRDefault="004C0E92" w:rsidP="004C0E92">
            <w:pPr>
              <w:pStyle w:val="ListParagraph"/>
              <w:numPr>
                <w:ilvl w:val="0"/>
                <w:numId w:val="29"/>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lastRenderedPageBreak/>
              <w:t xml:space="preserve">Online platforms/software to </w:t>
            </w:r>
            <w:r w:rsidRPr="003036F8">
              <w:rPr>
                <w:rFonts w:eastAsiaTheme="majorEastAsia" w:cstheme="majorBidi"/>
                <w:color w:val="000000" w:themeColor="text1"/>
                <w:sz w:val="20"/>
                <w:szCs w:val="20"/>
              </w:rPr>
              <w:lastRenderedPageBreak/>
              <w:t>support the function</w:t>
            </w:r>
          </w:p>
          <w:p w14:paraId="642777D0" w14:textId="77777777" w:rsidR="004C0E92" w:rsidRPr="003036F8" w:rsidRDefault="004C0E92" w:rsidP="004C0E92">
            <w:pPr>
              <w:pStyle w:val="ListParagraph"/>
              <w:numPr>
                <w:ilvl w:val="0"/>
                <w:numId w:val="29"/>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t>Virtual space for meetings/coordination</w:t>
            </w:r>
          </w:p>
        </w:tc>
        <w:tc>
          <w:tcPr>
            <w:tcW w:w="1631" w:type="dxa"/>
            <w:tcMar>
              <w:left w:w="105" w:type="dxa"/>
              <w:right w:w="105" w:type="dxa"/>
            </w:tcMar>
          </w:tcPr>
          <w:p w14:paraId="592C638B" w14:textId="77777777" w:rsidR="004C0E92" w:rsidRPr="003036F8" w:rsidRDefault="004C0E92" w:rsidP="004C0E92">
            <w:pPr>
              <w:pStyle w:val="ListParagraph"/>
              <w:numPr>
                <w:ilvl w:val="0"/>
                <w:numId w:val="29"/>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lastRenderedPageBreak/>
              <w:t>Assessment of existing tools and gaps</w:t>
            </w:r>
          </w:p>
          <w:p w14:paraId="16F3A470" w14:textId="77777777" w:rsidR="004C0E92" w:rsidRPr="003036F8" w:rsidRDefault="004C0E92" w:rsidP="004C0E92">
            <w:pPr>
              <w:pStyle w:val="ListParagraph"/>
              <w:numPr>
                <w:ilvl w:val="0"/>
                <w:numId w:val="29"/>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lastRenderedPageBreak/>
              <w:t>Adaptation of existing approaches to different sectors</w:t>
            </w:r>
          </w:p>
          <w:p w14:paraId="1BF82778" w14:textId="77777777" w:rsidR="004C0E92" w:rsidRPr="003036F8" w:rsidRDefault="004C0E92" w:rsidP="004C0E92">
            <w:pPr>
              <w:pStyle w:val="ListParagraph"/>
              <w:numPr>
                <w:ilvl w:val="0"/>
                <w:numId w:val="29"/>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t>Assess usability of platforms by decisionmakers</w:t>
            </w:r>
          </w:p>
        </w:tc>
        <w:tc>
          <w:tcPr>
            <w:tcW w:w="1565" w:type="dxa"/>
            <w:tcMar>
              <w:left w:w="105" w:type="dxa"/>
              <w:right w:w="105" w:type="dxa"/>
            </w:tcMar>
          </w:tcPr>
          <w:p w14:paraId="1A0EE4B6" w14:textId="77777777" w:rsidR="004C0E92" w:rsidRPr="003036F8" w:rsidRDefault="004C0E92" w:rsidP="00313E80">
            <w:pPr>
              <w:rPr>
                <w:rFonts w:eastAsiaTheme="majorEastAsia" w:cstheme="majorBidi"/>
                <w:color w:val="000000" w:themeColor="text1"/>
                <w:sz w:val="20"/>
                <w:szCs w:val="20"/>
              </w:rPr>
            </w:pPr>
            <w:r w:rsidRPr="003036F8">
              <w:rPr>
                <w:rFonts w:eastAsiaTheme="majorEastAsia" w:cstheme="majorBidi"/>
                <w:color w:val="000000" w:themeColor="text1"/>
                <w:sz w:val="20"/>
                <w:szCs w:val="20"/>
              </w:rPr>
              <w:lastRenderedPageBreak/>
              <w:t>-</w:t>
            </w:r>
          </w:p>
        </w:tc>
      </w:tr>
      <w:tr w:rsidR="004C0E92" w:rsidRPr="003036F8" w14:paraId="6BE6FA74" w14:textId="77777777" w:rsidTr="002D3282">
        <w:trPr>
          <w:trHeight w:val="300"/>
        </w:trPr>
        <w:tc>
          <w:tcPr>
            <w:tcW w:w="545" w:type="dxa"/>
            <w:tcMar>
              <w:left w:w="105" w:type="dxa"/>
              <w:right w:w="105" w:type="dxa"/>
            </w:tcMar>
          </w:tcPr>
          <w:p w14:paraId="7AF9CB7A" w14:textId="77777777" w:rsidR="004C0E92" w:rsidRPr="003036F8" w:rsidRDefault="004C0E92" w:rsidP="00313E80">
            <w:pPr>
              <w:rPr>
                <w:rFonts w:eastAsiaTheme="majorEastAsia" w:cstheme="majorBidi"/>
                <w:color w:val="000000" w:themeColor="text1"/>
                <w:sz w:val="20"/>
                <w:szCs w:val="20"/>
              </w:rPr>
            </w:pPr>
            <w:r w:rsidRPr="003036F8">
              <w:rPr>
                <w:rStyle w:val="normaltextrun"/>
                <w:rFonts w:eastAsiaTheme="majorEastAsia" w:cstheme="majorBidi"/>
                <w:color w:val="000000" w:themeColor="text1"/>
                <w:sz w:val="20"/>
                <w:szCs w:val="20"/>
              </w:rPr>
              <w:t>9</w:t>
            </w:r>
          </w:p>
        </w:tc>
        <w:tc>
          <w:tcPr>
            <w:tcW w:w="3275" w:type="dxa"/>
            <w:tcMar>
              <w:left w:w="105" w:type="dxa"/>
              <w:right w:w="105" w:type="dxa"/>
            </w:tcMar>
          </w:tcPr>
          <w:p w14:paraId="5C000ABE" w14:textId="77777777" w:rsidR="004C0E92" w:rsidRPr="003036F8" w:rsidRDefault="004C0E92" w:rsidP="00313E80">
            <w:pPr>
              <w:rPr>
                <w:rFonts w:eastAsiaTheme="majorEastAsia" w:cstheme="majorBidi"/>
                <w:color w:val="000000" w:themeColor="text1"/>
                <w:sz w:val="20"/>
                <w:szCs w:val="20"/>
              </w:rPr>
            </w:pPr>
            <w:r w:rsidRPr="003036F8">
              <w:rPr>
                <w:rStyle w:val="normaltextrun"/>
                <w:rFonts w:eastAsiaTheme="majorEastAsia" w:cstheme="majorBidi"/>
                <w:color w:val="000000" w:themeColor="text1"/>
                <w:sz w:val="20"/>
                <w:szCs w:val="20"/>
              </w:rPr>
              <w:t>#12 </w:t>
            </w:r>
          </w:p>
          <w:p w14:paraId="583BEC20" w14:textId="3A9DEA1B" w:rsidR="004C0E92" w:rsidRPr="003036F8" w:rsidRDefault="004C0E92" w:rsidP="00313E80">
            <w:pPr>
              <w:rPr>
                <w:rFonts w:eastAsiaTheme="majorEastAsia" w:cstheme="majorBidi"/>
                <w:color w:val="000000" w:themeColor="text1"/>
                <w:sz w:val="20"/>
                <w:szCs w:val="20"/>
              </w:rPr>
            </w:pPr>
            <w:r w:rsidRPr="00D620BA">
              <w:rPr>
                <w:rStyle w:val="normaltextrun"/>
                <w:rFonts w:eastAsiaTheme="majorEastAsia" w:cstheme="majorBidi"/>
                <w:b/>
                <w:bCs/>
                <w:color w:val="000000" w:themeColor="text1"/>
                <w:sz w:val="20"/>
                <w:szCs w:val="20"/>
              </w:rPr>
              <w:t>Collate, curate and standardise methods to support the appropriate use of evidence synthesis</w:t>
            </w:r>
            <w:r w:rsidRPr="003036F8">
              <w:rPr>
                <w:rStyle w:val="normaltextrun"/>
                <w:rFonts w:eastAsiaTheme="majorEastAsia" w:cstheme="majorBidi"/>
                <w:color w:val="000000" w:themeColor="text1"/>
                <w:sz w:val="20"/>
                <w:szCs w:val="20"/>
              </w:rPr>
              <w:t xml:space="preserve"> to address policymakers’ needs, through closer working between policymakers and evidence producers and the development of a modular agile synthesis toolkit. This would comprise an interactive menu of methodological approaches to support the timely and context-specific use of agile evidence synthesis, tailored to different types of questions, levels of urgency, and available resources (i.e. tiered models tailored to different urgency levels and decision-making contexts). It would also include guidance for rapid and living reviews, policy briefs, and evidence summaries tailored to time-sensitive contexts.</w:t>
            </w:r>
          </w:p>
        </w:tc>
        <w:tc>
          <w:tcPr>
            <w:tcW w:w="2693" w:type="dxa"/>
            <w:tcMar>
              <w:left w:w="105" w:type="dxa"/>
              <w:right w:w="105" w:type="dxa"/>
            </w:tcMar>
          </w:tcPr>
          <w:p w14:paraId="0DDE5DB9" w14:textId="77777777" w:rsidR="004C0E92" w:rsidRPr="003036F8" w:rsidRDefault="004C0E92" w:rsidP="004C0E92">
            <w:pPr>
              <w:pStyle w:val="ListParagraph"/>
              <w:numPr>
                <w:ilvl w:val="0"/>
                <w:numId w:val="32"/>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t>Global multisectoral team to coordinate collation of existing methods and toolkits and consolidate guidance</w:t>
            </w:r>
          </w:p>
          <w:p w14:paraId="26BE2A5F" w14:textId="77777777" w:rsidR="004C0E92" w:rsidRPr="003036F8" w:rsidRDefault="004C0E92" w:rsidP="004C0E92">
            <w:pPr>
              <w:pStyle w:val="ListParagraph"/>
              <w:numPr>
                <w:ilvl w:val="0"/>
                <w:numId w:val="32"/>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t>Broad consultation on the toolkit and user friendliness, across different sectors</w:t>
            </w:r>
          </w:p>
          <w:p w14:paraId="686C3FC6" w14:textId="77777777" w:rsidR="004C0E92" w:rsidRPr="003036F8" w:rsidRDefault="004C0E92" w:rsidP="004C0E92">
            <w:pPr>
              <w:pStyle w:val="ListParagraph"/>
              <w:numPr>
                <w:ilvl w:val="0"/>
                <w:numId w:val="32"/>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t>Maintenance of the platform where toolkit hosted will be needed, including updates based on user reports/feedback</w:t>
            </w:r>
          </w:p>
          <w:p w14:paraId="1BD770CA" w14:textId="77777777" w:rsidR="004C0E92" w:rsidRPr="003036F8" w:rsidRDefault="004C0E92" w:rsidP="004C0E92">
            <w:pPr>
              <w:pStyle w:val="ListParagraph"/>
              <w:numPr>
                <w:ilvl w:val="0"/>
                <w:numId w:val="32"/>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t>Awareness raising and promotion of the toolkit</w:t>
            </w:r>
          </w:p>
          <w:p w14:paraId="330EB167" w14:textId="77777777" w:rsidR="004C0E92" w:rsidRPr="003036F8" w:rsidRDefault="004C0E92" w:rsidP="00313E80">
            <w:pPr>
              <w:rPr>
                <w:rFonts w:eastAsiaTheme="majorEastAsia" w:cstheme="majorBidi"/>
                <w:color w:val="000000" w:themeColor="text1"/>
                <w:sz w:val="20"/>
                <w:szCs w:val="20"/>
              </w:rPr>
            </w:pPr>
          </w:p>
        </w:tc>
        <w:tc>
          <w:tcPr>
            <w:tcW w:w="2410" w:type="dxa"/>
            <w:tcMar>
              <w:left w:w="105" w:type="dxa"/>
              <w:right w:w="105" w:type="dxa"/>
            </w:tcMar>
          </w:tcPr>
          <w:p w14:paraId="55B882D9" w14:textId="68361E9F" w:rsidR="004C0E92" w:rsidRPr="003036F8" w:rsidRDefault="004C0E92" w:rsidP="004C0E92">
            <w:pPr>
              <w:pStyle w:val="ListParagraph"/>
              <w:numPr>
                <w:ilvl w:val="0"/>
                <w:numId w:val="32"/>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t>Senior evidence synthesis experts (</w:t>
            </w:r>
            <w:r w:rsidR="0041352A" w:rsidRPr="003036F8">
              <w:rPr>
                <w:rFonts w:eastAsiaTheme="majorEastAsia" w:cstheme="majorBidi"/>
                <w:color w:val="000000" w:themeColor="text1"/>
                <w:sz w:val="20"/>
                <w:szCs w:val="20"/>
              </w:rPr>
              <w:t xml:space="preserve">Bands </w:t>
            </w:r>
            <w:r w:rsidRPr="003036F8">
              <w:rPr>
                <w:rFonts w:eastAsiaTheme="majorEastAsia" w:cstheme="majorBidi"/>
                <w:color w:val="000000" w:themeColor="text1"/>
                <w:sz w:val="20"/>
                <w:szCs w:val="20"/>
              </w:rPr>
              <w:t>1/2/3) to oversee collation of methods</w:t>
            </w:r>
          </w:p>
          <w:p w14:paraId="2280B525" w14:textId="164280B3" w:rsidR="004C0E92" w:rsidRPr="003036F8" w:rsidRDefault="004C0E92" w:rsidP="004C0E92">
            <w:pPr>
              <w:pStyle w:val="ListParagraph"/>
              <w:numPr>
                <w:ilvl w:val="0"/>
                <w:numId w:val="32"/>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t>Mid-tier and junior researchers (</w:t>
            </w:r>
            <w:r w:rsidR="0041352A" w:rsidRPr="003036F8">
              <w:rPr>
                <w:rFonts w:eastAsiaTheme="majorEastAsia" w:cstheme="majorBidi"/>
                <w:color w:val="000000" w:themeColor="text1"/>
                <w:sz w:val="20"/>
                <w:szCs w:val="20"/>
              </w:rPr>
              <w:t xml:space="preserve">Bands </w:t>
            </w:r>
            <w:r w:rsidRPr="003036F8">
              <w:rPr>
                <w:rFonts w:eastAsiaTheme="majorEastAsia" w:cstheme="majorBidi"/>
                <w:color w:val="000000" w:themeColor="text1"/>
                <w:sz w:val="20"/>
                <w:szCs w:val="20"/>
              </w:rPr>
              <w:t>1/2/3) to support the process and help maintain it up to date</w:t>
            </w:r>
          </w:p>
          <w:p w14:paraId="3EB21F03" w14:textId="280362D2" w:rsidR="004C0E92" w:rsidRPr="003036F8" w:rsidRDefault="004C0E92" w:rsidP="004C0E92">
            <w:pPr>
              <w:pStyle w:val="ListParagraph"/>
              <w:numPr>
                <w:ilvl w:val="0"/>
                <w:numId w:val="32"/>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t>Senior technical experts (</w:t>
            </w:r>
            <w:r w:rsidR="0041352A" w:rsidRPr="003036F8">
              <w:rPr>
                <w:rFonts w:eastAsiaTheme="majorEastAsia" w:cstheme="majorBidi"/>
                <w:color w:val="000000" w:themeColor="text1"/>
                <w:sz w:val="20"/>
                <w:szCs w:val="20"/>
              </w:rPr>
              <w:t xml:space="preserve">Bands </w:t>
            </w:r>
            <w:r w:rsidRPr="003036F8">
              <w:rPr>
                <w:rFonts w:eastAsiaTheme="majorEastAsia" w:cstheme="majorBidi"/>
                <w:color w:val="000000" w:themeColor="text1"/>
                <w:sz w:val="20"/>
                <w:szCs w:val="20"/>
              </w:rPr>
              <w:t>1/2/3) to develop the platforms/online tools</w:t>
            </w:r>
          </w:p>
        </w:tc>
        <w:tc>
          <w:tcPr>
            <w:tcW w:w="1842" w:type="dxa"/>
            <w:tcMar>
              <w:left w:w="105" w:type="dxa"/>
              <w:right w:w="105" w:type="dxa"/>
            </w:tcMar>
          </w:tcPr>
          <w:p w14:paraId="525C965F" w14:textId="77777777" w:rsidR="004C0E92" w:rsidRPr="003036F8" w:rsidRDefault="004C0E92" w:rsidP="004C0E92">
            <w:pPr>
              <w:pStyle w:val="ListParagraph"/>
              <w:numPr>
                <w:ilvl w:val="0"/>
                <w:numId w:val="32"/>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t>Platform to host the interactive toolkit freely accessible</w:t>
            </w:r>
          </w:p>
          <w:p w14:paraId="4501A403" w14:textId="77777777" w:rsidR="004C0E92" w:rsidRPr="003036F8" w:rsidRDefault="004C0E92" w:rsidP="004C0E92">
            <w:pPr>
              <w:pStyle w:val="ListParagraph"/>
              <w:numPr>
                <w:ilvl w:val="0"/>
                <w:numId w:val="32"/>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t>Virtual spaces for meeting/coordination</w:t>
            </w:r>
          </w:p>
          <w:p w14:paraId="6AFDD756" w14:textId="5F1C7246" w:rsidR="004C0E92" w:rsidRPr="003036F8" w:rsidRDefault="004C0E92" w:rsidP="004C0E92">
            <w:pPr>
              <w:pStyle w:val="ListParagraph"/>
              <w:numPr>
                <w:ilvl w:val="0"/>
                <w:numId w:val="32"/>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t>AI licenses</w:t>
            </w:r>
          </w:p>
        </w:tc>
        <w:tc>
          <w:tcPr>
            <w:tcW w:w="1631" w:type="dxa"/>
            <w:tcMar>
              <w:left w:w="105" w:type="dxa"/>
              <w:right w:w="105" w:type="dxa"/>
            </w:tcMar>
          </w:tcPr>
          <w:p w14:paraId="273AECB0" w14:textId="77777777" w:rsidR="004C0E92" w:rsidRPr="003036F8" w:rsidRDefault="004C0E92" w:rsidP="004C0E92">
            <w:pPr>
              <w:pStyle w:val="ListParagraph"/>
              <w:numPr>
                <w:ilvl w:val="0"/>
                <w:numId w:val="32"/>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t>Collating and consolidating guidance</w:t>
            </w:r>
          </w:p>
          <w:p w14:paraId="1A96EBE3" w14:textId="77777777" w:rsidR="004C0E92" w:rsidRPr="003036F8" w:rsidRDefault="004C0E92" w:rsidP="004C0E92">
            <w:pPr>
              <w:pStyle w:val="ListParagraph"/>
              <w:numPr>
                <w:ilvl w:val="0"/>
                <w:numId w:val="32"/>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t>Develop platform to host guidance</w:t>
            </w:r>
          </w:p>
          <w:p w14:paraId="2AE4360A" w14:textId="77777777" w:rsidR="004C0E92" w:rsidRPr="003036F8" w:rsidRDefault="004C0E92" w:rsidP="004C0E92">
            <w:pPr>
              <w:pStyle w:val="ListParagraph"/>
              <w:numPr>
                <w:ilvl w:val="0"/>
                <w:numId w:val="32"/>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t>Awareness raising/training on how to use toolkit</w:t>
            </w:r>
          </w:p>
          <w:p w14:paraId="0FF9D78E" w14:textId="77777777" w:rsidR="004C0E92" w:rsidRPr="003036F8" w:rsidRDefault="004C0E92" w:rsidP="00313E80">
            <w:pPr>
              <w:rPr>
                <w:rFonts w:eastAsiaTheme="majorEastAsia" w:cstheme="majorBidi"/>
                <w:color w:val="000000" w:themeColor="text1"/>
                <w:sz w:val="20"/>
                <w:szCs w:val="20"/>
              </w:rPr>
            </w:pPr>
          </w:p>
        </w:tc>
        <w:tc>
          <w:tcPr>
            <w:tcW w:w="1565" w:type="dxa"/>
            <w:tcMar>
              <w:left w:w="105" w:type="dxa"/>
              <w:right w:w="105" w:type="dxa"/>
            </w:tcMar>
          </w:tcPr>
          <w:p w14:paraId="7ECF25B8" w14:textId="7C017618" w:rsidR="004C0E92" w:rsidRPr="003036F8" w:rsidRDefault="004C0E92" w:rsidP="00313E80">
            <w:pPr>
              <w:rPr>
                <w:rFonts w:eastAsiaTheme="majorEastAsia" w:cstheme="majorBidi"/>
                <w:color w:val="000000" w:themeColor="text1"/>
                <w:sz w:val="20"/>
                <w:szCs w:val="20"/>
              </w:rPr>
            </w:pPr>
          </w:p>
        </w:tc>
      </w:tr>
      <w:tr w:rsidR="004C0E92" w:rsidRPr="003036F8" w14:paraId="28C2F1E4" w14:textId="77777777" w:rsidTr="002D3282">
        <w:trPr>
          <w:trHeight w:val="300"/>
        </w:trPr>
        <w:tc>
          <w:tcPr>
            <w:tcW w:w="545" w:type="dxa"/>
            <w:tcMar>
              <w:left w:w="105" w:type="dxa"/>
              <w:right w:w="105" w:type="dxa"/>
            </w:tcMar>
          </w:tcPr>
          <w:p w14:paraId="172322AA" w14:textId="77777777" w:rsidR="004C0E92" w:rsidRPr="003036F8" w:rsidRDefault="004C0E92" w:rsidP="00313E80">
            <w:pPr>
              <w:rPr>
                <w:rFonts w:eastAsiaTheme="majorEastAsia" w:cstheme="majorBidi"/>
                <w:color w:val="000000" w:themeColor="text1"/>
                <w:sz w:val="20"/>
                <w:szCs w:val="20"/>
              </w:rPr>
            </w:pPr>
            <w:r w:rsidRPr="003036F8">
              <w:rPr>
                <w:rStyle w:val="normaltextrun"/>
                <w:rFonts w:eastAsiaTheme="majorEastAsia" w:cstheme="majorBidi"/>
                <w:color w:val="000000" w:themeColor="text1"/>
                <w:sz w:val="20"/>
                <w:szCs w:val="20"/>
              </w:rPr>
              <w:t>10</w:t>
            </w:r>
          </w:p>
        </w:tc>
        <w:tc>
          <w:tcPr>
            <w:tcW w:w="3275" w:type="dxa"/>
            <w:tcMar>
              <w:left w:w="105" w:type="dxa"/>
              <w:right w:w="105" w:type="dxa"/>
            </w:tcMar>
          </w:tcPr>
          <w:p w14:paraId="39F5843D" w14:textId="77777777" w:rsidR="004C0E92" w:rsidRPr="003036F8" w:rsidRDefault="004C0E92" w:rsidP="00313E80">
            <w:pPr>
              <w:rPr>
                <w:rFonts w:eastAsiaTheme="majorEastAsia" w:cstheme="majorBidi"/>
                <w:color w:val="000000" w:themeColor="text1"/>
                <w:sz w:val="20"/>
                <w:szCs w:val="20"/>
              </w:rPr>
            </w:pPr>
            <w:r w:rsidRPr="003036F8">
              <w:rPr>
                <w:rStyle w:val="normaltextrun"/>
                <w:rFonts w:eastAsiaTheme="majorEastAsia" w:cstheme="majorBidi"/>
                <w:color w:val="000000" w:themeColor="text1"/>
                <w:sz w:val="20"/>
                <w:szCs w:val="20"/>
              </w:rPr>
              <w:t># 43 + #16 + #18 </w:t>
            </w:r>
          </w:p>
          <w:p w14:paraId="1ADEDFA5" w14:textId="25B3C10A" w:rsidR="004C0E92" w:rsidRPr="003036F8" w:rsidRDefault="004C0E92" w:rsidP="00313E80">
            <w:pPr>
              <w:rPr>
                <w:rFonts w:eastAsiaTheme="majorEastAsia" w:cstheme="majorBidi"/>
                <w:color w:val="000000" w:themeColor="text1"/>
                <w:sz w:val="20"/>
                <w:szCs w:val="20"/>
              </w:rPr>
            </w:pPr>
            <w:r w:rsidRPr="00D620BA">
              <w:rPr>
                <w:rStyle w:val="normaltextrun"/>
                <w:rFonts w:eastAsiaTheme="majorEastAsia" w:cstheme="majorBidi"/>
                <w:b/>
                <w:bCs/>
                <w:color w:val="000000" w:themeColor="text1"/>
                <w:sz w:val="20"/>
                <w:szCs w:val="20"/>
              </w:rPr>
              <w:lastRenderedPageBreak/>
              <w:t>Methods and tools for translating findings of LES</w:t>
            </w:r>
            <w:r w:rsidRPr="003036F8">
              <w:rPr>
                <w:rStyle w:val="normaltextrun"/>
                <w:rFonts w:eastAsiaTheme="majorEastAsia" w:cstheme="majorBidi"/>
                <w:color w:val="000000" w:themeColor="text1"/>
                <w:sz w:val="20"/>
                <w:szCs w:val="20"/>
              </w:rPr>
              <w:t xml:space="preserve"> to local contexts and disseminating findings from LES to support evidence use in policy making. approaches include standardization of approaches to contextualization, developing supports/ data/ models/ frameworks to </w:t>
            </w:r>
            <w:r w:rsidR="0041352A" w:rsidRPr="003036F8">
              <w:rPr>
                <w:rStyle w:val="normaltextrun"/>
                <w:rFonts w:eastAsiaTheme="majorEastAsia" w:cstheme="majorBidi"/>
                <w:color w:val="000000" w:themeColor="text1"/>
                <w:sz w:val="20"/>
                <w:szCs w:val="20"/>
              </w:rPr>
              <w:t>support</w:t>
            </w:r>
            <w:r w:rsidR="0041352A">
              <w:rPr>
                <w:rStyle w:val="normaltextrun"/>
                <w:rFonts w:eastAsiaTheme="majorEastAsia" w:cstheme="majorBidi"/>
                <w:color w:val="000000" w:themeColor="text1"/>
                <w:sz w:val="20"/>
                <w:szCs w:val="20"/>
              </w:rPr>
              <w:t xml:space="preserve">. </w:t>
            </w:r>
            <w:r w:rsidRPr="003036F8">
              <w:rPr>
                <w:rStyle w:val="normaltextrun"/>
                <w:rFonts w:eastAsiaTheme="majorEastAsia" w:cstheme="majorBidi"/>
                <w:color w:val="000000" w:themeColor="text1"/>
                <w:sz w:val="20"/>
                <w:szCs w:val="20"/>
              </w:rPr>
              <w:t>Developing Guidelines for plain language summaries for LES. to ensure contextualization can be done, it is important to foreground gender and inclusion in LES methods. This means being sensitive to gender and inclusion in the team composition, the sources of evidence and the data extracted from the evidence </w:t>
            </w:r>
          </w:p>
        </w:tc>
        <w:tc>
          <w:tcPr>
            <w:tcW w:w="2693" w:type="dxa"/>
            <w:tcMar>
              <w:left w:w="105" w:type="dxa"/>
              <w:right w:w="105" w:type="dxa"/>
            </w:tcMar>
          </w:tcPr>
          <w:p w14:paraId="73367B5B" w14:textId="77777777" w:rsidR="004C0E92" w:rsidRPr="003036F8" w:rsidRDefault="004C0E92" w:rsidP="004C0E92">
            <w:pPr>
              <w:pStyle w:val="ListParagraph"/>
              <w:numPr>
                <w:ilvl w:val="0"/>
                <w:numId w:val="33"/>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lastRenderedPageBreak/>
              <w:t xml:space="preserve">Multisectoral teams to consolidate methods </w:t>
            </w:r>
            <w:r w:rsidRPr="003036F8">
              <w:rPr>
                <w:rFonts w:eastAsiaTheme="majorEastAsia" w:cstheme="majorBidi"/>
                <w:color w:val="000000" w:themeColor="text1"/>
                <w:sz w:val="20"/>
                <w:szCs w:val="20"/>
              </w:rPr>
              <w:lastRenderedPageBreak/>
              <w:t>and develop/expand tools for contextualization</w:t>
            </w:r>
          </w:p>
          <w:p w14:paraId="0C2737AA" w14:textId="77777777" w:rsidR="004C0E92" w:rsidRPr="003036F8" w:rsidRDefault="004C0E92" w:rsidP="004C0E92">
            <w:pPr>
              <w:pStyle w:val="ListParagraph"/>
              <w:numPr>
                <w:ilvl w:val="0"/>
                <w:numId w:val="33"/>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t>Advisory group on equity</w:t>
            </w:r>
          </w:p>
          <w:p w14:paraId="578F33EC" w14:textId="77777777" w:rsidR="004C0E92" w:rsidRPr="003036F8" w:rsidRDefault="004C0E92" w:rsidP="004C0E92">
            <w:pPr>
              <w:pStyle w:val="ListParagraph"/>
              <w:numPr>
                <w:ilvl w:val="0"/>
                <w:numId w:val="33"/>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t>Advocacy of tools</w:t>
            </w:r>
          </w:p>
          <w:p w14:paraId="2BC7C34C" w14:textId="77777777" w:rsidR="004C0E92" w:rsidRPr="003036F8" w:rsidRDefault="004C0E92" w:rsidP="004C0E92">
            <w:pPr>
              <w:pStyle w:val="ListParagraph"/>
              <w:numPr>
                <w:ilvl w:val="0"/>
                <w:numId w:val="33"/>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t>E</w:t>
            </w:r>
            <w:r w:rsidRPr="003036F8">
              <w:rPr>
                <w:sz w:val="20"/>
                <w:szCs w:val="20"/>
              </w:rPr>
              <w:t>xpansion of tools across sectors</w:t>
            </w:r>
          </w:p>
          <w:p w14:paraId="299BF6EE" w14:textId="77777777" w:rsidR="004C0E92" w:rsidRPr="003036F8" w:rsidRDefault="004C0E92" w:rsidP="0041352A">
            <w:pPr>
              <w:pStyle w:val="ListParagraph"/>
              <w:ind w:left="360"/>
              <w:rPr>
                <w:rFonts w:eastAsiaTheme="majorEastAsia" w:cstheme="majorBidi"/>
                <w:color w:val="000000" w:themeColor="text1"/>
                <w:sz w:val="20"/>
                <w:szCs w:val="20"/>
              </w:rPr>
            </w:pPr>
          </w:p>
        </w:tc>
        <w:tc>
          <w:tcPr>
            <w:tcW w:w="2410" w:type="dxa"/>
            <w:tcMar>
              <w:left w:w="105" w:type="dxa"/>
              <w:right w:w="105" w:type="dxa"/>
            </w:tcMar>
          </w:tcPr>
          <w:p w14:paraId="5F5CC467" w14:textId="77777777" w:rsidR="004C0E92" w:rsidRPr="003036F8" w:rsidRDefault="004C0E92" w:rsidP="004C0E92">
            <w:pPr>
              <w:pStyle w:val="ListParagraph"/>
              <w:numPr>
                <w:ilvl w:val="0"/>
                <w:numId w:val="33"/>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lastRenderedPageBreak/>
              <w:t xml:space="preserve">Senior evidence synthesis experts </w:t>
            </w:r>
            <w:r w:rsidRPr="003036F8">
              <w:rPr>
                <w:rFonts w:eastAsiaTheme="majorEastAsia" w:cstheme="majorBidi"/>
                <w:color w:val="000000" w:themeColor="text1"/>
                <w:sz w:val="20"/>
                <w:szCs w:val="20"/>
              </w:rPr>
              <w:lastRenderedPageBreak/>
              <w:t xml:space="preserve">(Bands 1/2/3) to develop/expand tools </w:t>
            </w:r>
          </w:p>
          <w:p w14:paraId="418909F5" w14:textId="6133FBCE" w:rsidR="004C0E92" w:rsidRPr="0041352A" w:rsidRDefault="004C0E92" w:rsidP="0041352A">
            <w:pPr>
              <w:pStyle w:val="ListParagraph"/>
              <w:numPr>
                <w:ilvl w:val="0"/>
                <w:numId w:val="33"/>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t>Mid-tier and junior researchers (</w:t>
            </w:r>
            <w:r w:rsidR="0041352A" w:rsidRPr="003036F8">
              <w:rPr>
                <w:rFonts w:eastAsiaTheme="majorEastAsia" w:cstheme="majorBidi"/>
                <w:color w:val="000000" w:themeColor="text1"/>
                <w:sz w:val="20"/>
                <w:szCs w:val="20"/>
              </w:rPr>
              <w:t xml:space="preserve">Bands </w:t>
            </w:r>
            <w:r w:rsidRPr="003036F8">
              <w:rPr>
                <w:rFonts w:eastAsiaTheme="majorEastAsia" w:cstheme="majorBidi"/>
                <w:color w:val="000000" w:themeColor="text1"/>
                <w:sz w:val="20"/>
                <w:szCs w:val="20"/>
              </w:rPr>
              <w:t>1/2/3) to support the development</w:t>
            </w:r>
          </w:p>
        </w:tc>
        <w:tc>
          <w:tcPr>
            <w:tcW w:w="1842" w:type="dxa"/>
            <w:tcMar>
              <w:left w:w="105" w:type="dxa"/>
              <w:right w:w="105" w:type="dxa"/>
            </w:tcMar>
          </w:tcPr>
          <w:p w14:paraId="414FCE33" w14:textId="77777777" w:rsidR="004C0E92" w:rsidRPr="003036F8" w:rsidRDefault="004C0E92" w:rsidP="004C0E92">
            <w:pPr>
              <w:pStyle w:val="ListParagraph"/>
              <w:numPr>
                <w:ilvl w:val="0"/>
                <w:numId w:val="34"/>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lastRenderedPageBreak/>
              <w:t xml:space="preserve">Software license </w:t>
            </w:r>
          </w:p>
          <w:p w14:paraId="2DA65E55" w14:textId="77777777" w:rsidR="004C0E92" w:rsidRPr="003036F8" w:rsidRDefault="004C0E92" w:rsidP="004C0E92">
            <w:pPr>
              <w:pStyle w:val="ListParagraph"/>
              <w:numPr>
                <w:ilvl w:val="0"/>
                <w:numId w:val="34"/>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lastRenderedPageBreak/>
              <w:t>Virtual space for meeting and coordination</w:t>
            </w:r>
          </w:p>
          <w:p w14:paraId="627DBA9E" w14:textId="433EBFF4" w:rsidR="004C0E92" w:rsidRPr="003036F8" w:rsidRDefault="004C0E92" w:rsidP="004C0E92">
            <w:pPr>
              <w:pStyle w:val="ListParagraph"/>
              <w:numPr>
                <w:ilvl w:val="0"/>
                <w:numId w:val="34"/>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t>Other (specify): editorial input, equity advisory.</w:t>
            </w:r>
          </w:p>
        </w:tc>
        <w:tc>
          <w:tcPr>
            <w:tcW w:w="1631" w:type="dxa"/>
            <w:tcMar>
              <w:left w:w="105" w:type="dxa"/>
              <w:right w:w="105" w:type="dxa"/>
            </w:tcMar>
          </w:tcPr>
          <w:p w14:paraId="0C6D3424" w14:textId="77C4BA19" w:rsidR="004C0E92" w:rsidRPr="003036F8" w:rsidRDefault="00071E1A" w:rsidP="004C0E92">
            <w:pPr>
              <w:pStyle w:val="ListParagraph"/>
              <w:numPr>
                <w:ilvl w:val="0"/>
                <w:numId w:val="34"/>
              </w:numPr>
              <w:rPr>
                <w:rStyle w:val="normaltextrun"/>
                <w:rFonts w:eastAsiaTheme="majorEastAsia" w:cstheme="majorBidi"/>
                <w:color w:val="000000" w:themeColor="text1"/>
                <w:sz w:val="20"/>
                <w:szCs w:val="20"/>
              </w:rPr>
            </w:pPr>
            <w:r w:rsidRPr="003036F8">
              <w:rPr>
                <w:rStyle w:val="normaltextrun"/>
                <w:rFonts w:eastAsiaTheme="majorEastAsia" w:cstheme="majorBidi"/>
                <w:color w:val="000000" w:themeColor="text1"/>
                <w:sz w:val="20"/>
                <w:szCs w:val="20"/>
              </w:rPr>
              <w:lastRenderedPageBreak/>
              <w:t xml:space="preserve">Standardization </w:t>
            </w:r>
            <w:r w:rsidR="004C0E92" w:rsidRPr="003036F8">
              <w:rPr>
                <w:rStyle w:val="normaltextrun"/>
                <w:rFonts w:eastAsiaTheme="majorEastAsia" w:cstheme="majorBidi"/>
                <w:color w:val="000000" w:themeColor="text1"/>
                <w:sz w:val="20"/>
                <w:szCs w:val="20"/>
              </w:rPr>
              <w:t xml:space="preserve">of </w:t>
            </w:r>
            <w:r w:rsidR="004C0E92" w:rsidRPr="003036F8">
              <w:rPr>
                <w:rStyle w:val="normaltextrun"/>
                <w:rFonts w:eastAsiaTheme="majorEastAsia" w:cstheme="majorBidi"/>
                <w:color w:val="000000" w:themeColor="text1"/>
                <w:sz w:val="20"/>
                <w:szCs w:val="20"/>
              </w:rPr>
              <w:lastRenderedPageBreak/>
              <w:t>approaches to contextualization</w:t>
            </w:r>
          </w:p>
          <w:p w14:paraId="5475FC67" w14:textId="77777777" w:rsidR="004C0E92" w:rsidRPr="003036F8" w:rsidRDefault="004C0E92" w:rsidP="004C0E92">
            <w:pPr>
              <w:pStyle w:val="ListParagraph"/>
              <w:numPr>
                <w:ilvl w:val="0"/>
                <w:numId w:val="34"/>
              </w:numPr>
              <w:rPr>
                <w:rStyle w:val="normaltextrun"/>
                <w:rFonts w:eastAsiaTheme="majorEastAsia" w:cstheme="majorBidi"/>
                <w:color w:val="000000" w:themeColor="text1"/>
                <w:sz w:val="20"/>
                <w:szCs w:val="20"/>
              </w:rPr>
            </w:pPr>
            <w:r w:rsidRPr="003036F8">
              <w:rPr>
                <w:rStyle w:val="normaltextrun"/>
                <w:rFonts w:eastAsiaTheme="majorEastAsia" w:cstheme="majorBidi"/>
                <w:color w:val="000000" w:themeColor="text1"/>
                <w:sz w:val="20"/>
                <w:szCs w:val="20"/>
              </w:rPr>
              <w:t>Guidelines for plain language summaries for LES</w:t>
            </w:r>
          </w:p>
          <w:p w14:paraId="4D60E584" w14:textId="77777777" w:rsidR="004C0E92" w:rsidRPr="003036F8" w:rsidRDefault="004C0E92" w:rsidP="004C0E92">
            <w:pPr>
              <w:pStyle w:val="ListParagraph"/>
              <w:numPr>
                <w:ilvl w:val="0"/>
                <w:numId w:val="34"/>
              </w:numPr>
              <w:rPr>
                <w:rFonts w:eastAsiaTheme="majorEastAsia" w:cstheme="majorBidi"/>
                <w:color w:val="000000" w:themeColor="text1"/>
                <w:sz w:val="20"/>
                <w:szCs w:val="20"/>
              </w:rPr>
            </w:pPr>
            <w:r w:rsidRPr="003036F8">
              <w:rPr>
                <w:rStyle w:val="normaltextrun"/>
                <w:rFonts w:eastAsiaTheme="majorEastAsia" w:cstheme="majorBidi"/>
                <w:color w:val="000000" w:themeColor="text1"/>
                <w:sz w:val="20"/>
                <w:szCs w:val="20"/>
              </w:rPr>
              <w:t>User testing of tools</w:t>
            </w:r>
          </w:p>
        </w:tc>
        <w:tc>
          <w:tcPr>
            <w:tcW w:w="1565" w:type="dxa"/>
            <w:tcMar>
              <w:left w:w="105" w:type="dxa"/>
              <w:right w:w="105" w:type="dxa"/>
            </w:tcMar>
          </w:tcPr>
          <w:p w14:paraId="743B79F7" w14:textId="6D9B36E7" w:rsidR="004C0E92" w:rsidRPr="003036F8" w:rsidRDefault="00071E1A" w:rsidP="00071E1A">
            <w:pPr>
              <w:rPr>
                <w:rFonts w:eastAsiaTheme="majorEastAsia" w:cstheme="majorBidi"/>
                <w:color w:val="000000" w:themeColor="text1"/>
                <w:sz w:val="20"/>
                <w:szCs w:val="20"/>
              </w:rPr>
            </w:pPr>
            <w:r>
              <w:rPr>
                <w:rFonts w:eastAsiaTheme="majorEastAsia" w:cstheme="majorBidi"/>
                <w:color w:val="000000" w:themeColor="text1"/>
                <w:sz w:val="20"/>
                <w:szCs w:val="20"/>
              </w:rPr>
              <w:lastRenderedPageBreak/>
              <w:t>D</w:t>
            </w:r>
            <w:r w:rsidRPr="003036F8">
              <w:rPr>
                <w:rFonts w:eastAsiaTheme="majorEastAsia" w:cstheme="majorBidi"/>
                <w:color w:val="000000" w:themeColor="text1"/>
                <w:sz w:val="20"/>
                <w:szCs w:val="20"/>
              </w:rPr>
              <w:t>isseminat</w:t>
            </w:r>
            <w:r>
              <w:rPr>
                <w:rFonts w:eastAsiaTheme="majorEastAsia" w:cstheme="majorBidi"/>
                <w:color w:val="000000" w:themeColor="text1"/>
                <w:sz w:val="20"/>
                <w:szCs w:val="20"/>
              </w:rPr>
              <w:t>ion of w</w:t>
            </w:r>
            <w:r w:rsidR="004C0E92" w:rsidRPr="003036F8">
              <w:rPr>
                <w:rFonts w:eastAsiaTheme="majorEastAsia" w:cstheme="majorBidi"/>
                <w:color w:val="000000" w:themeColor="text1"/>
                <w:sz w:val="20"/>
                <w:szCs w:val="20"/>
              </w:rPr>
              <w:t xml:space="preserve">ritten and </w:t>
            </w:r>
            <w:r w:rsidR="004C0E92" w:rsidRPr="003036F8">
              <w:rPr>
                <w:rFonts w:eastAsiaTheme="majorEastAsia" w:cstheme="majorBidi"/>
                <w:color w:val="000000" w:themeColor="text1"/>
                <w:sz w:val="20"/>
                <w:szCs w:val="20"/>
              </w:rPr>
              <w:lastRenderedPageBreak/>
              <w:t>published guidelines</w:t>
            </w:r>
            <w:r>
              <w:rPr>
                <w:rFonts w:eastAsiaTheme="majorEastAsia" w:cstheme="majorBidi"/>
                <w:color w:val="000000" w:themeColor="text1"/>
                <w:sz w:val="20"/>
                <w:szCs w:val="20"/>
              </w:rPr>
              <w:t xml:space="preserve"> (Band 1)</w:t>
            </w:r>
          </w:p>
        </w:tc>
      </w:tr>
      <w:tr w:rsidR="004C0E92" w:rsidRPr="003036F8" w14:paraId="1F222614" w14:textId="77777777" w:rsidTr="002D3282">
        <w:trPr>
          <w:trHeight w:val="285"/>
        </w:trPr>
        <w:tc>
          <w:tcPr>
            <w:tcW w:w="545" w:type="dxa"/>
            <w:tcMar>
              <w:left w:w="105" w:type="dxa"/>
              <w:right w:w="105" w:type="dxa"/>
            </w:tcMar>
          </w:tcPr>
          <w:p w14:paraId="59C686BA" w14:textId="77777777" w:rsidR="004C0E92" w:rsidRPr="003036F8" w:rsidRDefault="004C0E92" w:rsidP="00313E80">
            <w:pPr>
              <w:spacing w:beforeAutospacing="1" w:afterAutospacing="1"/>
              <w:rPr>
                <w:rFonts w:eastAsiaTheme="majorEastAsia" w:cstheme="majorBidi"/>
                <w:color w:val="000000" w:themeColor="text1"/>
                <w:sz w:val="20"/>
                <w:szCs w:val="20"/>
              </w:rPr>
            </w:pPr>
            <w:r w:rsidRPr="003036F8">
              <w:rPr>
                <w:rStyle w:val="normaltextrun"/>
                <w:rFonts w:eastAsiaTheme="majorEastAsia" w:cstheme="majorBidi"/>
                <w:color w:val="000000" w:themeColor="text1"/>
                <w:sz w:val="20"/>
                <w:szCs w:val="20"/>
              </w:rPr>
              <w:lastRenderedPageBreak/>
              <w:t>11</w:t>
            </w:r>
          </w:p>
        </w:tc>
        <w:tc>
          <w:tcPr>
            <w:tcW w:w="3275" w:type="dxa"/>
            <w:tcMar>
              <w:left w:w="105" w:type="dxa"/>
              <w:right w:w="105" w:type="dxa"/>
            </w:tcMar>
          </w:tcPr>
          <w:p w14:paraId="302B71AD" w14:textId="77777777" w:rsidR="004C0E92" w:rsidRPr="003036F8" w:rsidRDefault="004C0E92" w:rsidP="00313E80">
            <w:pPr>
              <w:pStyle w:val="paragraph"/>
              <w:rPr>
                <w:rFonts w:asciiTheme="minorHAnsi" w:eastAsiaTheme="majorEastAsia" w:hAnsiTheme="minorHAnsi" w:cstheme="majorBidi"/>
                <w:color w:val="000000" w:themeColor="text1"/>
                <w:sz w:val="20"/>
                <w:szCs w:val="20"/>
              </w:rPr>
            </w:pPr>
            <w:r w:rsidRPr="003036F8">
              <w:rPr>
                <w:rFonts w:asciiTheme="minorHAnsi" w:eastAsiaTheme="majorEastAsia" w:hAnsiTheme="minorHAnsi" w:cstheme="majorBidi"/>
                <w:color w:val="000000" w:themeColor="text1"/>
                <w:sz w:val="20"/>
                <w:szCs w:val="20"/>
              </w:rPr>
              <w:t>#5 + #10 </w:t>
            </w:r>
          </w:p>
          <w:p w14:paraId="0DB4C71A" w14:textId="356F25D3" w:rsidR="004C0E92" w:rsidRPr="003036F8" w:rsidRDefault="004C0E92" w:rsidP="00313E80">
            <w:pPr>
              <w:pStyle w:val="paragraph"/>
              <w:rPr>
                <w:rFonts w:asciiTheme="minorHAnsi" w:eastAsiaTheme="majorEastAsia" w:hAnsiTheme="minorHAnsi" w:cstheme="majorBidi"/>
                <w:color w:val="000000" w:themeColor="text1"/>
                <w:sz w:val="20"/>
                <w:szCs w:val="20"/>
              </w:rPr>
            </w:pPr>
            <w:r w:rsidRPr="00D620BA">
              <w:rPr>
                <w:rFonts w:asciiTheme="minorHAnsi" w:eastAsiaTheme="majorEastAsia" w:hAnsiTheme="minorHAnsi" w:cstheme="majorBidi"/>
                <w:b/>
                <w:bCs/>
                <w:color w:val="000000" w:themeColor="text1"/>
                <w:sz w:val="20"/>
                <w:szCs w:val="20"/>
              </w:rPr>
              <w:t>Strengthen existing structures</w:t>
            </w:r>
            <w:r w:rsidRPr="003036F8">
              <w:rPr>
                <w:rFonts w:asciiTheme="minorHAnsi" w:eastAsiaTheme="majorEastAsia" w:hAnsiTheme="minorHAnsi" w:cstheme="majorBidi"/>
                <w:color w:val="000000" w:themeColor="text1"/>
                <w:sz w:val="20"/>
                <w:szCs w:val="20"/>
              </w:rPr>
              <w:t xml:space="preserve"> and methods in place to support evidence synthesis </w:t>
            </w:r>
            <w:r w:rsidR="00E7008A" w:rsidRPr="003036F8">
              <w:rPr>
                <w:rFonts w:asciiTheme="minorHAnsi" w:eastAsiaTheme="majorEastAsia" w:hAnsiTheme="minorHAnsi" w:cstheme="majorBidi"/>
                <w:color w:val="000000" w:themeColor="text1"/>
                <w:sz w:val="20"/>
                <w:szCs w:val="20"/>
              </w:rPr>
              <w:t>through an</w:t>
            </w:r>
            <w:r w:rsidRPr="003036F8">
              <w:rPr>
                <w:rFonts w:asciiTheme="minorHAnsi" w:eastAsiaTheme="majorEastAsia" w:hAnsiTheme="minorHAnsi" w:cstheme="majorBidi"/>
                <w:color w:val="000000" w:themeColor="text1"/>
                <w:sz w:val="20"/>
                <w:szCs w:val="20"/>
              </w:rPr>
              <w:t xml:space="preserve"> Academy for Evidence Synthesis, which can become a central hub for building capacity globally.  (WG5</w:t>
            </w:r>
            <w:r w:rsidR="00E7008A" w:rsidRPr="003036F8">
              <w:rPr>
                <w:rFonts w:asciiTheme="minorHAnsi" w:eastAsiaTheme="majorEastAsia" w:hAnsiTheme="minorHAnsi" w:cstheme="majorBidi"/>
                <w:color w:val="000000" w:themeColor="text1"/>
                <w:sz w:val="20"/>
                <w:szCs w:val="20"/>
              </w:rPr>
              <w:t>) and</w:t>
            </w:r>
            <w:r w:rsidRPr="003036F8">
              <w:rPr>
                <w:rFonts w:asciiTheme="minorHAnsi" w:eastAsiaTheme="majorEastAsia" w:hAnsiTheme="minorHAnsi" w:cstheme="majorBidi"/>
                <w:color w:val="000000" w:themeColor="text1"/>
                <w:sz w:val="20"/>
                <w:szCs w:val="20"/>
              </w:rPr>
              <w:t xml:space="preserve"> maintaining funding to key organisations that contribute to foundations of quality and rigour for evidence synthesis. </w:t>
            </w:r>
          </w:p>
        </w:tc>
        <w:tc>
          <w:tcPr>
            <w:tcW w:w="2693" w:type="dxa"/>
            <w:tcMar>
              <w:left w:w="105" w:type="dxa"/>
              <w:right w:w="105" w:type="dxa"/>
            </w:tcMar>
          </w:tcPr>
          <w:p w14:paraId="6B46EE55" w14:textId="77777777" w:rsidR="004C0E92" w:rsidRPr="003036F8" w:rsidRDefault="004C0E92" w:rsidP="004C0E92">
            <w:pPr>
              <w:pStyle w:val="ListParagraph"/>
              <w:numPr>
                <w:ilvl w:val="0"/>
                <w:numId w:val="36"/>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t xml:space="preserve">Physical and/or virtual hub for Global academy of ES that would include researchers across globe to </w:t>
            </w:r>
          </w:p>
          <w:p w14:paraId="1B32346F" w14:textId="77777777" w:rsidR="004C0E92" w:rsidRPr="003036F8" w:rsidRDefault="004C0E92" w:rsidP="004C0E92">
            <w:pPr>
              <w:pStyle w:val="ListParagraph"/>
              <w:numPr>
                <w:ilvl w:val="0"/>
                <w:numId w:val="36"/>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t>Shared methods for different types of ES (drawing on previous solutions)</w:t>
            </w:r>
          </w:p>
          <w:p w14:paraId="70123C0C" w14:textId="77777777" w:rsidR="004C0E92" w:rsidRPr="003036F8" w:rsidRDefault="004C0E92" w:rsidP="004C0E92">
            <w:pPr>
              <w:pStyle w:val="ListParagraph"/>
              <w:numPr>
                <w:ilvl w:val="0"/>
                <w:numId w:val="36"/>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t>Draw on existing available training/make this accessible to all</w:t>
            </w:r>
          </w:p>
          <w:p w14:paraId="06967B45" w14:textId="77777777" w:rsidR="004C0E92" w:rsidRPr="003036F8" w:rsidRDefault="004C0E92" w:rsidP="004C0E92">
            <w:pPr>
              <w:pStyle w:val="ListParagraph"/>
              <w:numPr>
                <w:ilvl w:val="0"/>
                <w:numId w:val="36"/>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t>Certification programmes for trainers and trainees</w:t>
            </w:r>
          </w:p>
          <w:p w14:paraId="5603B08D" w14:textId="77777777" w:rsidR="004C0E92" w:rsidRPr="003036F8" w:rsidRDefault="004C0E92" w:rsidP="00313E80">
            <w:pPr>
              <w:rPr>
                <w:rFonts w:eastAsiaTheme="majorEastAsia" w:cstheme="majorBidi"/>
                <w:color w:val="000000" w:themeColor="text1"/>
                <w:sz w:val="20"/>
                <w:szCs w:val="20"/>
              </w:rPr>
            </w:pPr>
          </w:p>
        </w:tc>
        <w:tc>
          <w:tcPr>
            <w:tcW w:w="2410" w:type="dxa"/>
            <w:tcMar>
              <w:left w:w="105" w:type="dxa"/>
              <w:right w:w="105" w:type="dxa"/>
            </w:tcMar>
          </w:tcPr>
          <w:p w14:paraId="6698EAAF" w14:textId="7DAB530B" w:rsidR="004C0E92" w:rsidRPr="003036F8" w:rsidRDefault="004C0E92" w:rsidP="004C0E92">
            <w:pPr>
              <w:pStyle w:val="ListParagraph"/>
              <w:numPr>
                <w:ilvl w:val="0"/>
                <w:numId w:val="36"/>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t>Senior Bands 1/2/3</w:t>
            </w:r>
          </w:p>
        </w:tc>
        <w:tc>
          <w:tcPr>
            <w:tcW w:w="1842" w:type="dxa"/>
            <w:tcMar>
              <w:left w:w="105" w:type="dxa"/>
              <w:right w:w="105" w:type="dxa"/>
            </w:tcMar>
          </w:tcPr>
          <w:p w14:paraId="13703722" w14:textId="77777777" w:rsidR="004C0E92" w:rsidRPr="003036F8" w:rsidRDefault="004C0E92" w:rsidP="004C0E92">
            <w:pPr>
              <w:pStyle w:val="ListParagraph"/>
              <w:numPr>
                <w:ilvl w:val="0"/>
                <w:numId w:val="35"/>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t xml:space="preserve">Software license </w:t>
            </w:r>
          </w:p>
          <w:p w14:paraId="52FFDAFB" w14:textId="77777777" w:rsidR="004C0E92" w:rsidRPr="003036F8" w:rsidRDefault="004C0E92" w:rsidP="004C0E92">
            <w:pPr>
              <w:pStyle w:val="ListParagraph"/>
              <w:numPr>
                <w:ilvl w:val="0"/>
                <w:numId w:val="35"/>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t>Virtual space for meeting and coordination</w:t>
            </w:r>
          </w:p>
          <w:p w14:paraId="3C80C1E6" w14:textId="77777777" w:rsidR="004C0E92" w:rsidRPr="003036F8" w:rsidRDefault="004C0E92" w:rsidP="004C0E92">
            <w:pPr>
              <w:pStyle w:val="ListParagraph"/>
              <w:numPr>
                <w:ilvl w:val="0"/>
                <w:numId w:val="35"/>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t xml:space="preserve">New hardware </w:t>
            </w:r>
          </w:p>
          <w:p w14:paraId="329B71EB" w14:textId="77777777" w:rsidR="004C0E92" w:rsidRPr="003036F8" w:rsidRDefault="004C0E92" w:rsidP="004C0E92">
            <w:pPr>
              <w:pStyle w:val="ListParagraph"/>
              <w:numPr>
                <w:ilvl w:val="0"/>
                <w:numId w:val="35"/>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t>Hardware upgrades</w:t>
            </w:r>
          </w:p>
          <w:p w14:paraId="106E044A" w14:textId="77777777" w:rsidR="004C0E92" w:rsidRPr="003036F8" w:rsidRDefault="004C0E92" w:rsidP="004C0E92">
            <w:pPr>
              <w:pStyle w:val="ListParagraph"/>
              <w:numPr>
                <w:ilvl w:val="0"/>
                <w:numId w:val="35"/>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t xml:space="preserve">Maintenance contracts </w:t>
            </w:r>
          </w:p>
          <w:p w14:paraId="67A73C09" w14:textId="77777777" w:rsidR="004C0E92" w:rsidRPr="003036F8" w:rsidRDefault="004C0E92" w:rsidP="004C0E92">
            <w:pPr>
              <w:pStyle w:val="ListParagraph"/>
              <w:numPr>
                <w:ilvl w:val="0"/>
                <w:numId w:val="35"/>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t>Other (specify): suitable location for main hub/admin?</w:t>
            </w:r>
          </w:p>
          <w:p w14:paraId="15B7051B" w14:textId="77777777" w:rsidR="004C0E92" w:rsidRPr="003036F8" w:rsidRDefault="004C0E92" w:rsidP="004C0E92">
            <w:pPr>
              <w:pStyle w:val="ListParagraph"/>
              <w:numPr>
                <w:ilvl w:val="0"/>
                <w:numId w:val="35"/>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lastRenderedPageBreak/>
              <w:t>Access to existing training, e.g. online courses</w:t>
            </w:r>
          </w:p>
        </w:tc>
        <w:tc>
          <w:tcPr>
            <w:tcW w:w="1631" w:type="dxa"/>
            <w:tcMar>
              <w:left w:w="105" w:type="dxa"/>
              <w:right w:w="105" w:type="dxa"/>
            </w:tcMar>
          </w:tcPr>
          <w:p w14:paraId="294B9C80" w14:textId="77777777" w:rsidR="004C0E92" w:rsidRPr="003036F8" w:rsidRDefault="004C0E92" w:rsidP="00313E80">
            <w:pPr>
              <w:rPr>
                <w:rFonts w:eastAsiaTheme="majorEastAsia" w:cstheme="majorBidi"/>
                <w:color w:val="000000" w:themeColor="text1"/>
                <w:sz w:val="20"/>
                <w:szCs w:val="20"/>
              </w:rPr>
            </w:pPr>
          </w:p>
        </w:tc>
        <w:tc>
          <w:tcPr>
            <w:tcW w:w="1565" w:type="dxa"/>
            <w:tcMar>
              <w:left w:w="105" w:type="dxa"/>
              <w:right w:w="105" w:type="dxa"/>
            </w:tcMar>
          </w:tcPr>
          <w:p w14:paraId="55FB275E" w14:textId="605E8842" w:rsidR="004C0E92" w:rsidRPr="003036F8" w:rsidRDefault="004C0E92" w:rsidP="00F71494">
            <w:pPr>
              <w:pStyle w:val="ListParagraph"/>
              <w:numPr>
                <w:ilvl w:val="0"/>
                <w:numId w:val="35"/>
              </w:numPr>
              <w:rPr>
                <w:rFonts w:eastAsiaTheme="majorEastAsia" w:cstheme="majorBidi"/>
                <w:color w:val="000000" w:themeColor="text1"/>
                <w:sz w:val="20"/>
                <w:szCs w:val="20"/>
              </w:rPr>
            </w:pPr>
            <w:r w:rsidRPr="003036F8">
              <w:rPr>
                <w:rFonts w:eastAsiaTheme="majorEastAsia" w:cstheme="majorBidi"/>
                <w:color w:val="000000" w:themeColor="text1"/>
                <w:sz w:val="20"/>
                <w:szCs w:val="20"/>
              </w:rPr>
              <w:t>Short courses and other training opportunities (Band 1</w:t>
            </w:r>
            <w:r w:rsidR="00F71494">
              <w:rPr>
                <w:rFonts w:eastAsiaTheme="majorEastAsia" w:cstheme="majorBidi"/>
                <w:color w:val="000000" w:themeColor="text1"/>
                <w:sz w:val="20"/>
                <w:szCs w:val="20"/>
              </w:rPr>
              <w:t xml:space="preserve"> and 2 </w:t>
            </w:r>
          </w:p>
        </w:tc>
      </w:tr>
    </w:tbl>
    <w:p w14:paraId="219DF370" w14:textId="77777777" w:rsidR="00E03AFE" w:rsidRDefault="00E03AFE" w:rsidP="00805A47">
      <w:pPr>
        <w:rPr>
          <w:sz w:val="22"/>
          <w:szCs w:val="22"/>
        </w:rPr>
      </w:pPr>
    </w:p>
    <w:p w14:paraId="240DDF97" w14:textId="77777777" w:rsidR="00B06CA6" w:rsidRDefault="00B06CA6" w:rsidP="00805A47">
      <w:pPr>
        <w:rPr>
          <w:sz w:val="22"/>
          <w:szCs w:val="22"/>
        </w:rPr>
        <w:sectPr w:rsidR="00B06CA6" w:rsidSect="00E03AFE">
          <w:pgSz w:w="15840" w:h="12240" w:orient="landscape"/>
          <w:pgMar w:top="1134" w:right="284" w:bottom="1134" w:left="1134" w:header="709" w:footer="653" w:gutter="0"/>
          <w:cols w:space="708"/>
          <w:titlePg/>
          <w:docGrid w:linePitch="360"/>
        </w:sectPr>
      </w:pPr>
    </w:p>
    <w:p w14:paraId="28AC599B" w14:textId="77777777" w:rsidR="00E03AFE" w:rsidRDefault="00E03AFE" w:rsidP="00805A47">
      <w:pPr>
        <w:rPr>
          <w:sz w:val="22"/>
          <w:szCs w:val="22"/>
        </w:rPr>
      </w:pPr>
    </w:p>
    <w:p w14:paraId="638926DE" w14:textId="77777777" w:rsidR="00E03AFE" w:rsidRDefault="00E03AFE" w:rsidP="00805A47">
      <w:pPr>
        <w:rPr>
          <w:sz w:val="22"/>
          <w:szCs w:val="22"/>
        </w:rPr>
      </w:pPr>
    </w:p>
    <w:p w14:paraId="719D3599" w14:textId="098CEB4C" w:rsidR="00B06CA6" w:rsidRPr="00A92232" w:rsidRDefault="00B06CA6" w:rsidP="00B06CA6">
      <w:pPr>
        <w:spacing w:after="0" w:line="240" w:lineRule="auto"/>
        <w:contextualSpacing/>
        <w:rPr>
          <w:rFonts w:asciiTheme="majorHAnsi" w:hAnsiTheme="majorHAnsi"/>
          <w:b/>
          <w:bCs/>
          <w:color w:val="0B769F" w:themeColor="accent4" w:themeShade="BF"/>
          <w:sz w:val="22"/>
          <w:szCs w:val="22"/>
          <w:lang w:val="en-US"/>
        </w:rPr>
      </w:pPr>
      <w:r>
        <w:rPr>
          <w:rFonts w:asciiTheme="majorHAnsi" w:hAnsiTheme="majorHAnsi"/>
          <w:b/>
          <w:bCs/>
          <w:color w:val="0B769F" w:themeColor="accent4" w:themeShade="BF"/>
          <w:sz w:val="22"/>
          <w:szCs w:val="22"/>
          <w:lang w:val="en-US"/>
        </w:rPr>
        <w:t>APPENDIX 1</w:t>
      </w:r>
      <w:r w:rsidR="00CE4420">
        <w:rPr>
          <w:rFonts w:asciiTheme="majorHAnsi" w:hAnsiTheme="majorHAnsi"/>
          <w:b/>
          <w:bCs/>
          <w:color w:val="0B769F" w:themeColor="accent4" w:themeShade="BF"/>
          <w:sz w:val="22"/>
          <w:szCs w:val="22"/>
          <w:lang w:val="en-US"/>
        </w:rPr>
        <w:t xml:space="preserve"> – IMPACT-EFFORT MATRIX</w:t>
      </w:r>
    </w:p>
    <w:p w14:paraId="166A3991" w14:textId="77777777" w:rsidR="00E03AFE" w:rsidRDefault="00E03AFE" w:rsidP="00805A47">
      <w:pPr>
        <w:rPr>
          <w:sz w:val="22"/>
          <w:szCs w:val="22"/>
          <w:lang w:val="en-US"/>
        </w:rPr>
      </w:pPr>
    </w:p>
    <w:p w14:paraId="6324A9C2" w14:textId="725E3744" w:rsidR="00CE4420" w:rsidRDefault="5793077B" w:rsidP="00805A47">
      <w:r>
        <w:rPr>
          <w:noProof/>
        </w:rPr>
        <w:drawing>
          <wp:inline distT="0" distB="0" distL="0" distR="0" wp14:anchorId="268E10AD" wp14:editId="3B62163F">
            <wp:extent cx="6343650" cy="5238748"/>
            <wp:effectExtent l="0" t="0" r="0" b="0"/>
            <wp:docPr id="1579452665" name="Picture 1579452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343650" cy="5238748"/>
                    </a:xfrm>
                    <a:prstGeom prst="rect">
                      <a:avLst/>
                    </a:prstGeom>
                  </pic:spPr>
                </pic:pic>
              </a:graphicData>
            </a:graphic>
          </wp:inline>
        </w:drawing>
      </w:r>
    </w:p>
    <w:p w14:paraId="3619921C" w14:textId="77777777" w:rsidR="00811F6D" w:rsidRDefault="00811F6D" w:rsidP="00805A47">
      <w:pPr>
        <w:rPr>
          <w:sz w:val="22"/>
          <w:szCs w:val="22"/>
          <w:lang w:val="en-US"/>
        </w:rPr>
      </w:pPr>
    </w:p>
    <w:tbl>
      <w:tblPr>
        <w:tblStyle w:val="TableGrid"/>
        <w:tblW w:w="10080" w:type="dxa"/>
        <w:tblLayout w:type="fixed"/>
        <w:tblLook w:val="06A0" w:firstRow="1" w:lastRow="0" w:firstColumn="1" w:lastColumn="0" w:noHBand="1" w:noVBand="1"/>
      </w:tblPr>
      <w:tblGrid>
        <w:gridCol w:w="630"/>
        <w:gridCol w:w="3525"/>
        <w:gridCol w:w="943"/>
        <w:gridCol w:w="993"/>
        <w:gridCol w:w="992"/>
        <w:gridCol w:w="2997"/>
      </w:tblGrid>
      <w:tr w:rsidR="00884AB6" w:rsidRPr="005B5B1E" w14:paraId="19F8BB5F" w14:textId="77777777" w:rsidTr="00E5080F">
        <w:trPr>
          <w:trHeight w:val="315"/>
          <w:tblHeader/>
        </w:trPr>
        <w:tc>
          <w:tcPr>
            <w:tcW w:w="630" w:type="dxa"/>
          </w:tcPr>
          <w:p w14:paraId="1C1FD491" w14:textId="77777777" w:rsidR="00884AB6" w:rsidRPr="005B5B1E" w:rsidRDefault="00884AB6" w:rsidP="005B5B1E">
            <w:pPr>
              <w:jc w:val="center"/>
              <w:rPr>
                <w:rFonts w:eastAsia="Calibri" w:cs="Calibri"/>
                <w:sz w:val="20"/>
                <w:szCs w:val="20"/>
              </w:rPr>
            </w:pPr>
          </w:p>
        </w:tc>
        <w:tc>
          <w:tcPr>
            <w:tcW w:w="3525" w:type="dxa"/>
          </w:tcPr>
          <w:p w14:paraId="0C2A7527" w14:textId="77777777" w:rsidR="00884AB6" w:rsidRPr="005B5B1E" w:rsidRDefault="00884AB6" w:rsidP="005B5B1E">
            <w:pPr>
              <w:jc w:val="center"/>
              <w:rPr>
                <w:rFonts w:eastAsia="Calibri" w:cs="Calibri"/>
                <w:b/>
                <w:bCs/>
                <w:color w:val="000000" w:themeColor="text1"/>
                <w:sz w:val="20"/>
                <w:szCs w:val="20"/>
              </w:rPr>
            </w:pPr>
            <w:r w:rsidRPr="005B5B1E">
              <w:rPr>
                <w:rFonts w:eastAsia="Calibri" w:cs="Calibri"/>
                <w:b/>
                <w:bCs/>
                <w:color w:val="000000" w:themeColor="text1"/>
                <w:sz w:val="20"/>
                <w:szCs w:val="20"/>
              </w:rPr>
              <w:t>Solutions</w:t>
            </w:r>
          </w:p>
        </w:tc>
        <w:tc>
          <w:tcPr>
            <w:tcW w:w="943" w:type="dxa"/>
          </w:tcPr>
          <w:p w14:paraId="53DD0EAA" w14:textId="77777777" w:rsidR="00884AB6" w:rsidRPr="005B5B1E" w:rsidRDefault="00884AB6" w:rsidP="005B5B1E">
            <w:pPr>
              <w:jc w:val="center"/>
              <w:rPr>
                <w:rFonts w:eastAsia="Calibri" w:cs="Calibri"/>
                <w:b/>
                <w:bCs/>
                <w:color w:val="000000" w:themeColor="text1"/>
                <w:sz w:val="20"/>
                <w:szCs w:val="20"/>
              </w:rPr>
            </w:pPr>
            <w:r w:rsidRPr="005B5B1E">
              <w:rPr>
                <w:rFonts w:eastAsia="Calibri" w:cs="Calibri"/>
                <w:b/>
                <w:bCs/>
                <w:color w:val="000000" w:themeColor="text1"/>
                <w:sz w:val="20"/>
                <w:szCs w:val="20"/>
              </w:rPr>
              <w:t>Impact</w:t>
            </w:r>
          </w:p>
        </w:tc>
        <w:tc>
          <w:tcPr>
            <w:tcW w:w="993" w:type="dxa"/>
          </w:tcPr>
          <w:p w14:paraId="6288841F" w14:textId="77777777" w:rsidR="00884AB6" w:rsidRPr="005B5B1E" w:rsidRDefault="00884AB6" w:rsidP="005B5B1E">
            <w:pPr>
              <w:jc w:val="center"/>
              <w:rPr>
                <w:rFonts w:eastAsia="Calibri" w:cs="Calibri"/>
                <w:b/>
                <w:bCs/>
                <w:color w:val="000000" w:themeColor="text1"/>
                <w:sz w:val="20"/>
                <w:szCs w:val="20"/>
              </w:rPr>
            </w:pPr>
            <w:r w:rsidRPr="005B5B1E">
              <w:rPr>
                <w:rFonts w:eastAsia="Calibri" w:cs="Calibri"/>
                <w:b/>
                <w:bCs/>
                <w:color w:val="000000" w:themeColor="text1"/>
                <w:sz w:val="20"/>
                <w:szCs w:val="20"/>
              </w:rPr>
              <w:t>Effort</w:t>
            </w:r>
          </w:p>
        </w:tc>
        <w:tc>
          <w:tcPr>
            <w:tcW w:w="992" w:type="dxa"/>
          </w:tcPr>
          <w:p w14:paraId="2A417679" w14:textId="1BA894E4" w:rsidR="00884AB6" w:rsidRPr="005B5B1E" w:rsidRDefault="00884AB6" w:rsidP="005B5B1E">
            <w:pPr>
              <w:jc w:val="center"/>
              <w:rPr>
                <w:rFonts w:eastAsia="Calibri" w:cs="Calibri"/>
                <w:b/>
                <w:bCs/>
                <w:color w:val="000000" w:themeColor="text1"/>
                <w:sz w:val="20"/>
                <w:szCs w:val="20"/>
              </w:rPr>
            </w:pPr>
            <w:r w:rsidRPr="005B5B1E">
              <w:rPr>
                <w:rFonts w:eastAsia="Calibri" w:cs="Calibri"/>
                <w:b/>
                <w:bCs/>
                <w:color w:val="000000" w:themeColor="text1"/>
                <w:sz w:val="20"/>
                <w:szCs w:val="20"/>
              </w:rPr>
              <w:t>Overlap</w:t>
            </w:r>
            <w:r w:rsidR="00E5080F">
              <w:rPr>
                <w:rFonts w:eastAsia="Calibri" w:cs="Calibri"/>
                <w:b/>
                <w:bCs/>
                <w:color w:val="000000" w:themeColor="text1"/>
                <w:sz w:val="20"/>
                <w:szCs w:val="20"/>
              </w:rPr>
              <w:t xml:space="preserve"> with </w:t>
            </w:r>
            <w:r w:rsidR="00627CBC">
              <w:rPr>
                <w:rFonts w:eastAsia="Calibri" w:cs="Calibri"/>
                <w:b/>
                <w:bCs/>
                <w:color w:val="000000" w:themeColor="text1"/>
                <w:sz w:val="20"/>
                <w:szCs w:val="20"/>
              </w:rPr>
              <w:t>WG</w:t>
            </w:r>
          </w:p>
        </w:tc>
        <w:tc>
          <w:tcPr>
            <w:tcW w:w="2997" w:type="dxa"/>
          </w:tcPr>
          <w:p w14:paraId="3FDA2541" w14:textId="77777777" w:rsidR="00884AB6" w:rsidRDefault="00884AB6" w:rsidP="005B5B1E">
            <w:pPr>
              <w:jc w:val="center"/>
              <w:rPr>
                <w:rFonts w:eastAsia="Calibri" w:cs="Calibri"/>
                <w:b/>
                <w:bCs/>
                <w:color w:val="000000" w:themeColor="text1"/>
                <w:sz w:val="20"/>
                <w:szCs w:val="20"/>
              </w:rPr>
            </w:pPr>
            <w:r w:rsidRPr="005B5B1E">
              <w:rPr>
                <w:rFonts w:eastAsia="Calibri" w:cs="Calibri"/>
                <w:b/>
                <w:bCs/>
                <w:color w:val="000000" w:themeColor="text1"/>
                <w:sz w:val="20"/>
                <w:szCs w:val="20"/>
              </w:rPr>
              <w:t>Justification</w:t>
            </w:r>
          </w:p>
          <w:p w14:paraId="2C6AD84D" w14:textId="2091CA6D" w:rsidR="00F43B09" w:rsidRPr="005B5B1E" w:rsidRDefault="00F43B09" w:rsidP="005B5B1E">
            <w:pPr>
              <w:jc w:val="center"/>
              <w:rPr>
                <w:rFonts w:eastAsia="Calibri" w:cs="Calibri"/>
                <w:b/>
                <w:bCs/>
                <w:color w:val="000000" w:themeColor="text1"/>
                <w:sz w:val="20"/>
                <w:szCs w:val="20"/>
              </w:rPr>
            </w:pPr>
            <w:r>
              <w:rPr>
                <w:rFonts w:eastAsia="Calibri" w:cs="Calibri"/>
                <w:b/>
                <w:bCs/>
                <w:color w:val="000000" w:themeColor="text1"/>
                <w:sz w:val="20"/>
                <w:szCs w:val="20"/>
              </w:rPr>
              <w:t xml:space="preserve">(Provided where the WG felt it </w:t>
            </w:r>
            <w:r w:rsidR="00E5080F">
              <w:rPr>
                <w:rFonts w:eastAsia="Calibri" w:cs="Calibri"/>
                <w:b/>
                <w:bCs/>
                <w:color w:val="000000" w:themeColor="text1"/>
                <w:sz w:val="20"/>
                <w:szCs w:val="20"/>
              </w:rPr>
              <w:t xml:space="preserve">was </w:t>
            </w:r>
            <w:r>
              <w:rPr>
                <w:rFonts w:eastAsia="Calibri" w:cs="Calibri"/>
                <w:b/>
                <w:bCs/>
                <w:color w:val="000000" w:themeColor="text1"/>
                <w:sz w:val="20"/>
                <w:szCs w:val="20"/>
              </w:rPr>
              <w:t xml:space="preserve">important </w:t>
            </w:r>
            <w:r w:rsidR="00E5080F">
              <w:rPr>
                <w:rFonts w:eastAsia="Calibri" w:cs="Calibri"/>
                <w:b/>
                <w:bCs/>
                <w:color w:val="000000" w:themeColor="text1"/>
                <w:sz w:val="20"/>
                <w:szCs w:val="20"/>
              </w:rPr>
              <w:t>to indicate)</w:t>
            </w:r>
          </w:p>
        </w:tc>
      </w:tr>
      <w:tr w:rsidR="00884AB6" w:rsidRPr="005B5B1E" w14:paraId="1C205EDE" w14:textId="77777777" w:rsidTr="005B5B1E">
        <w:trPr>
          <w:trHeight w:val="300"/>
        </w:trPr>
        <w:tc>
          <w:tcPr>
            <w:tcW w:w="630" w:type="dxa"/>
          </w:tcPr>
          <w:p w14:paraId="7638E43B" w14:textId="77777777" w:rsidR="00884AB6" w:rsidRPr="005B5B1E" w:rsidRDefault="00884AB6" w:rsidP="00313E80">
            <w:pPr>
              <w:rPr>
                <w:rFonts w:eastAsia="Calibri" w:cs="Calibri"/>
                <w:sz w:val="20"/>
                <w:szCs w:val="20"/>
              </w:rPr>
            </w:pPr>
          </w:p>
        </w:tc>
        <w:tc>
          <w:tcPr>
            <w:tcW w:w="9450" w:type="dxa"/>
            <w:gridSpan w:val="5"/>
          </w:tcPr>
          <w:p w14:paraId="7F989887" w14:textId="77777777" w:rsidR="00884AB6" w:rsidRPr="005B5B1E" w:rsidRDefault="00884AB6" w:rsidP="00313E80">
            <w:pPr>
              <w:jc w:val="center"/>
              <w:rPr>
                <w:rFonts w:eastAsia="Calibri" w:cs="Calibri"/>
                <w:b/>
                <w:bCs/>
                <w:color w:val="000000" w:themeColor="text1"/>
                <w:sz w:val="20"/>
                <w:szCs w:val="20"/>
              </w:rPr>
            </w:pPr>
            <w:r w:rsidRPr="005B5B1E">
              <w:rPr>
                <w:rFonts w:eastAsia="Calibri" w:cs="Calibri"/>
                <w:b/>
                <w:bCs/>
                <w:color w:val="000000" w:themeColor="text1"/>
                <w:sz w:val="20"/>
                <w:szCs w:val="20"/>
              </w:rPr>
              <w:t>Capability 1: Infrastructure and methods to support rigorous, agile and rapid responses</w:t>
            </w:r>
          </w:p>
        </w:tc>
      </w:tr>
      <w:tr w:rsidR="00884AB6" w:rsidRPr="005B5B1E" w14:paraId="206367D9" w14:textId="77777777" w:rsidTr="00F43B09">
        <w:trPr>
          <w:trHeight w:val="1275"/>
        </w:trPr>
        <w:tc>
          <w:tcPr>
            <w:tcW w:w="630" w:type="dxa"/>
          </w:tcPr>
          <w:p w14:paraId="20E42CD0"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1</w:t>
            </w:r>
          </w:p>
        </w:tc>
        <w:tc>
          <w:tcPr>
            <w:tcW w:w="3525" w:type="dxa"/>
          </w:tcPr>
          <w:p w14:paraId="6C97E9F2"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Free and open access to collaborative evidence synthesis platforms that facilitate collaboration among researchers enabling them to work together more efficiently and effectively across all geographical and economic regions.</w:t>
            </w:r>
          </w:p>
        </w:tc>
        <w:tc>
          <w:tcPr>
            <w:tcW w:w="943" w:type="dxa"/>
          </w:tcPr>
          <w:p w14:paraId="1AF6E692"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7</w:t>
            </w:r>
          </w:p>
        </w:tc>
        <w:tc>
          <w:tcPr>
            <w:tcW w:w="993" w:type="dxa"/>
          </w:tcPr>
          <w:p w14:paraId="0CF83A0C"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6.5</w:t>
            </w:r>
          </w:p>
        </w:tc>
        <w:tc>
          <w:tcPr>
            <w:tcW w:w="992" w:type="dxa"/>
          </w:tcPr>
          <w:p w14:paraId="29D78B05"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n/a</w:t>
            </w:r>
          </w:p>
        </w:tc>
        <w:tc>
          <w:tcPr>
            <w:tcW w:w="2997" w:type="dxa"/>
          </w:tcPr>
          <w:p w14:paraId="4CFCFC2F" w14:textId="77777777" w:rsidR="00884AB6" w:rsidRPr="005B5B1E" w:rsidRDefault="00884AB6" w:rsidP="00313E80">
            <w:pPr>
              <w:rPr>
                <w:rFonts w:eastAsia="Calibri" w:cs="Calibri"/>
                <w:sz w:val="20"/>
                <w:szCs w:val="20"/>
              </w:rPr>
            </w:pPr>
          </w:p>
        </w:tc>
      </w:tr>
      <w:tr w:rsidR="00884AB6" w:rsidRPr="005B5B1E" w14:paraId="268ACAC7" w14:textId="77777777" w:rsidTr="00F43B09">
        <w:trPr>
          <w:trHeight w:val="960"/>
        </w:trPr>
        <w:tc>
          <w:tcPr>
            <w:tcW w:w="630" w:type="dxa"/>
          </w:tcPr>
          <w:p w14:paraId="2093C255"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2</w:t>
            </w:r>
          </w:p>
        </w:tc>
        <w:tc>
          <w:tcPr>
            <w:tcW w:w="3525" w:type="dxa"/>
          </w:tcPr>
          <w:p w14:paraId="5F92E9D4"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 xml:space="preserve">Pilot “Evidence Response Teams” trained in agile methods and embedded in key institutions (ministries, NGOs) to deliver </w:t>
            </w:r>
            <w:r w:rsidRPr="005B5B1E">
              <w:rPr>
                <w:rFonts w:eastAsia="Calibri" w:cs="Calibri"/>
                <w:color w:val="000000" w:themeColor="text1"/>
                <w:sz w:val="20"/>
                <w:szCs w:val="20"/>
              </w:rPr>
              <w:lastRenderedPageBreak/>
              <w:t xml:space="preserve">syntheses within days/weeks of a request. </w:t>
            </w:r>
          </w:p>
        </w:tc>
        <w:tc>
          <w:tcPr>
            <w:tcW w:w="943" w:type="dxa"/>
          </w:tcPr>
          <w:p w14:paraId="222157A3"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lastRenderedPageBreak/>
              <w:t>9</w:t>
            </w:r>
          </w:p>
        </w:tc>
        <w:tc>
          <w:tcPr>
            <w:tcW w:w="993" w:type="dxa"/>
          </w:tcPr>
          <w:p w14:paraId="742BD816"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9</w:t>
            </w:r>
          </w:p>
        </w:tc>
        <w:tc>
          <w:tcPr>
            <w:tcW w:w="992" w:type="dxa"/>
          </w:tcPr>
          <w:p w14:paraId="510DB5F5"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n/a</w:t>
            </w:r>
          </w:p>
        </w:tc>
        <w:tc>
          <w:tcPr>
            <w:tcW w:w="2997" w:type="dxa"/>
          </w:tcPr>
          <w:p w14:paraId="160A5C7C" w14:textId="77777777" w:rsidR="00884AB6" w:rsidRPr="005B5B1E" w:rsidRDefault="00884AB6" w:rsidP="00313E80">
            <w:pPr>
              <w:rPr>
                <w:rFonts w:eastAsia="Calibri" w:cs="Calibri"/>
                <w:sz w:val="20"/>
                <w:szCs w:val="20"/>
              </w:rPr>
            </w:pPr>
          </w:p>
        </w:tc>
      </w:tr>
      <w:tr w:rsidR="00884AB6" w:rsidRPr="005B5B1E" w14:paraId="1F38D46F" w14:textId="77777777" w:rsidTr="00F43B09">
        <w:trPr>
          <w:trHeight w:val="2565"/>
        </w:trPr>
        <w:tc>
          <w:tcPr>
            <w:tcW w:w="630" w:type="dxa"/>
          </w:tcPr>
          <w:p w14:paraId="359203F1"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3</w:t>
            </w:r>
          </w:p>
        </w:tc>
        <w:tc>
          <w:tcPr>
            <w:tcW w:w="3525" w:type="dxa"/>
          </w:tcPr>
          <w:p w14:paraId="3DAE119D"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 xml:space="preserve">Ensure seamless integration with various data resources (such as databases, websites, and platforms) to enable automated literature searching and retrieval. This can better connect with automated literature screening and analysis, facilitating the automatic generation of evidence synthesis results. Ideally, when a PICO question is posed, the corresponding evidence synthesis results could be visually presented. </w:t>
            </w:r>
          </w:p>
        </w:tc>
        <w:tc>
          <w:tcPr>
            <w:tcW w:w="943" w:type="dxa"/>
          </w:tcPr>
          <w:p w14:paraId="59E67E70"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9.5</w:t>
            </w:r>
          </w:p>
        </w:tc>
        <w:tc>
          <w:tcPr>
            <w:tcW w:w="993" w:type="dxa"/>
          </w:tcPr>
          <w:p w14:paraId="7A8D76AF"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9.5</w:t>
            </w:r>
          </w:p>
        </w:tc>
        <w:tc>
          <w:tcPr>
            <w:tcW w:w="992" w:type="dxa"/>
          </w:tcPr>
          <w:p w14:paraId="200F1C46" w14:textId="77777777" w:rsidR="00884AB6" w:rsidRPr="00627CBC" w:rsidRDefault="00884AB6" w:rsidP="00313E80">
            <w:pPr>
              <w:rPr>
                <w:rFonts w:eastAsia="Calibri" w:cs="Calibri"/>
                <w:color w:val="000000" w:themeColor="text1"/>
                <w:sz w:val="20"/>
                <w:szCs w:val="20"/>
              </w:rPr>
            </w:pPr>
            <w:r w:rsidRPr="00627CBC">
              <w:rPr>
                <w:rFonts w:eastAsia="Calibri" w:cs="Calibri"/>
                <w:color w:val="000000" w:themeColor="text1"/>
                <w:sz w:val="20"/>
                <w:szCs w:val="20"/>
              </w:rPr>
              <w:t>WG3</w:t>
            </w:r>
          </w:p>
        </w:tc>
        <w:tc>
          <w:tcPr>
            <w:tcW w:w="2997" w:type="dxa"/>
          </w:tcPr>
          <w:p w14:paraId="7EBC7747" w14:textId="126DEBEA"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Sounds fantastic, however I think will be difficult as these appears to be automation of most of the review process once the Q is established. Searching alone of these various sources will be a challenge. (EA).</w:t>
            </w:r>
            <w:r w:rsidRPr="005B5B1E">
              <w:rPr>
                <w:sz w:val="20"/>
                <w:szCs w:val="20"/>
              </w:rPr>
              <w:br/>
            </w:r>
            <w:r w:rsidRPr="005B5B1E">
              <w:rPr>
                <w:sz w:val="20"/>
                <w:szCs w:val="20"/>
              </w:rPr>
              <w:br/>
            </w:r>
            <w:r w:rsidRPr="005B5B1E">
              <w:rPr>
                <w:rFonts w:eastAsia="Calibri" w:cs="Calibri"/>
                <w:color w:val="000000" w:themeColor="text1"/>
                <w:sz w:val="20"/>
                <w:szCs w:val="20"/>
              </w:rPr>
              <w:t xml:space="preserve">This is ideal situation, however, need </w:t>
            </w:r>
            <w:r w:rsidR="00092EBD" w:rsidRPr="005B5B1E">
              <w:rPr>
                <w:rFonts w:eastAsia="Calibri" w:cs="Calibri"/>
                <w:color w:val="000000" w:themeColor="text1"/>
                <w:sz w:val="20"/>
                <w:szCs w:val="20"/>
              </w:rPr>
              <w:t>some efforts</w:t>
            </w:r>
            <w:r w:rsidRPr="005B5B1E">
              <w:rPr>
                <w:rFonts w:eastAsia="Calibri" w:cs="Calibri"/>
                <w:color w:val="000000" w:themeColor="text1"/>
                <w:sz w:val="20"/>
                <w:szCs w:val="20"/>
              </w:rPr>
              <w:t xml:space="preserve"> to prepare an algorithm for automation of context specific Ai tools</w:t>
            </w:r>
          </w:p>
        </w:tc>
      </w:tr>
      <w:tr w:rsidR="00884AB6" w:rsidRPr="005B5B1E" w14:paraId="6EBEBBAD" w14:textId="77777777" w:rsidTr="00F43B09">
        <w:trPr>
          <w:trHeight w:val="1605"/>
        </w:trPr>
        <w:tc>
          <w:tcPr>
            <w:tcW w:w="630" w:type="dxa"/>
          </w:tcPr>
          <w:p w14:paraId="623A60B1"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4</w:t>
            </w:r>
          </w:p>
        </w:tc>
        <w:tc>
          <w:tcPr>
            <w:tcW w:w="3525" w:type="dxa"/>
          </w:tcPr>
          <w:p w14:paraId="749C533E"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Optimize the use of open data, AI tools, and demand-side engagement. By integrating technologies such as AI for faster evidence searching, selection, and summarization, while ensuring ethical and technical standards, we can significantly streamline the process.</w:t>
            </w:r>
          </w:p>
        </w:tc>
        <w:tc>
          <w:tcPr>
            <w:tcW w:w="943" w:type="dxa"/>
          </w:tcPr>
          <w:p w14:paraId="2C3275C6"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7.5</w:t>
            </w:r>
          </w:p>
        </w:tc>
        <w:tc>
          <w:tcPr>
            <w:tcW w:w="993" w:type="dxa"/>
          </w:tcPr>
          <w:p w14:paraId="26DCF756"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8</w:t>
            </w:r>
          </w:p>
        </w:tc>
        <w:tc>
          <w:tcPr>
            <w:tcW w:w="992" w:type="dxa"/>
          </w:tcPr>
          <w:p w14:paraId="06095FE2"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WG3</w:t>
            </w:r>
          </w:p>
        </w:tc>
        <w:tc>
          <w:tcPr>
            <w:tcW w:w="2997" w:type="dxa"/>
          </w:tcPr>
          <w:p w14:paraId="30B01913"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AI (generative) can only be as ethical as the data that is used to train it, ensuring ethical standards may be difficult I think (EA).</w:t>
            </w:r>
            <w:r w:rsidRPr="005B5B1E">
              <w:rPr>
                <w:sz w:val="20"/>
                <w:szCs w:val="20"/>
              </w:rPr>
              <w:br/>
            </w:r>
            <w:r w:rsidRPr="005B5B1E">
              <w:rPr>
                <w:rFonts w:eastAsia="Calibri" w:cs="Calibri"/>
                <w:color w:val="000000" w:themeColor="text1"/>
                <w:sz w:val="20"/>
                <w:szCs w:val="20"/>
              </w:rPr>
              <w:t>Agree with above justification</w:t>
            </w:r>
          </w:p>
        </w:tc>
      </w:tr>
      <w:tr w:rsidR="00884AB6" w:rsidRPr="005B5B1E" w14:paraId="33372C94" w14:textId="77777777" w:rsidTr="00F43B09">
        <w:trPr>
          <w:trHeight w:val="645"/>
        </w:trPr>
        <w:tc>
          <w:tcPr>
            <w:tcW w:w="630" w:type="dxa"/>
          </w:tcPr>
          <w:p w14:paraId="2632CA85"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5</w:t>
            </w:r>
          </w:p>
        </w:tc>
        <w:tc>
          <w:tcPr>
            <w:tcW w:w="3525" w:type="dxa"/>
          </w:tcPr>
          <w:p w14:paraId="05900EBC"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Build an Academy for Evidence Synthesis.  It can become a central hub for building capacity globally.</w:t>
            </w:r>
          </w:p>
        </w:tc>
        <w:tc>
          <w:tcPr>
            <w:tcW w:w="943" w:type="dxa"/>
          </w:tcPr>
          <w:p w14:paraId="0292018A"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8</w:t>
            </w:r>
          </w:p>
        </w:tc>
        <w:tc>
          <w:tcPr>
            <w:tcW w:w="993" w:type="dxa"/>
          </w:tcPr>
          <w:p w14:paraId="3651CA4C"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8.5</w:t>
            </w:r>
          </w:p>
        </w:tc>
        <w:tc>
          <w:tcPr>
            <w:tcW w:w="992" w:type="dxa"/>
          </w:tcPr>
          <w:p w14:paraId="7ACAA42B"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WG5</w:t>
            </w:r>
          </w:p>
        </w:tc>
        <w:tc>
          <w:tcPr>
            <w:tcW w:w="2997" w:type="dxa"/>
          </w:tcPr>
          <w:p w14:paraId="4B08FF4E"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Methods that will form part of the modules to be developed through the methods group suggestions</w:t>
            </w:r>
          </w:p>
        </w:tc>
      </w:tr>
      <w:tr w:rsidR="00884AB6" w:rsidRPr="005B5B1E" w14:paraId="076A5DB7" w14:textId="77777777" w:rsidTr="00F43B09">
        <w:trPr>
          <w:trHeight w:val="960"/>
        </w:trPr>
        <w:tc>
          <w:tcPr>
            <w:tcW w:w="630" w:type="dxa"/>
          </w:tcPr>
          <w:p w14:paraId="66B5EA0D"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6</w:t>
            </w:r>
          </w:p>
        </w:tc>
        <w:tc>
          <w:tcPr>
            <w:tcW w:w="3525" w:type="dxa"/>
          </w:tcPr>
          <w:p w14:paraId="6BE0EF14"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Create a community of practice and feedback system to continuously assess what works, share lessons learned, and improve evidence generation and use in real time.</w:t>
            </w:r>
          </w:p>
        </w:tc>
        <w:tc>
          <w:tcPr>
            <w:tcW w:w="943" w:type="dxa"/>
          </w:tcPr>
          <w:p w14:paraId="2F40C3DC"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6</w:t>
            </w:r>
          </w:p>
        </w:tc>
        <w:tc>
          <w:tcPr>
            <w:tcW w:w="993" w:type="dxa"/>
          </w:tcPr>
          <w:p w14:paraId="62A6907B"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6</w:t>
            </w:r>
          </w:p>
        </w:tc>
        <w:tc>
          <w:tcPr>
            <w:tcW w:w="992" w:type="dxa"/>
          </w:tcPr>
          <w:p w14:paraId="2B01BC6A"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WG2</w:t>
            </w:r>
          </w:p>
        </w:tc>
        <w:tc>
          <w:tcPr>
            <w:tcW w:w="2997" w:type="dxa"/>
          </w:tcPr>
          <w:p w14:paraId="7CA60067" w14:textId="77777777" w:rsidR="00884AB6" w:rsidRPr="005B5B1E" w:rsidRDefault="00884AB6" w:rsidP="00313E80">
            <w:pPr>
              <w:rPr>
                <w:rFonts w:eastAsia="Calibri" w:cs="Calibri"/>
                <w:sz w:val="20"/>
                <w:szCs w:val="20"/>
              </w:rPr>
            </w:pPr>
          </w:p>
        </w:tc>
      </w:tr>
      <w:tr w:rsidR="00884AB6" w:rsidRPr="005B5B1E" w14:paraId="046D6E21" w14:textId="77777777" w:rsidTr="00F43B09">
        <w:trPr>
          <w:trHeight w:val="2880"/>
        </w:trPr>
        <w:tc>
          <w:tcPr>
            <w:tcW w:w="630" w:type="dxa"/>
          </w:tcPr>
          <w:p w14:paraId="1699F758"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7</w:t>
            </w:r>
          </w:p>
        </w:tc>
        <w:tc>
          <w:tcPr>
            <w:tcW w:w="3525" w:type="dxa"/>
          </w:tcPr>
          <w:p w14:paraId="2BB2B7D9"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Establish cross-sectoral communities of practice and a global network of multidisciplinary evidence synthesis methodologists to share best practices and facilitate cross-sectoral learning and continuous improvements.</w:t>
            </w:r>
          </w:p>
        </w:tc>
        <w:tc>
          <w:tcPr>
            <w:tcW w:w="943" w:type="dxa"/>
          </w:tcPr>
          <w:p w14:paraId="0243C140"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9</w:t>
            </w:r>
          </w:p>
        </w:tc>
        <w:tc>
          <w:tcPr>
            <w:tcW w:w="993" w:type="dxa"/>
          </w:tcPr>
          <w:p w14:paraId="7C595750"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4</w:t>
            </w:r>
          </w:p>
        </w:tc>
        <w:tc>
          <w:tcPr>
            <w:tcW w:w="992" w:type="dxa"/>
          </w:tcPr>
          <w:p w14:paraId="0A779892"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n/a</w:t>
            </w:r>
          </w:p>
        </w:tc>
        <w:tc>
          <w:tcPr>
            <w:tcW w:w="2997" w:type="dxa"/>
          </w:tcPr>
          <w:p w14:paraId="2924D0DD"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 xml:space="preserve">To build cross-sectoral learnings and adaptations of methods, bringing together methodologists from different sectors would create a platform for methods discussions and adoption. To implement this, we need a comprehensive list of methodologists across different sectors, understand their unique interests and organise them into communities of practice. This would be coupled with creating opportunities for engagement and discussion to develop/ adopt / improve synthesis methods. </w:t>
            </w:r>
          </w:p>
        </w:tc>
      </w:tr>
      <w:tr w:rsidR="00884AB6" w:rsidRPr="005B5B1E" w14:paraId="02F08275" w14:textId="77777777" w:rsidTr="00F43B09">
        <w:trPr>
          <w:trHeight w:val="300"/>
        </w:trPr>
        <w:tc>
          <w:tcPr>
            <w:tcW w:w="630" w:type="dxa"/>
          </w:tcPr>
          <w:p w14:paraId="7526922C"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lastRenderedPageBreak/>
              <w:t>8</w:t>
            </w:r>
          </w:p>
        </w:tc>
        <w:tc>
          <w:tcPr>
            <w:tcW w:w="3525" w:type="dxa"/>
          </w:tcPr>
          <w:p w14:paraId="63C285F0" w14:textId="08F8FFB8"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 xml:space="preserve">Incentivize cross-sectoral collaborations through initiatives such as joint funding calls for evidence synthesis for multi-sectoral projects focused on critical policy </w:t>
            </w:r>
            <w:r w:rsidR="00092EBD" w:rsidRPr="005B5B1E">
              <w:rPr>
                <w:rFonts w:eastAsia="Calibri" w:cs="Calibri"/>
                <w:color w:val="000000" w:themeColor="text1"/>
                <w:sz w:val="20"/>
                <w:szCs w:val="20"/>
              </w:rPr>
              <w:t>issues.</w:t>
            </w:r>
            <w:r w:rsidRPr="005B5B1E">
              <w:rPr>
                <w:rFonts w:eastAsia="Calibri" w:cs="Calibri"/>
                <w:color w:val="000000" w:themeColor="text1"/>
                <w:sz w:val="20"/>
                <w:szCs w:val="20"/>
              </w:rPr>
              <w:t xml:space="preserve"> This will encourage intersectoral collaborations and cross-sector learning as teams from different sectors would have to collaborate towards a common outcome</w:t>
            </w:r>
          </w:p>
        </w:tc>
        <w:tc>
          <w:tcPr>
            <w:tcW w:w="943" w:type="dxa"/>
          </w:tcPr>
          <w:p w14:paraId="38992E04"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9</w:t>
            </w:r>
          </w:p>
        </w:tc>
        <w:tc>
          <w:tcPr>
            <w:tcW w:w="993" w:type="dxa"/>
          </w:tcPr>
          <w:p w14:paraId="67872385"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7</w:t>
            </w:r>
          </w:p>
        </w:tc>
        <w:tc>
          <w:tcPr>
            <w:tcW w:w="992" w:type="dxa"/>
          </w:tcPr>
          <w:p w14:paraId="466A9DE0"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n/a</w:t>
            </w:r>
          </w:p>
        </w:tc>
        <w:tc>
          <w:tcPr>
            <w:tcW w:w="2997" w:type="dxa"/>
          </w:tcPr>
          <w:p w14:paraId="03377E2F" w14:textId="09CA2F78" w:rsidR="00884AB6" w:rsidRPr="005B5B1E" w:rsidRDefault="00627CBC" w:rsidP="00313E80">
            <w:pPr>
              <w:rPr>
                <w:rFonts w:eastAsia="Calibri" w:cs="Calibri"/>
                <w:color w:val="000000" w:themeColor="text1"/>
                <w:sz w:val="20"/>
                <w:szCs w:val="20"/>
              </w:rPr>
            </w:pPr>
            <w:r w:rsidRPr="005B5B1E">
              <w:rPr>
                <w:rFonts w:eastAsia="Calibri" w:cs="Calibri"/>
                <w:color w:val="000000" w:themeColor="text1"/>
                <w:sz w:val="20"/>
                <w:szCs w:val="20"/>
              </w:rPr>
              <w:t>Incentivization</w:t>
            </w:r>
            <w:r w:rsidR="00884AB6" w:rsidRPr="005B5B1E">
              <w:rPr>
                <w:rFonts w:eastAsia="Calibri" w:cs="Calibri"/>
                <w:color w:val="000000" w:themeColor="text1"/>
                <w:sz w:val="20"/>
                <w:szCs w:val="20"/>
              </w:rPr>
              <w:t xml:space="preserve"> is a major driver of change. However, creating incentives such as joint funding calls will need the availability of funds and a buy in by funders which can be a rate limiting step. </w:t>
            </w:r>
          </w:p>
        </w:tc>
      </w:tr>
      <w:tr w:rsidR="00884AB6" w:rsidRPr="005B5B1E" w14:paraId="633955D6" w14:textId="77777777" w:rsidTr="00F43B09">
        <w:trPr>
          <w:trHeight w:val="315"/>
        </w:trPr>
        <w:tc>
          <w:tcPr>
            <w:tcW w:w="630" w:type="dxa"/>
          </w:tcPr>
          <w:p w14:paraId="5FC96A84"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9</w:t>
            </w:r>
          </w:p>
        </w:tc>
        <w:tc>
          <w:tcPr>
            <w:tcW w:w="3525" w:type="dxa"/>
          </w:tcPr>
          <w:p w14:paraId="4D083AA4"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Further coordinate and develop crowd sourcing methods</w:t>
            </w:r>
          </w:p>
        </w:tc>
        <w:tc>
          <w:tcPr>
            <w:tcW w:w="943" w:type="dxa"/>
          </w:tcPr>
          <w:p w14:paraId="4FBE7EF8"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5</w:t>
            </w:r>
          </w:p>
        </w:tc>
        <w:tc>
          <w:tcPr>
            <w:tcW w:w="993" w:type="dxa"/>
          </w:tcPr>
          <w:p w14:paraId="5A19BE51"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5</w:t>
            </w:r>
          </w:p>
        </w:tc>
        <w:tc>
          <w:tcPr>
            <w:tcW w:w="992" w:type="dxa"/>
          </w:tcPr>
          <w:p w14:paraId="28A71B8B"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n/a</w:t>
            </w:r>
          </w:p>
        </w:tc>
        <w:tc>
          <w:tcPr>
            <w:tcW w:w="2997" w:type="dxa"/>
          </w:tcPr>
          <w:p w14:paraId="2DD86F7A" w14:textId="77777777" w:rsidR="00884AB6" w:rsidRPr="005B5B1E" w:rsidRDefault="00884AB6" w:rsidP="00313E80">
            <w:pPr>
              <w:rPr>
                <w:rFonts w:eastAsia="Calibri" w:cs="Calibri"/>
                <w:sz w:val="20"/>
                <w:szCs w:val="20"/>
              </w:rPr>
            </w:pPr>
          </w:p>
        </w:tc>
      </w:tr>
      <w:tr w:rsidR="00884AB6" w:rsidRPr="005B5B1E" w14:paraId="4EB616E9" w14:textId="77777777" w:rsidTr="00F43B09">
        <w:trPr>
          <w:trHeight w:val="2565"/>
        </w:trPr>
        <w:tc>
          <w:tcPr>
            <w:tcW w:w="630" w:type="dxa"/>
          </w:tcPr>
          <w:p w14:paraId="299EEDA0"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10</w:t>
            </w:r>
          </w:p>
        </w:tc>
        <w:tc>
          <w:tcPr>
            <w:tcW w:w="3525" w:type="dxa"/>
          </w:tcPr>
          <w:p w14:paraId="510EE8C4" w14:textId="14437C11"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 xml:space="preserve">Maintain and strengthen existing foundations of quality and rigour for evidence synthesis through continuous funding to key </w:t>
            </w:r>
            <w:r w:rsidR="00092EBD" w:rsidRPr="005B5B1E">
              <w:rPr>
                <w:rFonts w:eastAsia="Calibri" w:cs="Calibri"/>
                <w:color w:val="000000" w:themeColor="text1"/>
                <w:sz w:val="20"/>
                <w:szCs w:val="20"/>
              </w:rPr>
              <w:t>organisations –</w:t>
            </w:r>
            <w:r w:rsidRPr="005B5B1E">
              <w:rPr>
                <w:rFonts w:eastAsia="Calibri" w:cs="Calibri"/>
                <w:color w:val="000000" w:themeColor="text1"/>
                <w:sz w:val="20"/>
                <w:szCs w:val="20"/>
              </w:rPr>
              <w:t xml:space="preserve"> The Cochrane and Campbell Collaborations and JBI have provided leadership and coordination of agreed standards. Transformative change should not undermine those processes and methods that are globally recognised as leading and setting gold standards in the methods of evidence synthesis. </w:t>
            </w:r>
          </w:p>
        </w:tc>
        <w:tc>
          <w:tcPr>
            <w:tcW w:w="943" w:type="dxa"/>
          </w:tcPr>
          <w:p w14:paraId="440498A5"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8</w:t>
            </w:r>
          </w:p>
        </w:tc>
        <w:tc>
          <w:tcPr>
            <w:tcW w:w="993" w:type="dxa"/>
          </w:tcPr>
          <w:p w14:paraId="7F60CBED"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5</w:t>
            </w:r>
          </w:p>
        </w:tc>
        <w:tc>
          <w:tcPr>
            <w:tcW w:w="992" w:type="dxa"/>
          </w:tcPr>
          <w:p w14:paraId="3F7C4912"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n/a</w:t>
            </w:r>
          </w:p>
        </w:tc>
        <w:tc>
          <w:tcPr>
            <w:tcW w:w="2997" w:type="dxa"/>
          </w:tcPr>
          <w:p w14:paraId="1E0C08B0" w14:textId="77777777" w:rsidR="00884AB6" w:rsidRPr="005B5B1E" w:rsidRDefault="00884AB6" w:rsidP="00313E80">
            <w:pPr>
              <w:rPr>
                <w:rFonts w:eastAsia="Calibri" w:cs="Calibri"/>
                <w:sz w:val="20"/>
                <w:szCs w:val="20"/>
              </w:rPr>
            </w:pPr>
          </w:p>
        </w:tc>
      </w:tr>
      <w:tr w:rsidR="00884AB6" w:rsidRPr="005B5B1E" w14:paraId="1E793DD0" w14:textId="77777777" w:rsidTr="00F43B09">
        <w:trPr>
          <w:trHeight w:val="2880"/>
        </w:trPr>
        <w:tc>
          <w:tcPr>
            <w:tcW w:w="630" w:type="dxa"/>
          </w:tcPr>
          <w:p w14:paraId="3A99D3B8"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11</w:t>
            </w:r>
          </w:p>
        </w:tc>
        <w:tc>
          <w:tcPr>
            <w:tcW w:w="3525" w:type="dxa"/>
          </w:tcPr>
          <w:p w14:paraId="3A5C02F9"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Synthesis decision trees to guide appropriate method selection based on question type, evidence availability, and intended use. [from capab 5]</w:t>
            </w:r>
            <w:r w:rsidRPr="005B5B1E">
              <w:rPr>
                <w:sz w:val="20"/>
                <w:szCs w:val="20"/>
              </w:rPr>
              <w:br/>
            </w:r>
            <w:r w:rsidRPr="005B5B1E">
              <w:rPr>
                <w:rFonts w:eastAsia="Calibri" w:cs="Calibri"/>
                <w:color w:val="000000" w:themeColor="text1"/>
                <w:sz w:val="20"/>
                <w:szCs w:val="20"/>
              </w:rPr>
              <w:t>Rather than single ‘magnum-opus’ syntheses, it may be worth considering a more layered or modular approach—such as aggregating multiple smaller, well-scoped syntheses, as part of providing actionable findings for broader outcome level policy priorities. This may be more effective in maintaining both relevance and manageability</w:t>
            </w:r>
          </w:p>
        </w:tc>
        <w:tc>
          <w:tcPr>
            <w:tcW w:w="943" w:type="dxa"/>
          </w:tcPr>
          <w:p w14:paraId="76EAEF15"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7</w:t>
            </w:r>
          </w:p>
        </w:tc>
        <w:tc>
          <w:tcPr>
            <w:tcW w:w="993" w:type="dxa"/>
          </w:tcPr>
          <w:p w14:paraId="2DE2F6A9"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6</w:t>
            </w:r>
          </w:p>
        </w:tc>
        <w:tc>
          <w:tcPr>
            <w:tcW w:w="992" w:type="dxa"/>
          </w:tcPr>
          <w:p w14:paraId="771D78F3"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n/a</w:t>
            </w:r>
          </w:p>
        </w:tc>
        <w:tc>
          <w:tcPr>
            <w:tcW w:w="2997" w:type="dxa"/>
          </w:tcPr>
          <w:p w14:paraId="40B5EE06" w14:textId="77777777" w:rsidR="00884AB6" w:rsidRPr="005B5B1E" w:rsidRDefault="00884AB6" w:rsidP="00313E80">
            <w:pPr>
              <w:rPr>
                <w:rFonts w:eastAsia="Calibri" w:cs="Calibri"/>
                <w:sz w:val="20"/>
                <w:szCs w:val="20"/>
              </w:rPr>
            </w:pPr>
          </w:p>
        </w:tc>
      </w:tr>
      <w:tr w:rsidR="00884AB6" w:rsidRPr="005B5B1E" w14:paraId="0F6B66E6" w14:textId="77777777" w:rsidTr="00F43B09">
        <w:trPr>
          <w:trHeight w:val="4155"/>
        </w:trPr>
        <w:tc>
          <w:tcPr>
            <w:tcW w:w="630" w:type="dxa"/>
          </w:tcPr>
          <w:p w14:paraId="2C45220A" w14:textId="77777777" w:rsidR="00884AB6" w:rsidRPr="00627CBC" w:rsidRDefault="00884AB6" w:rsidP="00313E80">
            <w:pPr>
              <w:jc w:val="right"/>
              <w:rPr>
                <w:rFonts w:eastAsia="Calibri" w:cs="Calibri"/>
                <w:sz w:val="20"/>
                <w:szCs w:val="20"/>
              </w:rPr>
            </w:pPr>
            <w:r w:rsidRPr="00627CBC">
              <w:rPr>
                <w:rFonts w:eastAsia="Calibri" w:cs="Calibri"/>
                <w:sz w:val="20"/>
                <w:szCs w:val="20"/>
              </w:rPr>
              <w:lastRenderedPageBreak/>
              <w:t>12</w:t>
            </w:r>
          </w:p>
        </w:tc>
        <w:tc>
          <w:tcPr>
            <w:tcW w:w="3525" w:type="dxa"/>
          </w:tcPr>
          <w:p w14:paraId="7337AC6D" w14:textId="77777777" w:rsidR="00884AB6" w:rsidRPr="00627CBC" w:rsidRDefault="00884AB6" w:rsidP="00313E80">
            <w:pPr>
              <w:rPr>
                <w:rFonts w:eastAsia="Calibri" w:cs="Calibri"/>
                <w:sz w:val="20"/>
                <w:szCs w:val="20"/>
              </w:rPr>
            </w:pPr>
            <w:r w:rsidRPr="00627CBC">
              <w:rPr>
                <w:rFonts w:eastAsia="Calibri" w:cs="Calibri"/>
                <w:sz w:val="20"/>
                <w:szCs w:val="20"/>
              </w:rPr>
              <w:t xml:space="preserve">Collate, curate and standardise methods to support the appropriate use of evidence synthesis to address policymakers’ needs, through closer working between policymakers and evidence producers and the development of a modular agile synthesis toolkit. This would comprise an interactive menu of methodological approaches to support the timely and context-specific use of agile evidence synthesis, tailored to different types of questions, levels of urgency, and available resources (i.e. tiered models tailored to different urgency levels and decision-making contexts). It would also include guidance for rapid and living reviews, policy briefs, and evidence summaries tailored to time-sensitive contexts.  </w:t>
            </w:r>
          </w:p>
        </w:tc>
        <w:tc>
          <w:tcPr>
            <w:tcW w:w="943" w:type="dxa"/>
          </w:tcPr>
          <w:p w14:paraId="39DEC6C9" w14:textId="77777777" w:rsidR="00884AB6" w:rsidRPr="00627CBC" w:rsidRDefault="00884AB6" w:rsidP="00313E80">
            <w:pPr>
              <w:jc w:val="right"/>
              <w:rPr>
                <w:rFonts w:eastAsia="Calibri" w:cs="Calibri"/>
                <w:sz w:val="20"/>
                <w:szCs w:val="20"/>
              </w:rPr>
            </w:pPr>
            <w:r w:rsidRPr="00627CBC">
              <w:rPr>
                <w:rFonts w:eastAsia="Calibri" w:cs="Calibri"/>
                <w:sz w:val="20"/>
                <w:szCs w:val="20"/>
              </w:rPr>
              <w:t>8</w:t>
            </w:r>
          </w:p>
        </w:tc>
        <w:tc>
          <w:tcPr>
            <w:tcW w:w="993" w:type="dxa"/>
          </w:tcPr>
          <w:p w14:paraId="327CEA28" w14:textId="77777777" w:rsidR="00884AB6" w:rsidRPr="00627CBC" w:rsidRDefault="00884AB6" w:rsidP="00313E80">
            <w:pPr>
              <w:jc w:val="right"/>
              <w:rPr>
                <w:rFonts w:eastAsia="Calibri" w:cs="Calibri"/>
                <w:sz w:val="20"/>
                <w:szCs w:val="20"/>
              </w:rPr>
            </w:pPr>
            <w:r w:rsidRPr="00627CBC">
              <w:rPr>
                <w:rFonts w:eastAsia="Calibri" w:cs="Calibri"/>
                <w:sz w:val="20"/>
                <w:szCs w:val="20"/>
              </w:rPr>
              <w:t>4</w:t>
            </w:r>
          </w:p>
        </w:tc>
        <w:tc>
          <w:tcPr>
            <w:tcW w:w="992" w:type="dxa"/>
          </w:tcPr>
          <w:p w14:paraId="7D2FD1E6" w14:textId="77777777" w:rsidR="00884AB6" w:rsidRPr="00627CBC" w:rsidRDefault="00884AB6" w:rsidP="00313E80">
            <w:pPr>
              <w:rPr>
                <w:rFonts w:eastAsia="Calibri" w:cs="Calibri"/>
                <w:sz w:val="20"/>
                <w:szCs w:val="20"/>
              </w:rPr>
            </w:pPr>
          </w:p>
        </w:tc>
        <w:tc>
          <w:tcPr>
            <w:tcW w:w="2997" w:type="dxa"/>
          </w:tcPr>
          <w:p w14:paraId="2E946ECC" w14:textId="77777777" w:rsidR="00884AB6" w:rsidRPr="00627CBC" w:rsidRDefault="00884AB6" w:rsidP="00313E80">
            <w:pPr>
              <w:rPr>
                <w:rFonts w:eastAsia="Calibri" w:cs="Calibri"/>
                <w:sz w:val="20"/>
                <w:szCs w:val="20"/>
              </w:rPr>
            </w:pPr>
          </w:p>
        </w:tc>
      </w:tr>
      <w:tr w:rsidR="00884AB6" w:rsidRPr="005B5B1E" w14:paraId="07D5A4EF" w14:textId="77777777" w:rsidTr="00F43B09">
        <w:trPr>
          <w:trHeight w:val="645"/>
        </w:trPr>
        <w:tc>
          <w:tcPr>
            <w:tcW w:w="630" w:type="dxa"/>
          </w:tcPr>
          <w:p w14:paraId="2657306A"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13</w:t>
            </w:r>
          </w:p>
        </w:tc>
        <w:tc>
          <w:tcPr>
            <w:tcW w:w="3525" w:type="dxa"/>
          </w:tcPr>
          <w:p w14:paraId="79E92873"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Create standards for reporting living protocols as well as living reviews</w:t>
            </w:r>
          </w:p>
        </w:tc>
        <w:tc>
          <w:tcPr>
            <w:tcW w:w="943" w:type="dxa"/>
          </w:tcPr>
          <w:p w14:paraId="00C1AABC"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4</w:t>
            </w:r>
          </w:p>
        </w:tc>
        <w:tc>
          <w:tcPr>
            <w:tcW w:w="993" w:type="dxa"/>
          </w:tcPr>
          <w:p w14:paraId="20BF9197"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4</w:t>
            </w:r>
          </w:p>
        </w:tc>
        <w:tc>
          <w:tcPr>
            <w:tcW w:w="992" w:type="dxa"/>
          </w:tcPr>
          <w:p w14:paraId="70411689"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n/a</w:t>
            </w:r>
          </w:p>
        </w:tc>
        <w:tc>
          <w:tcPr>
            <w:tcW w:w="2997" w:type="dxa"/>
          </w:tcPr>
          <w:p w14:paraId="0C0A7275" w14:textId="77777777" w:rsidR="00884AB6" w:rsidRPr="005B5B1E" w:rsidRDefault="00884AB6" w:rsidP="00313E80">
            <w:pPr>
              <w:rPr>
                <w:rFonts w:eastAsia="Calibri" w:cs="Calibri"/>
                <w:sz w:val="20"/>
                <w:szCs w:val="20"/>
              </w:rPr>
            </w:pPr>
          </w:p>
        </w:tc>
      </w:tr>
      <w:tr w:rsidR="00884AB6" w:rsidRPr="005B5B1E" w14:paraId="08EC6B7B" w14:textId="77777777" w:rsidTr="00F43B09">
        <w:trPr>
          <w:trHeight w:val="645"/>
        </w:trPr>
        <w:tc>
          <w:tcPr>
            <w:tcW w:w="630" w:type="dxa"/>
          </w:tcPr>
          <w:p w14:paraId="2A2521AB"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14</w:t>
            </w:r>
          </w:p>
        </w:tc>
        <w:tc>
          <w:tcPr>
            <w:tcW w:w="3525" w:type="dxa"/>
          </w:tcPr>
          <w:p w14:paraId="6D89637A"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Establish a system/database to monitor ongoing LSRs to avoid duplication of effort.</w:t>
            </w:r>
          </w:p>
        </w:tc>
        <w:tc>
          <w:tcPr>
            <w:tcW w:w="943" w:type="dxa"/>
          </w:tcPr>
          <w:p w14:paraId="4ABA2EAA"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8</w:t>
            </w:r>
          </w:p>
        </w:tc>
        <w:tc>
          <w:tcPr>
            <w:tcW w:w="993" w:type="dxa"/>
          </w:tcPr>
          <w:p w14:paraId="639D0699"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7</w:t>
            </w:r>
          </w:p>
        </w:tc>
        <w:tc>
          <w:tcPr>
            <w:tcW w:w="992" w:type="dxa"/>
          </w:tcPr>
          <w:p w14:paraId="1A13096E"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n/a</w:t>
            </w:r>
          </w:p>
        </w:tc>
        <w:tc>
          <w:tcPr>
            <w:tcW w:w="2997" w:type="dxa"/>
          </w:tcPr>
          <w:p w14:paraId="675D7F60" w14:textId="77777777" w:rsidR="00884AB6" w:rsidRPr="005B5B1E" w:rsidRDefault="00884AB6" w:rsidP="00313E80">
            <w:pPr>
              <w:rPr>
                <w:rFonts w:eastAsia="Calibri" w:cs="Calibri"/>
                <w:sz w:val="20"/>
                <w:szCs w:val="20"/>
              </w:rPr>
            </w:pPr>
          </w:p>
        </w:tc>
      </w:tr>
      <w:tr w:rsidR="00884AB6" w:rsidRPr="005B5B1E" w14:paraId="4A888C5C" w14:textId="77777777" w:rsidTr="00F43B09">
        <w:trPr>
          <w:trHeight w:val="2925"/>
        </w:trPr>
        <w:tc>
          <w:tcPr>
            <w:tcW w:w="630" w:type="dxa"/>
          </w:tcPr>
          <w:p w14:paraId="70E40CD8"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15</w:t>
            </w:r>
          </w:p>
        </w:tc>
        <w:tc>
          <w:tcPr>
            <w:tcW w:w="3525" w:type="dxa"/>
          </w:tcPr>
          <w:p w14:paraId="77CDBF63"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Guidance for thresholds for updating reviews</w:t>
            </w:r>
          </w:p>
        </w:tc>
        <w:tc>
          <w:tcPr>
            <w:tcW w:w="943" w:type="dxa"/>
          </w:tcPr>
          <w:p w14:paraId="2B344229"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4</w:t>
            </w:r>
          </w:p>
        </w:tc>
        <w:tc>
          <w:tcPr>
            <w:tcW w:w="993" w:type="dxa"/>
          </w:tcPr>
          <w:p w14:paraId="0EDAE8DA"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3</w:t>
            </w:r>
          </w:p>
        </w:tc>
        <w:tc>
          <w:tcPr>
            <w:tcW w:w="992" w:type="dxa"/>
          </w:tcPr>
          <w:p w14:paraId="7F23B162"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n/a</w:t>
            </w:r>
          </w:p>
        </w:tc>
        <w:tc>
          <w:tcPr>
            <w:tcW w:w="2997" w:type="dxa"/>
          </w:tcPr>
          <w:p w14:paraId="1758F3AA" w14:textId="74808118"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 xml:space="preserve">There are different drivers for updating reviews, with the number of new publications being the most followed. This guidance would consider what should ideally be the minimum requirements for updating reviews. </w:t>
            </w:r>
            <w:r w:rsidRPr="005B5B1E">
              <w:rPr>
                <w:sz w:val="20"/>
                <w:szCs w:val="20"/>
              </w:rPr>
              <w:br/>
            </w:r>
            <w:r w:rsidRPr="005B5B1E">
              <w:rPr>
                <w:rFonts w:eastAsia="Calibri" w:cs="Calibri"/>
                <w:color w:val="000000" w:themeColor="text1"/>
                <w:sz w:val="20"/>
                <w:szCs w:val="20"/>
              </w:rPr>
              <w:t xml:space="preserve">The effort is rated low as we would be building on existing guidance for updating reviews, and would not require </w:t>
            </w:r>
            <w:r w:rsidR="00092EBD" w:rsidRPr="005B5B1E">
              <w:rPr>
                <w:rFonts w:eastAsia="Calibri" w:cs="Calibri"/>
                <w:color w:val="000000" w:themeColor="text1"/>
                <w:sz w:val="20"/>
                <w:szCs w:val="20"/>
              </w:rPr>
              <w:t>many</w:t>
            </w:r>
            <w:r w:rsidRPr="005B5B1E">
              <w:rPr>
                <w:rFonts w:eastAsia="Calibri" w:cs="Calibri"/>
                <w:color w:val="000000" w:themeColor="text1"/>
                <w:sz w:val="20"/>
                <w:szCs w:val="20"/>
              </w:rPr>
              <w:t xml:space="preserve"> resources, mostly being time.  </w:t>
            </w:r>
            <w:r w:rsidRPr="005B5B1E">
              <w:rPr>
                <w:sz w:val="20"/>
                <w:szCs w:val="20"/>
              </w:rPr>
              <w:br/>
            </w:r>
            <w:r w:rsidRPr="005B5B1E">
              <w:rPr>
                <w:rFonts w:eastAsia="Calibri" w:cs="Calibri"/>
                <w:color w:val="000000" w:themeColor="text1"/>
                <w:sz w:val="20"/>
                <w:szCs w:val="20"/>
              </w:rPr>
              <w:t xml:space="preserve">The impact is also rate at 4 as this would not have a significant change in the methods and approaches of evidence synthesis, although it would reduce resource waste through more frequent updates. </w:t>
            </w:r>
          </w:p>
        </w:tc>
      </w:tr>
      <w:tr w:rsidR="00884AB6" w:rsidRPr="005B5B1E" w14:paraId="3D5B72CF" w14:textId="77777777" w:rsidTr="00F43B09">
        <w:trPr>
          <w:trHeight w:val="1605"/>
        </w:trPr>
        <w:tc>
          <w:tcPr>
            <w:tcW w:w="630" w:type="dxa"/>
          </w:tcPr>
          <w:p w14:paraId="737D89D3"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lastRenderedPageBreak/>
              <w:t>16</w:t>
            </w:r>
          </w:p>
        </w:tc>
        <w:tc>
          <w:tcPr>
            <w:tcW w:w="3525" w:type="dxa"/>
          </w:tcPr>
          <w:p w14:paraId="321D4CC7"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Methods and tools for translating findings to local contexts. Standardise approaches to contextualization and develop supports/ data/ models/ frameworks to support contextualization of LES to support evidence use in policy making.</w:t>
            </w:r>
          </w:p>
        </w:tc>
        <w:tc>
          <w:tcPr>
            <w:tcW w:w="943" w:type="dxa"/>
          </w:tcPr>
          <w:p w14:paraId="29174224"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5</w:t>
            </w:r>
          </w:p>
        </w:tc>
        <w:tc>
          <w:tcPr>
            <w:tcW w:w="993" w:type="dxa"/>
          </w:tcPr>
          <w:p w14:paraId="7C511C5E"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4</w:t>
            </w:r>
          </w:p>
        </w:tc>
        <w:tc>
          <w:tcPr>
            <w:tcW w:w="992" w:type="dxa"/>
          </w:tcPr>
          <w:p w14:paraId="4EBA3251"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n/a</w:t>
            </w:r>
          </w:p>
        </w:tc>
        <w:tc>
          <w:tcPr>
            <w:tcW w:w="2997" w:type="dxa"/>
          </w:tcPr>
          <w:p w14:paraId="5829241E" w14:textId="77777777" w:rsidR="00884AB6" w:rsidRPr="005B5B1E" w:rsidRDefault="00884AB6" w:rsidP="00313E80">
            <w:pPr>
              <w:rPr>
                <w:rFonts w:eastAsia="Calibri" w:cs="Calibri"/>
                <w:sz w:val="20"/>
                <w:szCs w:val="20"/>
              </w:rPr>
            </w:pPr>
          </w:p>
        </w:tc>
      </w:tr>
      <w:tr w:rsidR="00884AB6" w:rsidRPr="005B5B1E" w14:paraId="6642A559" w14:textId="77777777" w:rsidTr="00F43B09">
        <w:trPr>
          <w:trHeight w:val="960"/>
        </w:trPr>
        <w:tc>
          <w:tcPr>
            <w:tcW w:w="630" w:type="dxa"/>
          </w:tcPr>
          <w:p w14:paraId="785035DA"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17</w:t>
            </w:r>
          </w:p>
        </w:tc>
        <w:tc>
          <w:tcPr>
            <w:tcW w:w="3525" w:type="dxa"/>
          </w:tcPr>
          <w:p w14:paraId="382EF76A"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Build systems to access administrative data (maintaining privacy and government autonomy over the data) that can be used to contextualize evidence</w:t>
            </w:r>
          </w:p>
        </w:tc>
        <w:tc>
          <w:tcPr>
            <w:tcW w:w="943" w:type="dxa"/>
          </w:tcPr>
          <w:p w14:paraId="7CD663DD"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5</w:t>
            </w:r>
          </w:p>
        </w:tc>
        <w:tc>
          <w:tcPr>
            <w:tcW w:w="993" w:type="dxa"/>
          </w:tcPr>
          <w:p w14:paraId="47C204A1"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8</w:t>
            </w:r>
          </w:p>
        </w:tc>
        <w:tc>
          <w:tcPr>
            <w:tcW w:w="992" w:type="dxa"/>
          </w:tcPr>
          <w:p w14:paraId="79386B54"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n/a</w:t>
            </w:r>
          </w:p>
        </w:tc>
        <w:tc>
          <w:tcPr>
            <w:tcW w:w="2997" w:type="dxa"/>
          </w:tcPr>
          <w:p w14:paraId="047A635D"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Ideally has a dependency on WG2, keep it in WG4</w:t>
            </w:r>
            <w:r w:rsidRPr="005B5B1E">
              <w:rPr>
                <w:sz w:val="20"/>
                <w:szCs w:val="20"/>
              </w:rPr>
              <w:br/>
            </w:r>
            <w:r w:rsidRPr="005B5B1E">
              <w:rPr>
                <w:rFonts w:eastAsia="Calibri" w:cs="Calibri"/>
                <w:color w:val="000000" w:themeColor="text1"/>
                <w:sz w:val="20"/>
                <w:szCs w:val="20"/>
              </w:rPr>
              <w:t>I’m uncertain how useful “administrative data” will be for contextualising (EA)</w:t>
            </w:r>
          </w:p>
        </w:tc>
      </w:tr>
      <w:tr w:rsidR="00884AB6" w:rsidRPr="005B5B1E" w14:paraId="0C973A44" w14:textId="77777777" w:rsidTr="00F43B09">
        <w:trPr>
          <w:trHeight w:val="1275"/>
        </w:trPr>
        <w:tc>
          <w:tcPr>
            <w:tcW w:w="630" w:type="dxa"/>
          </w:tcPr>
          <w:p w14:paraId="25CE3AE0"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18</w:t>
            </w:r>
          </w:p>
        </w:tc>
        <w:tc>
          <w:tcPr>
            <w:tcW w:w="3525" w:type="dxa"/>
          </w:tcPr>
          <w:p w14:paraId="73B55A4B"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Foreground gender and inclusion in LES methods. This means being sensitive to gender and inclusion in the team composition, the sources of evidence and the data extracted from the evidence</w:t>
            </w:r>
          </w:p>
        </w:tc>
        <w:tc>
          <w:tcPr>
            <w:tcW w:w="943" w:type="dxa"/>
          </w:tcPr>
          <w:p w14:paraId="0F55F4EC"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7</w:t>
            </w:r>
          </w:p>
        </w:tc>
        <w:tc>
          <w:tcPr>
            <w:tcW w:w="993" w:type="dxa"/>
          </w:tcPr>
          <w:p w14:paraId="6FA1B701"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4</w:t>
            </w:r>
          </w:p>
        </w:tc>
        <w:tc>
          <w:tcPr>
            <w:tcW w:w="992" w:type="dxa"/>
          </w:tcPr>
          <w:p w14:paraId="29F6A730" w14:textId="77777777" w:rsidR="00884AB6" w:rsidRPr="005B5B1E" w:rsidRDefault="00884AB6" w:rsidP="00313E80">
            <w:pPr>
              <w:rPr>
                <w:rFonts w:eastAsia="Calibri" w:cs="Calibri"/>
                <w:sz w:val="20"/>
                <w:szCs w:val="20"/>
              </w:rPr>
            </w:pPr>
          </w:p>
        </w:tc>
        <w:tc>
          <w:tcPr>
            <w:tcW w:w="2997" w:type="dxa"/>
          </w:tcPr>
          <w:p w14:paraId="76789FCC" w14:textId="0585C59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 xml:space="preserve">It is ideal to be sensitive to gender and inclusion in team composition. However, how this reflects in sources of evidence and the data </w:t>
            </w:r>
            <w:r w:rsidR="00627CBC" w:rsidRPr="005B5B1E">
              <w:rPr>
                <w:rFonts w:eastAsia="Calibri" w:cs="Calibri"/>
                <w:color w:val="000000" w:themeColor="text1"/>
                <w:sz w:val="20"/>
                <w:szCs w:val="20"/>
              </w:rPr>
              <w:t>extracted</w:t>
            </w:r>
            <w:r w:rsidRPr="005B5B1E">
              <w:rPr>
                <w:rFonts w:eastAsia="Calibri" w:cs="Calibri"/>
                <w:color w:val="000000" w:themeColor="text1"/>
                <w:sz w:val="20"/>
                <w:szCs w:val="20"/>
              </w:rPr>
              <w:t xml:space="preserve"> from the evidence is not clear.</w:t>
            </w:r>
          </w:p>
        </w:tc>
      </w:tr>
      <w:tr w:rsidR="00884AB6" w:rsidRPr="005B5B1E" w14:paraId="16A820C0" w14:textId="77777777" w:rsidTr="005B5B1E">
        <w:trPr>
          <w:trHeight w:val="300"/>
        </w:trPr>
        <w:tc>
          <w:tcPr>
            <w:tcW w:w="630" w:type="dxa"/>
          </w:tcPr>
          <w:p w14:paraId="20A2FE93" w14:textId="77777777" w:rsidR="00884AB6" w:rsidRPr="005B5B1E" w:rsidRDefault="00884AB6" w:rsidP="00313E80">
            <w:pPr>
              <w:rPr>
                <w:rFonts w:eastAsia="Calibri" w:cs="Calibri"/>
                <w:sz w:val="20"/>
                <w:szCs w:val="20"/>
              </w:rPr>
            </w:pPr>
          </w:p>
        </w:tc>
        <w:tc>
          <w:tcPr>
            <w:tcW w:w="9450" w:type="dxa"/>
            <w:gridSpan w:val="5"/>
          </w:tcPr>
          <w:p w14:paraId="280D05E6" w14:textId="77777777" w:rsidR="00884AB6" w:rsidRPr="005B5B1E" w:rsidRDefault="00884AB6" w:rsidP="00313E80">
            <w:pPr>
              <w:jc w:val="center"/>
              <w:rPr>
                <w:rFonts w:eastAsia="Calibri" w:cs="Calibri"/>
                <w:b/>
                <w:bCs/>
                <w:color w:val="000000" w:themeColor="text1"/>
                <w:sz w:val="20"/>
                <w:szCs w:val="20"/>
              </w:rPr>
            </w:pPr>
            <w:r w:rsidRPr="005B5B1E">
              <w:rPr>
                <w:rFonts w:eastAsia="Calibri" w:cs="Calibri"/>
                <w:b/>
                <w:bCs/>
                <w:color w:val="000000" w:themeColor="text1"/>
                <w:sz w:val="20"/>
                <w:szCs w:val="20"/>
              </w:rPr>
              <w:t xml:space="preserve">Capability 2: Co-production with citizen partners </w:t>
            </w:r>
          </w:p>
        </w:tc>
      </w:tr>
      <w:tr w:rsidR="00884AB6" w:rsidRPr="005B5B1E" w14:paraId="72C5B845" w14:textId="77777777" w:rsidTr="00F43B09">
        <w:trPr>
          <w:trHeight w:val="300"/>
        </w:trPr>
        <w:tc>
          <w:tcPr>
            <w:tcW w:w="630" w:type="dxa"/>
          </w:tcPr>
          <w:p w14:paraId="4AFD1135"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19</w:t>
            </w:r>
          </w:p>
        </w:tc>
        <w:tc>
          <w:tcPr>
            <w:tcW w:w="3525" w:type="dxa"/>
          </w:tcPr>
          <w:p w14:paraId="698A0594"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A global panel of citizen partners, with regional /sub-regional representation. The panel will operationalize the ESIC “Call to Action: Putting evidence at the center of everyday life of citizens” and strengthen the relationship between citizens and research to facilitate participation in the different phases of synthesis production.</w:t>
            </w:r>
          </w:p>
        </w:tc>
        <w:tc>
          <w:tcPr>
            <w:tcW w:w="943" w:type="dxa"/>
          </w:tcPr>
          <w:p w14:paraId="6F04EB1C"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10</w:t>
            </w:r>
          </w:p>
        </w:tc>
        <w:tc>
          <w:tcPr>
            <w:tcW w:w="993" w:type="dxa"/>
          </w:tcPr>
          <w:p w14:paraId="2ABC840A"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10</w:t>
            </w:r>
          </w:p>
        </w:tc>
        <w:tc>
          <w:tcPr>
            <w:tcW w:w="992" w:type="dxa"/>
          </w:tcPr>
          <w:p w14:paraId="1D2238A5"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n/a</w:t>
            </w:r>
          </w:p>
        </w:tc>
        <w:tc>
          <w:tcPr>
            <w:tcW w:w="2997" w:type="dxa"/>
          </w:tcPr>
          <w:p w14:paraId="44E3D095" w14:textId="77777777" w:rsidR="00884AB6" w:rsidRPr="005B5B1E" w:rsidRDefault="00884AB6" w:rsidP="00313E80">
            <w:pPr>
              <w:rPr>
                <w:rFonts w:eastAsia="Calibri" w:cs="Calibri"/>
                <w:sz w:val="20"/>
                <w:szCs w:val="20"/>
              </w:rPr>
            </w:pPr>
          </w:p>
        </w:tc>
      </w:tr>
      <w:tr w:rsidR="00884AB6" w:rsidRPr="005B5B1E" w14:paraId="45ED7A7B" w14:textId="77777777" w:rsidTr="00F43B09">
        <w:trPr>
          <w:trHeight w:val="3525"/>
        </w:trPr>
        <w:tc>
          <w:tcPr>
            <w:tcW w:w="630" w:type="dxa"/>
          </w:tcPr>
          <w:p w14:paraId="263B2E99"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20</w:t>
            </w:r>
          </w:p>
        </w:tc>
        <w:tc>
          <w:tcPr>
            <w:tcW w:w="3525" w:type="dxa"/>
          </w:tcPr>
          <w:p w14:paraId="47775D0D" w14:textId="7B20D08D"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 xml:space="preserve">Review of Methods Guidance </w:t>
            </w:r>
            <w:r w:rsidR="00092EBD" w:rsidRPr="005B5B1E">
              <w:rPr>
                <w:rFonts w:eastAsia="Calibri" w:cs="Calibri"/>
                <w:color w:val="000000" w:themeColor="text1"/>
                <w:sz w:val="20"/>
                <w:szCs w:val="20"/>
              </w:rPr>
              <w:t>study, Development</w:t>
            </w:r>
            <w:r w:rsidRPr="005B5B1E">
              <w:rPr>
                <w:rFonts w:eastAsia="Calibri" w:cs="Calibri"/>
                <w:color w:val="000000" w:themeColor="text1"/>
                <w:sz w:val="20"/>
                <w:szCs w:val="20"/>
              </w:rPr>
              <w:t xml:space="preserve"> Guidance and Practical online Resources. This study will conduct a review of existing evidence synthesis co-production methods guidance to identify gaps that need to be improved. A practical online resource designed to support the meaningful engagement of citizens and other partners in the co-production of evidence syntheses. It will be tailored to accommodate varying levels of literacy and digital access, ensuring access by evidence synthesis producers from diverse regions—regardless of technological infrastructure.</w:t>
            </w:r>
          </w:p>
        </w:tc>
        <w:tc>
          <w:tcPr>
            <w:tcW w:w="943" w:type="dxa"/>
          </w:tcPr>
          <w:p w14:paraId="4939A1C6"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7</w:t>
            </w:r>
          </w:p>
        </w:tc>
        <w:tc>
          <w:tcPr>
            <w:tcW w:w="993" w:type="dxa"/>
          </w:tcPr>
          <w:p w14:paraId="430011E8"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3</w:t>
            </w:r>
          </w:p>
        </w:tc>
        <w:tc>
          <w:tcPr>
            <w:tcW w:w="992" w:type="dxa"/>
          </w:tcPr>
          <w:p w14:paraId="74BBB71D"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n/a</w:t>
            </w:r>
          </w:p>
        </w:tc>
        <w:tc>
          <w:tcPr>
            <w:tcW w:w="2997" w:type="dxa"/>
          </w:tcPr>
          <w:p w14:paraId="606CB876" w14:textId="77777777" w:rsidR="00884AB6" w:rsidRPr="005B5B1E" w:rsidRDefault="00884AB6" w:rsidP="00313E80">
            <w:pPr>
              <w:rPr>
                <w:rFonts w:eastAsia="Calibri" w:cs="Calibri"/>
                <w:sz w:val="20"/>
                <w:szCs w:val="20"/>
              </w:rPr>
            </w:pPr>
          </w:p>
        </w:tc>
      </w:tr>
      <w:tr w:rsidR="00884AB6" w:rsidRPr="005B5B1E" w14:paraId="0BD154CE" w14:textId="77777777" w:rsidTr="00F43B09">
        <w:trPr>
          <w:trHeight w:val="645"/>
        </w:trPr>
        <w:tc>
          <w:tcPr>
            <w:tcW w:w="630" w:type="dxa"/>
          </w:tcPr>
          <w:p w14:paraId="4280A4F0"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21</w:t>
            </w:r>
          </w:p>
        </w:tc>
        <w:tc>
          <w:tcPr>
            <w:tcW w:w="3525" w:type="dxa"/>
          </w:tcPr>
          <w:p w14:paraId="5C446660"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Develop and maintain repositories of evidence from citizens.</w:t>
            </w:r>
          </w:p>
        </w:tc>
        <w:tc>
          <w:tcPr>
            <w:tcW w:w="943" w:type="dxa"/>
          </w:tcPr>
          <w:p w14:paraId="47184CE3"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9</w:t>
            </w:r>
          </w:p>
        </w:tc>
        <w:tc>
          <w:tcPr>
            <w:tcW w:w="993" w:type="dxa"/>
          </w:tcPr>
          <w:p w14:paraId="0A4A7C68"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7</w:t>
            </w:r>
          </w:p>
        </w:tc>
        <w:tc>
          <w:tcPr>
            <w:tcW w:w="992" w:type="dxa"/>
          </w:tcPr>
          <w:p w14:paraId="66935062"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n/a</w:t>
            </w:r>
          </w:p>
        </w:tc>
        <w:tc>
          <w:tcPr>
            <w:tcW w:w="2997" w:type="dxa"/>
          </w:tcPr>
          <w:p w14:paraId="3C7FBF0E" w14:textId="77777777" w:rsidR="00884AB6" w:rsidRPr="005B5B1E" w:rsidRDefault="00884AB6" w:rsidP="00313E80">
            <w:pPr>
              <w:rPr>
                <w:rFonts w:eastAsia="Calibri" w:cs="Calibri"/>
                <w:sz w:val="20"/>
                <w:szCs w:val="20"/>
              </w:rPr>
            </w:pPr>
          </w:p>
        </w:tc>
      </w:tr>
      <w:tr w:rsidR="00884AB6" w:rsidRPr="005B5B1E" w14:paraId="01C339F2" w14:textId="77777777" w:rsidTr="00F43B09">
        <w:trPr>
          <w:trHeight w:val="960"/>
        </w:trPr>
        <w:tc>
          <w:tcPr>
            <w:tcW w:w="630" w:type="dxa"/>
          </w:tcPr>
          <w:p w14:paraId="78AF18B5"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lastRenderedPageBreak/>
              <w:t>22</w:t>
            </w:r>
          </w:p>
        </w:tc>
        <w:tc>
          <w:tcPr>
            <w:tcW w:w="3525" w:type="dxa"/>
          </w:tcPr>
          <w:p w14:paraId="7053C898"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Develop standardized monitoring and evaluation mechanisms to assess the depth, quality and impact of citizen involvement.</w:t>
            </w:r>
          </w:p>
        </w:tc>
        <w:tc>
          <w:tcPr>
            <w:tcW w:w="943" w:type="dxa"/>
          </w:tcPr>
          <w:p w14:paraId="59435E56"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6</w:t>
            </w:r>
          </w:p>
        </w:tc>
        <w:tc>
          <w:tcPr>
            <w:tcW w:w="993" w:type="dxa"/>
          </w:tcPr>
          <w:p w14:paraId="0886F179"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7</w:t>
            </w:r>
          </w:p>
        </w:tc>
        <w:tc>
          <w:tcPr>
            <w:tcW w:w="992" w:type="dxa"/>
          </w:tcPr>
          <w:p w14:paraId="3BEA5579" w14:textId="77777777" w:rsidR="00884AB6" w:rsidRPr="005B5B1E" w:rsidRDefault="00884AB6" w:rsidP="00313E80">
            <w:pPr>
              <w:rPr>
                <w:rFonts w:eastAsia="Calibri" w:cs="Calibri"/>
                <w:sz w:val="20"/>
                <w:szCs w:val="20"/>
              </w:rPr>
            </w:pPr>
          </w:p>
        </w:tc>
        <w:tc>
          <w:tcPr>
            <w:tcW w:w="2997" w:type="dxa"/>
          </w:tcPr>
          <w:p w14:paraId="27DDC45F" w14:textId="77777777" w:rsidR="00884AB6" w:rsidRPr="005B5B1E" w:rsidRDefault="00884AB6" w:rsidP="00313E80">
            <w:pPr>
              <w:rPr>
                <w:rFonts w:eastAsia="Calibri" w:cs="Calibri"/>
                <w:sz w:val="20"/>
                <w:szCs w:val="20"/>
              </w:rPr>
            </w:pPr>
          </w:p>
        </w:tc>
      </w:tr>
      <w:tr w:rsidR="00884AB6" w:rsidRPr="005B5B1E" w14:paraId="166064EA" w14:textId="77777777" w:rsidTr="00F43B09">
        <w:trPr>
          <w:trHeight w:val="1605"/>
        </w:trPr>
        <w:tc>
          <w:tcPr>
            <w:tcW w:w="630" w:type="dxa"/>
          </w:tcPr>
          <w:p w14:paraId="3992ACB1"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23</w:t>
            </w:r>
          </w:p>
        </w:tc>
        <w:tc>
          <w:tcPr>
            <w:tcW w:w="3525" w:type="dxa"/>
          </w:tcPr>
          <w:p w14:paraId="4AF7C97C"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 xml:space="preserve">Develop a common terminology of co-production and co-design values and principles that should be applied in evidence synthesis distinguishing between informational, consultative, and co-productive involvement, and link them to different stages of evidence synthesis. </w:t>
            </w:r>
          </w:p>
        </w:tc>
        <w:tc>
          <w:tcPr>
            <w:tcW w:w="943" w:type="dxa"/>
          </w:tcPr>
          <w:p w14:paraId="1EF979F5"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6.5</w:t>
            </w:r>
          </w:p>
        </w:tc>
        <w:tc>
          <w:tcPr>
            <w:tcW w:w="993" w:type="dxa"/>
          </w:tcPr>
          <w:p w14:paraId="63C872A9"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6.5</w:t>
            </w:r>
          </w:p>
        </w:tc>
        <w:tc>
          <w:tcPr>
            <w:tcW w:w="992" w:type="dxa"/>
          </w:tcPr>
          <w:p w14:paraId="1BE3A240"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n/a</w:t>
            </w:r>
          </w:p>
        </w:tc>
        <w:tc>
          <w:tcPr>
            <w:tcW w:w="2997" w:type="dxa"/>
          </w:tcPr>
          <w:p w14:paraId="06D43776" w14:textId="77777777" w:rsidR="00884AB6" w:rsidRPr="005B5B1E" w:rsidRDefault="00884AB6" w:rsidP="00313E80">
            <w:pPr>
              <w:rPr>
                <w:rFonts w:eastAsia="Calibri" w:cs="Calibri"/>
                <w:sz w:val="20"/>
                <w:szCs w:val="20"/>
              </w:rPr>
            </w:pPr>
          </w:p>
        </w:tc>
      </w:tr>
      <w:tr w:rsidR="00884AB6" w:rsidRPr="005B5B1E" w14:paraId="6B9F72CC" w14:textId="77777777" w:rsidTr="005B5B1E">
        <w:trPr>
          <w:trHeight w:val="315"/>
        </w:trPr>
        <w:tc>
          <w:tcPr>
            <w:tcW w:w="630" w:type="dxa"/>
          </w:tcPr>
          <w:p w14:paraId="0B0C1D95" w14:textId="77777777" w:rsidR="00884AB6" w:rsidRPr="005B5B1E" w:rsidRDefault="00884AB6" w:rsidP="00313E80">
            <w:pPr>
              <w:rPr>
                <w:rFonts w:eastAsia="Calibri" w:cs="Calibri"/>
                <w:sz w:val="20"/>
                <w:szCs w:val="20"/>
              </w:rPr>
            </w:pPr>
          </w:p>
        </w:tc>
        <w:tc>
          <w:tcPr>
            <w:tcW w:w="9450" w:type="dxa"/>
            <w:gridSpan w:val="5"/>
          </w:tcPr>
          <w:p w14:paraId="6AD795EC" w14:textId="77777777" w:rsidR="00884AB6" w:rsidRPr="005B5B1E" w:rsidRDefault="00884AB6" w:rsidP="00313E80">
            <w:pPr>
              <w:jc w:val="center"/>
              <w:rPr>
                <w:rFonts w:eastAsia="Calibri" w:cs="Calibri"/>
                <w:b/>
                <w:bCs/>
                <w:color w:val="000000" w:themeColor="text1"/>
                <w:sz w:val="20"/>
                <w:szCs w:val="20"/>
              </w:rPr>
            </w:pPr>
            <w:r w:rsidRPr="005B5B1E">
              <w:rPr>
                <w:rFonts w:eastAsia="Calibri" w:cs="Calibri"/>
                <w:b/>
                <w:bCs/>
                <w:color w:val="000000" w:themeColor="text1"/>
                <w:sz w:val="20"/>
                <w:szCs w:val="20"/>
              </w:rPr>
              <w:t>Capability 3: Locating the Evidence</w:t>
            </w:r>
          </w:p>
        </w:tc>
      </w:tr>
      <w:tr w:rsidR="00884AB6" w:rsidRPr="005B5B1E" w14:paraId="11C13C9D" w14:textId="77777777" w:rsidTr="00F43B09">
        <w:trPr>
          <w:trHeight w:val="6075"/>
        </w:trPr>
        <w:tc>
          <w:tcPr>
            <w:tcW w:w="630" w:type="dxa"/>
          </w:tcPr>
          <w:p w14:paraId="5F03E3E2"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24</w:t>
            </w:r>
          </w:p>
        </w:tc>
        <w:tc>
          <w:tcPr>
            <w:tcW w:w="3525" w:type="dxa"/>
          </w:tcPr>
          <w:p w14:paraId="334A44F8"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 xml:space="preserve">Grey literature is an area of urgent methodological innovation.   The term encompasses a very wide body of work. We propose the following: </w:t>
            </w:r>
            <w:r w:rsidRPr="005B5B1E">
              <w:rPr>
                <w:sz w:val="20"/>
                <w:szCs w:val="20"/>
              </w:rPr>
              <w:br/>
            </w:r>
            <w:r w:rsidRPr="005B5B1E">
              <w:rPr>
                <w:rFonts w:eastAsia="Calibri" w:cs="Calibri"/>
                <w:color w:val="000000" w:themeColor="text1"/>
                <w:sz w:val="20"/>
                <w:szCs w:val="20"/>
              </w:rPr>
              <w:t xml:space="preserve">• Develop guidance and recommendations on the types and appropriate use of grey literature for different review questions and contexts. </w:t>
            </w:r>
            <w:r w:rsidRPr="005B5B1E">
              <w:rPr>
                <w:sz w:val="20"/>
                <w:szCs w:val="20"/>
              </w:rPr>
              <w:br/>
            </w:r>
            <w:r w:rsidRPr="005B5B1E">
              <w:rPr>
                <w:rFonts w:eastAsia="Calibri" w:cs="Calibri"/>
                <w:color w:val="000000" w:themeColor="text1"/>
                <w:sz w:val="20"/>
                <w:szCs w:val="20"/>
              </w:rPr>
              <w:t xml:space="preserve">• Maintained repositories of relevant grey literature sources  </w:t>
            </w:r>
            <w:r w:rsidRPr="005B5B1E">
              <w:rPr>
                <w:sz w:val="20"/>
                <w:szCs w:val="20"/>
              </w:rPr>
              <w:br/>
            </w:r>
            <w:r w:rsidRPr="005B5B1E">
              <w:rPr>
                <w:rFonts w:eastAsia="Calibri" w:cs="Calibri"/>
                <w:color w:val="000000" w:themeColor="text1"/>
                <w:sz w:val="20"/>
                <w:szCs w:val="20"/>
              </w:rPr>
              <w:t xml:space="preserve">• Identify and categorise types of grey literature, using those most appropriate for the review’s purpose – (Taxonomy- policy documents, clinical guidance, regulatory data, NGO reports, conference abstracts, institutional repositories, formal/informal, institutional/non-institutional) </w:t>
            </w:r>
            <w:r w:rsidRPr="005B5B1E">
              <w:rPr>
                <w:sz w:val="20"/>
                <w:szCs w:val="20"/>
              </w:rPr>
              <w:br/>
            </w:r>
            <w:r w:rsidRPr="005B5B1E">
              <w:rPr>
                <w:rFonts w:eastAsia="Calibri" w:cs="Calibri"/>
                <w:color w:val="000000" w:themeColor="text1"/>
                <w:sz w:val="20"/>
                <w:szCs w:val="20"/>
              </w:rPr>
              <w:t xml:space="preserve">• Clear guidance on how to report the use of grey literature. </w:t>
            </w:r>
            <w:r w:rsidRPr="005B5B1E">
              <w:rPr>
                <w:sz w:val="20"/>
                <w:szCs w:val="20"/>
              </w:rPr>
              <w:br/>
            </w:r>
            <w:r w:rsidRPr="005B5B1E">
              <w:rPr>
                <w:rFonts w:eastAsia="Calibri" w:cs="Calibri"/>
                <w:color w:val="000000" w:themeColor="text1"/>
                <w:sz w:val="20"/>
                <w:szCs w:val="20"/>
              </w:rPr>
              <w:t xml:space="preserve">• Data in searchable formats – currently, locating relevant information in lengthy government reports can be burdensome, especially when their relevance is uncertain </w:t>
            </w:r>
            <w:r w:rsidRPr="005B5B1E">
              <w:rPr>
                <w:sz w:val="20"/>
                <w:szCs w:val="20"/>
              </w:rPr>
              <w:br/>
            </w:r>
            <w:r w:rsidRPr="005B5B1E">
              <w:rPr>
                <w:rFonts w:eastAsia="Calibri" w:cs="Calibri"/>
                <w:color w:val="000000" w:themeColor="text1"/>
                <w:sz w:val="20"/>
                <w:szCs w:val="20"/>
              </w:rPr>
              <w:t>• Reporting standards for the use of grey literature, including source identification and methods of data extraction (which sources, why and how)</w:t>
            </w:r>
          </w:p>
        </w:tc>
        <w:tc>
          <w:tcPr>
            <w:tcW w:w="943" w:type="dxa"/>
          </w:tcPr>
          <w:p w14:paraId="4344BF33"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9</w:t>
            </w:r>
          </w:p>
        </w:tc>
        <w:tc>
          <w:tcPr>
            <w:tcW w:w="993" w:type="dxa"/>
          </w:tcPr>
          <w:p w14:paraId="3F67F0F4"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8</w:t>
            </w:r>
          </w:p>
        </w:tc>
        <w:tc>
          <w:tcPr>
            <w:tcW w:w="992" w:type="dxa"/>
          </w:tcPr>
          <w:p w14:paraId="119389EC"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n/a</w:t>
            </w:r>
          </w:p>
        </w:tc>
        <w:tc>
          <w:tcPr>
            <w:tcW w:w="2997" w:type="dxa"/>
          </w:tcPr>
          <w:p w14:paraId="641EEEEF"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 xml:space="preserve">This solution was felt to be of high impact.  The only reason it is not a 10 is that at time, though time consuming to locate, its value is often limited.  However, there is an urgent need for methodological development in this area, particularly in the development of taxonomies of grey literature, methods of sources, extracting data from and using in synthesis.  </w:t>
            </w:r>
          </w:p>
        </w:tc>
      </w:tr>
      <w:tr w:rsidR="00884AB6" w:rsidRPr="005B5B1E" w14:paraId="54B345D1" w14:textId="77777777" w:rsidTr="00F43B09">
        <w:trPr>
          <w:trHeight w:val="900"/>
        </w:trPr>
        <w:tc>
          <w:tcPr>
            <w:tcW w:w="630" w:type="dxa"/>
          </w:tcPr>
          <w:p w14:paraId="3D3F1B31"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25</w:t>
            </w:r>
          </w:p>
        </w:tc>
        <w:tc>
          <w:tcPr>
            <w:tcW w:w="3525" w:type="dxa"/>
          </w:tcPr>
          <w:p w14:paraId="3902FD92" w14:textId="1CA5AC5B"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 xml:space="preserve">Encourage those who produce/commission reports (grey literature </w:t>
            </w:r>
            <w:r w:rsidR="00092EBD" w:rsidRPr="005B5B1E">
              <w:rPr>
                <w:rFonts w:eastAsia="Calibri" w:cs="Calibri"/>
                <w:color w:val="000000" w:themeColor="text1"/>
                <w:sz w:val="20"/>
                <w:szCs w:val="20"/>
              </w:rPr>
              <w:t>reports) to</w:t>
            </w:r>
            <w:r w:rsidRPr="005B5B1E">
              <w:rPr>
                <w:rFonts w:eastAsia="Calibri" w:cs="Calibri"/>
                <w:color w:val="000000" w:themeColor="text1"/>
                <w:sz w:val="20"/>
                <w:szCs w:val="20"/>
              </w:rPr>
              <w:t xml:space="preserve"> display an open access license to continue on-line </w:t>
            </w:r>
            <w:r w:rsidRPr="005B5B1E">
              <w:rPr>
                <w:rFonts w:eastAsia="Calibri" w:cs="Calibri"/>
                <w:color w:val="000000" w:themeColor="text1"/>
                <w:sz w:val="20"/>
                <w:szCs w:val="20"/>
              </w:rPr>
              <w:lastRenderedPageBreak/>
              <w:t xml:space="preserve">presence of reports (so pdf isn’t lost) and appropriate </w:t>
            </w:r>
          </w:p>
        </w:tc>
        <w:tc>
          <w:tcPr>
            <w:tcW w:w="943" w:type="dxa"/>
          </w:tcPr>
          <w:p w14:paraId="42C68A8D"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lastRenderedPageBreak/>
              <w:t>10</w:t>
            </w:r>
          </w:p>
        </w:tc>
        <w:tc>
          <w:tcPr>
            <w:tcW w:w="993" w:type="dxa"/>
          </w:tcPr>
          <w:p w14:paraId="55BE2C1F"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2</w:t>
            </w:r>
          </w:p>
        </w:tc>
        <w:tc>
          <w:tcPr>
            <w:tcW w:w="992" w:type="dxa"/>
          </w:tcPr>
          <w:p w14:paraId="7BAF867D"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n/a</w:t>
            </w:r>
          </w:p>
        </w:tc>
        <w:tc>
          <w:tcPr>
            <w:tcW w:w="2997" w:type="dxa"/>
          </w:tcPr>
          <w:p w14:paraId="17C75276" w14:textId="77777777" w:rsidR="00884AB6" w:rsidRPr="005B5B1E" w:rsidRDefault="00884AB6" w:rsidP="00313E80">
            <w:pPr>
              <w:rPr>
                <w:rFonts w:eastAsia="Calibri" w:cs="Calibri"/>
                <w:sz w:val="20"/>
                <w:szCs w:val="20"/>
              </w:rPr>
            </w:pPr>
          </w:p>
        </w:tc>
      </w:tr>
      <w:tr w:rsidR="00884AB6" w:rsidRPr="005B5B1E" w14:paraId="12C47A00" w14:textId="77777777" w:rsidTr="00F43B09">
        <w:trPr>
          <w:trHeight w:val="1500"/>
        </w:trPr>
        <w:tc>
          <w:tcPr>
            <w:tcW w:w="630" w:type="dxa"/>
          </w:tcPr>
          <w:p w14:paraId="7C8A51AB"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26</w:t>
            </w:r>
          </w:p>
        </w:tc>
        <w:tc>
          <w:tcPr>
            <w:tcW w:w="3525" w:type="dxa"/>
          </w:tcPr>
          <w:p w14:paraId="616BF8CB"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 xml:space="preserve">Develop </w:t>
            </w:r>
            <w:r w:rsidRPr="005B5B1E">
              <w:rPr>
                <w:rFonts w:eastAsia="Calibri" w:cs="Calibri"/>
                <w:b/>
                <w:bCs/>
                <w:color w:val="000000" w:themeColor="text1"/>
                <w:sz w:val="20"/>
                <w:szCs w:val="20"/>
              </w:rPr>
              <w:t>open access models to ensure access to all research</w:t>
            </w:r>
            <w:r w:rsidRPr="005B5B1E">
              <w:rPr>
                <w:rFonts w:eastAsia="Calibri" w:cs="Calibri"/>
                <w:color w:val="000000" w:themeColor="text1"/>
                <w:sz w:val="20"/>
                <w:szCs w:val="20"/>
              </w:rPr>
              <w:t xml:space="preserve"> (e.g. through provisions such as making publications open access after two years of publication; funders covering journal fees to make them open access; initiatives similar to HINARI in health; initiatives where authors can share their publication.</w:t>
            </w:r>
          </w:p>
        </w:tc>
        <w:tc>
          <w:tcPr>
            <w:tcW w:w="943" w:type="dxa"/>
          </w:tcPr>
          <w:p w14:paraId="06345E57"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9</w:t>
            </w:r>
          </w:p>
        </w:tc>
        <w:tc>
          <w:tcPr>
            <w:tcW w:w="993" w:type="dxa"/>
          </w:tcPr>
          <w:p w14:paraId="2213D3DF"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10</w:t>
            </w:r>
          </w:p>
        </w:tc>
        <w:tc>
          <w:tcPr>
            <w:tcW w:w="992" w:type="dxa"/>
          </w:tcPr>
          <w:p w14:paraId="6DB3E88D"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GPG</w:t>
            </w:r>
          </w:p>
        </w:tc>
        <w:tc>
          <w:tcPr>
            <w:tcW w:w="2997" w:type="dxa"/>
          </w:tcPr>
          <w:p w14:paraId="29ED618F" w14:textId="77777777" w:rsidR="00884AB6" w:rsidRPr="005B5B1E" w:rsidRDefault="00884AB6" w:rsidP="00313E80">
            <w:pPr>
              <w:rPr>
                <w:rFonts w:eastAsia="Calibri" w:cs="Calibri"/>
                <w:sz w:val="20"/>
                <w:szCs w:val="20"/>
              </w:rPr>
            </w:pPr>
          </w:p>
        </w:tc>
      </w:tr>
      <w:tr w:rsidR="00884AB6" w:rsidRPr="005B5B1E" w14:paraId="0F38230D" w14:textId="77777777" w:rsidTr="00F43B09">
        <w:trPr>
          <w:trHeight w:val="2400"/>
        </w:trPr>
        <w:tc>
          <w:tcPr>
            <w:tcW w:w="630" w:type="dxa"/>
          </w:tcPr>
          <w:p w14:paraId="16891DAE"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27</w:t>
            </w:r>
          </w:p>
        </w:tc>
        <w:tc>
          <w:tcPr>
            <w:tcW w:w="3525" w:type="dxa"/>
          </w:tcPr>
          <w:p w14:paraId="25446139"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 xml:space="preserve">Design </w:t>
            </w:r>
            <w:r w:rsidRPr="005B5B1E">
              <w:rPr>
                <w:rFonts w:eastAsia="Calibri" w:cs="Calibri"/>
                <w:b/>
                <w:bCs/>
                <w:color w:val="000000" w:themeColor="text1"/>
                <w:sz w:val="20"/>
                <w:szCs w:val="20"/>
              </w:rPr>
              <w:t>automatic search functionalities</w:t>
            </w:r>
            <w:r w:rsidRPr="005B5B1E">
              <w:rPr>
                <w:rFonts w:eastAsia="Calibri" w:cs="Calibri"/>
                <w:color w:val="000000" w:themeColor="text1"/>
                <w:sz w:val="20"/>
                <w:szCs w:val="20"/>
              </w:rPr>
              <w:t xml:space="preserve"> based on PICOS/PICo/SPICE/SPIDER frameworks (e.g. PICO tagging in Cochrane Library) and establish AI learning models connected with literature resources such as databases and websites.  Create clear reporting guidance for the use of tools in development of search strategies.  Research into the potential risks of these approaches.  Guidance for use in settings where access to information specialists is limited.</w:t>
            </w:r>
          </w:p>
        </w:tc>
        <w:tc>
          <w:tcPr>
            <w:tcW w:w="943" w:type="dxa"/>
          </w:tcPr>
          <w:p w14:paraId="4B528659"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9</w:t>
            </w:r>
          </w:p>
        </w:tc>
        <w:tc>
          <w:tcPr>
            <w:tcW w:w="993" w:type="dxa"/>
          </w:tcPr>
          <w:p w14:paraId="37F8D87A"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10</w:t>
            </w:r>
          </w:p>
        </w:tc>
        <w:tc>
          <w:tcPr>
            <w:tcW w:w="992" w:type="dxa"/>
          </w:tcPr>
          <w:p w14:paraId="6095997C"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WG3</w:t>
            </w:r>
          </w:p>
        </w:tc>
        <w:tc>
          <w:tcPr>
            <w:tcW w:w="2997" w:type="dxa"/>
          </w:tcPr>
          <w:p w14:paraId="662E09BA" w14:textId="77777777" w:rsidR="00884AB6" w:rsidRPr="005B5B1E" w:rsidRDefault="00884AB6" w:rsidP="00313E80">
            <w:pPr>
              <w:rPr>
                <w:rFonts w:eastAsia="Calibri" w:cs="Calibri"/>
                <w:sz w:val="20"/>
                <w:szCs w:val="20"/>
              </w:rPr>
            </w:pPr>
          </w:p>
        </w:tc>
      </w:tr>
      <w:tr w:rsidR="00884AB6" w:rsidRPr="005B5B1E" w14:paraId="54BD7127" w14:textId="77777777" w:rsidTr="00F43B09">
        <w:trPr>
          <w:trHeight w:val="1800"/>
        </w:trPr>
        <w:tc>
          <w:tcPr>
            <w:tcW w:w="630" w:type="dxa"/>
          </w:tcPr>
          <w:p w14:paraId="77A57493"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28</w:t>
            </w:r>
          </w:p>
        </w:tc>
        <w:tc>
          <w:tcPr>
            <w:tcW w:w="3525" w:type="dxa"/>
          </w:tcPr>
          <w:p w14:paraId="217616DA" w14:textId="77777777" w:rsidR="00884AB6" w:rsidRPr="005B5B1E" w:rsidRDefault="00884AB6" w:rsidP="00313E80">
            <w:pPr>
              <w:rPr>
                <w:rFonts w:eastAsia="Calibri" w:cs="Calibri"/>
                <w:color w:val="000000" w:themeColor="text1"/>
                <w:sz w:val="20"/>
                <w:szCs w:val="20"/>
              </w:rPr>
            </w:pPr>
            <w:r w:rsidRPr="005B5B1E">
              <w:rPr>
                <w:rFonts w:eastAsia="Calibri" w:cs="Calibri"/>
                <w:b/>
                <w:bCs/>
                <w:color w:val="000000" w:themeColor="text1"/>
                <w:sz w:val="20"/>
                <w:szCs w:val="20"/>
              </w:rPr>
              <w:t>Standardise and harmonise indexing of data</w:t>
            </w:r>
            <w:r w:rsidRPr="005B5B1E">
              <w:rPr>
                <w:rFonts w:eastAsia="Calibri" w:cs="Calibri"/>
                <w:color w:val="000000" w:themeColor="text1"/>
                <w:sz w:val="20"/>
                <w:szCs w:val="20"/>
              </w:rPr>
              <w:t xml:space="preserve"> (meta-data) and develop common taxonomies, Boolean operators, wildcards and truncation to allow for uniform searching and discoverability of evidence across databases including grey literature. Could include a system similar to MeSH that can be applied across different sectors and databases</w:t>
            </w:r>
          </w:p>
        </w:tc>
        <w:tc>
          <w:tcPr>
            <w:tcW w:w="943" w:type="dxa"/>
          </w:tcPr>
          <w:p w14:paraId="4A576EF4"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9</w:t>
            </w:r>
          </w:p>
        </w:tc>
        <w:tc>
          <w:tcPr>
            <w:tcW w:w="993" w:type="dxa"/>
          </w:tcPr>
          <w:p w14:paraId="1748649A"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9</w:t>
            </w:r>
          </w:p>
        </w:tc>
        <w:tc>
          <w:tcPr>
            <w:tcW w:w="992" w:type="dxa"/>
          </w:tcPr>
          <w:p w14:paraId="4F48393E" w14:textId="77777777" w:rsidR="00884AB6" w:rsidRPr="005B5B1E" w:rsidRDefault="00884AB6" w:rsidP="00313E80">
            <w:pPr>
              <w:rPr>
                <w:rFonts w:eastAsia="Calibri" w:cs="Calibri"/>
                <w:b/>
                <w:bCs/>
                <w:color w:val="000000" w:themeColor="text1"/>
                <w:sz w:val="20"/>
                <w:szCs w:val="20"/>
              </w:rPr>
            </w:pPr>
            <w:r w:rsidRPr="005B5B1E">
              <w:rPr>
                <w:rFonts w:eastAsia="Calibri" w:cs="Calibri"/>
                <w:b/>
                <w:bCs/>
                <w:color w:val="000000" w:themeColor="text1"/>
                <w:sz w:val="20"/>
                <w:szCs w:val="20"/>
              </w:rPr>
              <w:t>WG2</w:t>
            </w:r>
          </w:p>
        </w:tc>
        <w:tc>
          <w:tcPr>
            <w:tcW w:w="2997" w:type="dxa"/>
          </w:tcPr>
          <w:p w14:paraId="20C8DC70" w14:textId="77777777" w:rsidR="00884AB6" w:rsidRPr="005B5B1E" w:rsidRDefault="00884AB6" w:rsidP="00313E80">
            <w:pPr>
              <w:rPr>
                <w:rFonts w:eastAsia="Calibri" w:cs="Calibri"/>
                <w:sz w:val="20"/>
                <w:szCs w:val="20"/>
              </w:rPr>
            </w:pPr>
          </w:p>
        </w:tc>
      </w:tr>
      <w:tr w:rsidR="00884AB6" w:rsidRPr="005B5B1E" w14:paraId="36C83C14" w14:textId="77777777" w:rsidTr="00F43B09">
        <w:trPr>
          <w:trHeight w:val="900"/>
        </w:trPr>
        <w:tc>
          <w:tcPr>
            <w:tcW w:w="630" w:type="dxa"/>
          </w:tcPr>
          <w:p w14:paraId="02AAD56A"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29</w:t>
            </w:r>
          </w:p>
        </w:tc>
        <w:tc>
          <w:tcPr>
            <w:tcW w:w="3525" w:type="dxa"/>
          </w:tcPr>
          <w:p w14:paraId="6EC9FABA"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Obligation on primary researchers to provide findings and details of study design in formats that can be automatically inputted into a living review as well as publication of paper</w:t>
            </w:r>
          </w:p>
        </w:tc>
        <w:tc>
          <w:tcPr>
            <w:tcW w:w="943" w:type="dxa"/>
          </w:tcPr>
          <w:p w14:paraId="55A4ACC1"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7</w:t>
            </w:r>
          </w:p>
        </w:tc>
        <w:tc>
          <w:tcPr>
            <w:tcW w:w="993" w:type="dxa"/>
          </w:tcPr>
          <w:p w14:paraId="29844A59"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10</w:t>
            </w:r>
          </w:p>
        </w:tc>
        <w:tc>
          <w:tcPr>
            <w:tcW w:w="992" w:type="dxa"/>
          </w:tcPr>
          <w:p w14:paraId="5324F0D4"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na</w:t>
            </w:r>
          </w:p>
        </w:tc>
        <w:tc>
          <w:tcPr>
            <w:tcW w:w="2997" w:type="dxa"/>
          </w:tcPr>
          <w:p w14:paraId="4B37CD35"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na</w:t>
            </w:r>
          </w:p>
        </w:tc>
      </w:tr>
      <w:tr w:rsidR="00884AB6" w:rsidRPr="005B5B1E" w14:paraId="3C2BCA60" w14:textId="77777777" w:rsidTr="005B5B1E">
        <w:trPr>
          <w:trHeight w:val="300"/>
        </w:trPr>
        <w:tc>
          <w:tcPr>
            <w:tcW w:w="630" w:type="dxa"/>
          </w:tcPr>
          <w:p w14:paraId="3AB58C3B" w14:textId="77777777" w:rsidR="00884AB6" w:rsidRPr="005B5B1E" w:rsidRDefault="00884AB6" w:rsidP="00313E80">
            <w:pPr>
              <w:rPr>
                <w:rFonts w:eastAsia="Calibri" w:cs="Calibri"/>
                <w:sz w:val="20"/>
                <w:szCs w:val="20"/>
              </w:rPr>
            </w:pPr>
          </w:p>
        </w:tc>
        <w:tc>
          <w:tcPr>
            <w:tcW w:w="9450" w:type="dxa"/>
            <w:gridSpan w:val="5"/>
          </w:tcPr>
          <w:p w14:paraId="61D1796A" w14:textId="77777777" w:rsidR="00884AB6" w:rsidRPr="005B5B1E" w:rsidRDefault="00884AB6" w:rsidP="00313E80">
            <w:pPr>
              <w:jc w:val="center"/>
              <w:rPr>
                <w:rFonts w:eastAsia="Calibri" w:cs="Calibri"/>
                <w:b/>
                <w:bCs/>
                <w:color w:val="000000" w:themeColor="text1"/>
                <w:sz w:val="20"/>
                <w:szCs w:val="20"/>
              </w:rPr>
            </w:pPr>
            <w:r w:rsidRPr="005B5B1E">
              <w:rPr>
                <w:rFonts w:eastAsia="Calibri" w:cs="Calibri"/>
                <w:b/>
                <w:bCs/>
                <w:color w:val="000000" w:themeColor="text1"/>
                <w:sz w:val="20"/>
                <w:szCs w:val="20"/>
              </w:rPr>
              <w:t>Capability 4. Data extraction and Quality Assessment</w:t>
            </w:r>
          </w:p>
        </w:tc>
      </w:tr>
      <w:tr w:rsidR="00884AB6" w:rsidRPr="005B5B1E" w14:paraId="27D4A465" w14:textId="77777777" w:rsidTr="00F43B09">
        <w:trPr>
          <w:trHeight w:val="2100"/>
        </w:trPr>
        <w:tc>
          <w:tcPr>
            <w:tcW w:w="630" w:type="dxa"/>
          </w:tcPr>
          <w:p w14:paraId="76FF89CE"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30</w:t>
            </w:r>
          </w:p>
        </w:tc>
        <w:tc>
          <w:tcPr>
            <w:tcW w:w="3525" w:type="dxa"/>
          </w:tcPr>
          <w:p w14:paraId="4456A83C" w14:textId="77777777" w:rsidR="00884AB6" w:rsidRPr="005B5B1E" w:rsidRDefault="00884AB6" w:rsidP="00313E80">
            <w:pPr>
              <w:rPr>
                <w:rFonts w:eastAsia="Calibri" w:cs="Calibri"/>
                <w:color w:val="000000" w:themeColor="text1"/>
                <w:sz w:val="20"/>
                <w:szCs w:val="20"/>
              </w:rPr>
            </w:pPr>
            <w:r w:rsidRPr="005B5B1E">
              <w:rPr>
                <w:rFonts w:eastAsia="Calibri" w:cs="Calibri"/>
                <w:b/>
                <w:bCs/>
                <w:color w:val="000000" w:themeColor="text1"/>
                <w:sz w:val="20"/>
                <w:szCs w:val="20"/>
              </w:rPr>
              <w:t>Standardise approaches for data extraction</w:t>
            </w:r>
            <w:r w:rsidRPr="005B5B1E">
              <w:rPr>
                <w:rFonts w:eastAsia="Calibri" w:cs="Calibri"/>
                <w:color w:val="000000" w:themeColor="text1"/>
                <w:sz w:val="20"/>
                <w:szCs w:val="20"/>
              </w:rPr>
              <w:t xml:space="preserve"> to allow for re-use of data across different reviews for optimal resources utilization. The extracted data should be indicated per paper to allow other reviewers to identify what data is extracted and available and what data isn’t from the publication. </w:t>
            </w:r>
            <w:r w:rsidRPr="005B5B1E">
              <w:rPr>
                <w:rFonts w:eastAsia="Calibri" w:cs="Calibri"/>
                <w:color w:val="000000" w:themeColor="text1"/>
                <w:sz w:val="20"/>
                <w:szCs w:val="20"/>
              </w:rPr>
              <w:lastRenderedPageBreak/>
              <w:t>Other data such as the meta-data and data on diversity, equity and inclusivity could be standardized for all extractions.</w:t>
            </w:r>
          </w:p>
        </w:tc>
        <w:tc>
          <w:tcPr>
            <w:tcW w:w="943" w:type="dxa"/>
          </w:tcPr>
          <w:p w14:paraId="4B80DE23"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lastRenderedPageBreak/>
              <w:t>8</w:t>
            </w:r>
          </w:p>
        </w:tc>
        <w:tc>
          <w:tcPr>
            <w:tcW w:w="993" w:type="dxa"/>
          </w:tcPr>
          <w:p w14:paraId="29D6C47A"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8</w:t>
            </w:r>
          </w:p>
        </w:tc>
        <w:tc>
          <w:tcPr>
            <w:tcW w:w="992" w:type="dxa"/>
          </w:tcPr>
          <w:p w14:paraId="2F3C350B"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n/a</w:t>
            </w:r>
          </w:p>
        </w:tc>
        <w:tc>
          <w:tcPr>
            <w:tcW w:w="2997" w:type="dxa"/>
          </w:tcPr>
          <w:p w14:paraId="33CBADBB" w14:textId="77777777" w:rsidR="00884AB6" w:rsidRPr="005B5B1E" w:rsidRDefault="00884AB6" w:rsidP="00313E80">
            <w:pPr>
              <w:rPr>
                <w:rFonts w:eastAsia="Calibri" w:cs="Calibri"/>
                <w:sz w:val="20"/>
                <w:szCs w:val="20"/>
              </w:rPr>
            </w:pPr>
          </w:p>
        </w:tc>
      </w:tr>
      <w:tr w:rsidR="00884AB6" w:rsidRPr="005B5B1E" w14:paraId="1BC0B491" w14:textId="77777777" w:rsidTr="00F43B09">
        <w:trPr>
          <w:trHeight w:val="913"/>
        </w:trPr>
        <w:tc>
          <w:tcPr>
            <w:tcW w:w="630" w:type="dxa"/>
          </w:tcPr>
          <w:p w14:paraId="23B378C8"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31</w:t>
            </w:r>
          </w:p>
        </w:tc>
        <w:tc>
          <w:tcPr>
            <w:tcW w:w="3525" w:type="dxa"/>
          </w:tcPr>
          <w:p w14:paraId="372D4C13" w14:textId="77777777" w:rsidR="00884AB6" w:rsidRPr="005B5B1E" w:rsidRDefault="00884AB6" w:rsidP="00313E80">
            <w:pPr>
              <w:rPr>
                <w:rFonts w:eastAsia="Calibri" w:cs="Calibri"/>
                <w:color w:val="000000" w:themeColor="text1"/>
                <w:sz w:val="20"/>
                <w:szCs w:val="20"/>
              </w:rPr>
            </w:pPr>
            <w:r w:rsidRPr="005B5B1E">
              <w:rPr>
                <w:rFonts w:eastAsia="Calibri" w:cs="Calibri"/>
                <w:b/>
                <w:bCs/>
                <w:color w:val="000000" w:themeColor="text1"/>
                <w:sz w:val="20"/>
                <w:szCs w:val="20"/>
              </w:rPr>
              <w:t>Standardize approaches to quality assessment</w:t>
            </w:r>
            <w:r w:rsidRPr="005B5B1E">
              <w:rPr>
                <w:rFonts w:eastAsia="Calibri" w:cs="Calibri"/>
                <w:color w:val="000000" w:themeColor="text1"/>
                <w:sz w:val="20"/>
                <w:szCs w:val="20"/>
              </w:rPr>
              <w:t xml:space="preserve"> for quantitative and qualitative studies to create uniformity and consistency to allow for the efficient re-use of the data </w:t>
            </w:r>
          </w:p>
        </w:tc>
        <w:tc>
          <w:tcPr>
            <w:tcW w:w="943" w:type="dxa"/>
          </w:tcPr>
          <w:p w14:paraId="5FCC5050"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9</w:t>
            </w:r>
          </w:p>
        </w:tc>
        <w:tc>
          <w:tcPr>
            <w:tcW w:w="993" w:type="dxa"/>
          </w:tcPr>
          <w:p w14:paraId="3C31FDFB"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7</w:t>
            </w:r>
          </w:p>
        </w:tc>
        <w:tc>
          <w:tcPr>
            <w:tcW w:w="992" w:type="dxa"/>
          </w:tcPr>
          <w:p w14:paraId="64E955C1"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n/a</w:t>
            </w:r>
          </w:p>
        </w:tc>
        <w:tc>
          <w:tcPr>
            <w:tcW w:w="2997" w:type="dxa"/>
          </w:tcPr>
          <w:p w14:paraId="668BC991" w14:textId="77777777" w:rsidR="00884AB6" w:rsidRPr="005B5B1E" w:rsidRDefault="00884AB6" w:rsidP="00313E80">
            <w:pPr>
              <w:rPr>
                <w:rFonts w:eastAsia="Calibri" w:cs="Calibri"/>
                <w:sz w:val="20"/>
                <w:szCs w:val="20"/>
              </w:rPr>
            </w:pPr>
          </w:p>
        </w:tc>
      </w:tr>
      <w:tr w:rsidR="00884AB6" w:rsidRPr="005B5B1E" w14:paraId="37487461" w14:textId="77777777" w:rsidTr="005B5B1E">
        <w:trPr>
          <w:trHeight w:val="300"/>
        </w:trPr>
        <w:tc>
          <w:tcPr>
            <w:tcW w:w="630" w:type="dxa"/>
          </w:tcPr>
          <w:p w14:paraId="4ADBDFF0" w14:textId="77777777" w:rsidR="00884AB6" w:rsidRPr="005B5B1E" w:rsidRDefault="00884AB6" w:rsidP="00313E80">
            <w:pPr>
              <w:rPr>
                <w:rFonts w:eastAsia="Calibri" w:cs="Calibri"/>
                <w:sz w:val="20"/>
                <w:szCs w:val="20"/>
              </w:rPr>
            </w:pPr>
          </w:p>
        </w:tc>
        <w:tc>
          <w:tcPr>
            <w:tcW w:w="9450" w:type="dxa"/>
            <w:gridSpan w:val="5"/>
          </w:tcPr>
          <w:p w14:paraId="702ADC0B" w14:textId="77777777" w:rsidR="00884AB6" w:rsidRPr="005B5B1E" w:rsidRDefault="00884AB6" w:rsidP="00313E80">
            <w:pPr>
              <w:jc w:val="center"/>
              <w:rPr>
                <w:rFonts w:eastAsia="Calibri" w:cs="Calibri"/>
                <w:b/>
                <w:bCs/>
                <w:color w:val="000000" w:themeColor="text1"/>
                <w:sz w:val="20"/>
                <w:szCs w:val="20"/>
              </w:rPr>
            </w:pPr>
            <w:r w:rsidRPr="005B5B1E">
              <w:rPr>
                <w:rFonts w:eastAsia="Calibri" w:cs="Calibri"/>
                <w:b/>
                <w:bCs/>
                <w:color w:val="000000" w:themeColor="text1"/>
                <w:sz w:val="20"/>
                <w:szCs w:val="20"/>
              </w:rPr>
              <w:t>Capability 5: Methods and processes for synthesizing different types of data</w:t>
            </w:r>
          </w:p>
        </w:tc>
      </w:tr>
      <w:tr w:rsidR="00884AB6" w:rsidRPr="005B5B1E" w14:paraId="5884218D" w14:textId="77777777" w:rsidTr="00F43B09">
        <w:trPr>
          <w:trHeight w:val="2565"/>
        </w:trPr>
        <w:tc>
          <w:tcPr>
            <w:tcW w:w="630" w:type="dxa"/>
          </w:tcPr>
          <w:p w14:paraId="71A573BE"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32</w:t>
            </w:r>
          </w:p>
        </w:tc>
        <w:tc>
          <w:tcPr>
            <w:tcW w:w="3525" w:type="dxa"/>
          </w:tcPr>
          <w:p w14:paraId="73563D4D"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 xml:space="preserve">Methods for hybrid synthesis approaches that integrate diverse types of evidence (e.g., qualitative, implementation, economic, contextual), which are especially relevant for complex, cross-sectoral policy questions </w:t>
            </w:r>
          </w:p>
        </w:tc>
        <w:tc>
          <w:tcPr>
            <w:tcW w:w="943" w:type="dxa"/>
          </w:tcPr>
          <w:p w14:paraId="4E7AA7C9"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8</w:t>
            </w:r>
          </w:p>
        </w:tc>
        <w:tc>
          <w:tcPr>
            <w:tcW w:w="993" w:type="dxa"/>
          </w:tcPr>
          <w:p w14:paraId="5283AAC0"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5</w:t>
            </w:r>
          </w:p>
        </w:tc>
        <w:tc>
          <w:tcPr>
            <w:tcW w:w="992" w:type="dxa"/>
          </w:tcPr>
          <w:p w14:paraId="203A74B3"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n/a</w:t>
            </w:r>
          </w:p>
        </w:tc>
        <w:tc>
          <w:tcPr>
            <w:tcW w:w="2997" w:type="dxa"/>
          </w:tcPr>
          <w:p w14:paraId="7D9BAE8C"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 xml:space="preserve">This solution will provide core guidance for mixed methods synthesis. The impact is scored high as these approaches are especially relevant to answer complex, cross-sectoral policy questions. The effort is rated as medium as development will draw on existing resources such as the Cochrane-Campbell Handbook for QES, therefore requiring relatively low effort. </w:t>
            </w:r>
          </w:p>
        </w:tc>
      </w:tr>
      <w:tr w:rsidR="00884AB6" w:rsidRPr="005B5B1E" w14:paraId="4E3F50A3" w14:textId="77777777" w:rsidTr="00F43B09">
        <w:trPr>
          <w:trHeight w:val="2235"/>
        </w:trPr>
        <w:tc>
          <w:tcPr>
            <w:tcW w:w="630" w:type="dxa"/>
          </w:tcPr>
          <w:p w14:paraId="6007FF41"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33</w:t>
            </w:r>
          </w:p>
        </w:tc>
        <w:tc>
          <w:tcPr>
            <w:tcW w:w="3525" w:type="dxa"/>
          </w:tcPr>
          <w:p w14:paraId="2DD84312"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Tools to better assess certainty of the evidence for observational studies</w:t>
            </w:r>
          </w:p>
        </w:tc>
        <w:tc>
          <w:tcPr>
            <w:tcW w:w="943" w:type="dxa"/>
          </w:tcPr>
          <w:p w14:paraId="5C91D6F0"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8</w:t>
            </w:r>
          </w:p>
        </w:tc>
        <w:tc>
          <w:tcPr>
            <w:tcW w:w="993" w:type="dxa"/>
          </w:tcPr>
          <w:p w14:paraId="61EFA760"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6</w:t>
            </w:r>
          </w:p>
        </w:tc>
        <w:tc>
          <w:tcPr>
            <w:tcW w:w="992" w:type="dxa"/>
          </w:tcPr>
          <w:p w14:paraId="41F5072F"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n/a</w:t>
            </w:r>
          </w:p>
        </w:tc>
        <w:tc>
          <w:tcPr>
            <w:tcW w:w="2997" w:type="dxa"/>
          </w:tcPr>
          <w:p w14:paraId="702172D5"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 xml:space="preserve">Improving these tools will ensure transparent presentation of uncertainty, therefore it received a high-impact rating. </w:t>
            </w:r>
            <w:r w:rsidRPr="005B5B1E">
              <w:rPr>
                <w:sz w:val="20"/>
                <w:szCs w:val="20"/>
              </w:rPr>
              <w:br/>
            </w:r>
            <w:r w:rsidRPr="005B5B1E">
              <w:rPr>
                <w:rFonts w:eastAsia="Calibri" w:cs="Calibri"/>
                <w:color w:val="000000" w:themeColor="text1"/>
                <w:sz w:val="20"/>
                <w:szCs w:val="20"/>
              </w:rPr>
              <w:t>There are tools currently available e.g., ROBINS but needs improvement. The effort required for development will therefore be medium.</w:t>
            </w:r>
          </w:p>
        </w:tc>
      </w:tr>
      <w:tr w:rsidR="00884AB6" w:rsidRPr="005B5B1E" w14:paraId="75A22CA3" w14:textId="77777777" w:rsidTr="00F43B09">
        <w:trPr>
          <w:trHeight w:val="960"/>
        </w:trPr>
        <w:tc>
          <w:tcPr>
            <w:tcW w:w="630" w:type="dxa"/>
          </w:tcPr>
          <w:p w14:paraId="6E054F69"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34</w:t>
            </w:r>
          </w:p>
        </w:tc>
        <w:tc>
          <w:tcPr>
            <w:tcW w:w="3525" w:type="dxa"/>
          </w:tcPr>
          <w:p w14:paraId="5CC452F3"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Methods guidance for whether and how to combine studies using different qualitative methods</w:t>
            </w:r>
          </w:p>
        </w:tc>
        <w:tc>
          <w:tcPr>
            <w:tcW w:w="943" w:type="dxa"/>
          </w:tcPr>
          <w:p w14:paraId="72AF0C04"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5</w:t>
            </w:r>
          </w:p>
        </w:tc>
        <w:tc>
          <w:tcPr>
            <w:tcW w:w="993" w:type="dxa"/>
          </w:tcPr>
          <w:p w14:paraId="406CEA31"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2</w:t>
            </w:r>
          </w:p>
        </w:tc>
        <w:tc>
          <w:tcPr>
            <w:tcW w:w="992" w:type="dxa"/>
          </w:tcPr>
          <w:p w14:paraId="2D6133A4"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n/a</w:t>
            </w:r>
          </w:p>
        </w:tc>
        <w:tc>
          <w:tcPr>
            <w:tcW w:w="2997" w:type="dxa"/>
          </w:tcPr>
          <w:p w14:paraId="0506EC41"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 xml:space="preserve">Low effort: There may be some guidance currently available, e.g. approaches for thematic coding and categorizing textual statements. </w:t>
            </w:r>
          </w:p>
        </w:tc>
      </w:tr>
      <w:tr w:rsidR="00884AB6" w:rsidRPr="005B5B1E" w14:paraId="7928F60C" w14:textId="77777777" w:rsidTr="00F43B09">
        <w:trPr>
          <w:trHeight w:val="1605"/>
        </w:trPr>
        <w:tc>
          <w:tcPr>
            <w:tcW w:w="630" w:type="dxa"/>
          </w:tcPr>
          <w:p w14:paraId="69975DCD"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35</w:t>
            </w:r>
          </w:p>
        </w:tc>
        <w:tc>
          <w:tcPr>
            <w:tcW w:w="3525" w:type="dxa"/>
          </w:tcPr>
          <w:p w14:paraId="6EF67396"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 xml:space="preserve">Synthesis decision trees to guide appropriate method selection based on question type, evidence availability, and intended use. </w:t>
            </w:r>
          </w:p>
        </w:tc>
        <w:tc>
          <w:tcPr>
            <w:tcW w:w="943" w:type="dxa"/>
          </w:tcPr>
          <w:p w14:paraId="7FBD33D4"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7</w:t>
            </w:r>
          </w:p>
        </w:tc>
        <w:tc>
          <w:tcPr>
            <w:tcW w:w="993" w:type="dxa"/>
          </w:tcPr>
          <w:p w14:paraId="187A536A"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6</w:t>
            </w:r>
          </w:p>
        </w:tc>
        <w:tc>
          <w:tcPr>
            <w:tcW w:w="992" w:type="dxa"/>
          </w:tcPr>
          <w:p w14:paraId="27DEC5AD"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n/a</w:t>
            </w:r>
          </w:p>
        </w:tc>
        <w:tc>
          <w:tcPr>
            <w:tcW w:w="2997" w:type="dxa"/>
          </w:tcPr>
          <w:p w14:paraId="28525238"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 xml:space="preserve">High impact: Decision trees will assist synthesis producers by classifying methods based on their purpose. </w:t>
            </w:r>
          </w:p>
        </w:tc>
      </w:tr>
      <w:tr w:rsidR="00884AB6" w:rsidRPr="005B5B1E" w14:paraId="1D82E2DF" w14:textId="77777777" w:rsidTr="00F43B09">
        <w:trPr>
          <w:trHeight w:val="1920"/>
        </w:trPr>
        <w:tc>
          <w:tcPr>
            <w:tcW w:w="630" w:type="dxa"/>
          </w:tcPr>
          <w:p w14:paraId="3374240B"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lastRenderedPageBreak/>
              <w:t>36</w:t>
            </w:r>
          </w:p>
        </w:tc>
        <w:tc>
          <w:tcPr>
            <w:tcW w:w="3525" w:type="dxa"/>
          </w:tcPr>
          <w:p w14:paraId="0997933D"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Network meta-analysis (NMA)/multiple comparison methods beyond RCTs</w:t>
            </w:r>
          </w:p>
        </w:tc>
        <w:tc>
          <w:tcPr>
            <w:tcW w:w="943" w:type="dxa"/>
          </w:tcPr>
          <w:p w14:paraId="16F84B74"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8</w:t>
            </w:r>
          </w:p>
        </w:tc>
        <w:tc>
          <w:tcPr>
            <w:tcW w:w="993" w:type="dxa"/>
          </w:tcPr>
          <w:p w14:paraId="4E734EC5"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5</w:t>
            </w:r>
          </w:p>
        </w:tc>
        <w:tc>
          <w:tcPr>
            <w:tcW w:w="992" w:type="dxa"/>
          </w:tcPr>
          <w:p w14:paraId="38A1CD29"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n/a</w:t>
            </w:r>
          </w:p>
        </w:tc>
        <w:tc>
          <w:tcPr>
            <w:tcW w:w="2997" w:type="dxa"/>
          </w:tcPr>
          <w:p w14:paraId="32485F75" w14:textId="00B72A3A"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 xml:space="preserve">Different NMA approaches have been developed and therefore will require lower effort to build on the already existing approaches. The impact is scored high because it would allow for more comprehensive incorporation and use of data in NMAs beyond </w:t>
            </w:r>
            <w:r w:rsidR="00092EBD" w:rsidRPr="005B5B1E">
              <w:rPr>
                <w:rFonts w:eastAsia="Calibri" w:cs="Calibri"/>
                <w:color w:val="000000" w:themeColor="text1"/>
                <w:sz w:val="20"/>
                <w:szCs w:val="20"/>
              </w:rPr>
              <w:t>RCTs to</w:t>
            </w:r>
            <w:r w:rsidRPr="005B5B1E">
              <w:rPr>
                <w:rFonts w:eastAsia="Calibri" w:cs="Calibri"/>
                <w:color w:val="000000" w:themeColor="text1"/>
                <w:sz w:val="20"/>
                <w:szCs w:val="20"/>
              </w:rPr>
              <w:t xml:space="preserve"> inform policies and decisions</w:t>
            </w:r>
          </w:p>
        </w:tc>
      </w:tr>
      <w:tr w:rsidR="00884AB6" w:rsidRPr="005B5B1E" w14:paraId="416DDB2A" w14:textId="77777777" w:rsidTr="00F43B09">
        <w:trPr>
          <w:trHeight w:val="1275"/>
        </w:trPr>
        <w:tc>
          <w:tcPr>
            <w:tcW w:w="630" w:type="dxa"/>
          </w:tcPr>
          <w:p w14:paraId="414656E9"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37</w:t>
            </w:r>
          </w:p>
        </w:tc>
        <w:tc>
          <w:tcPr>
            <w:tcW w:w="3525" w:type="dxa"/>
          </w:tcPr>
          <w:p w14:paraId="4280F093"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Cloud-based, real-time synthesis dashboards, enabling collaborative updates by researchers and policymakers.</w:t>
            </w:r>
          </w:p>
        </w:tc>
        <w:tc>
          <w:tcPr>
            <w:tcW w:w="943" w:type="dxa"/>
          </w:tcPr>
          <w:p w14:paraId="679A1FA0"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9</w:t>
            </w:r>
          </w:p>
        </w:tc>
        <w:tc>
          <w:tcPr>
            <w:tcW w:w="993" w:type="dxa"/>
          </w:tcPr>
          <w:p w14:paraId="1EBC305E"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9</w:t>
            </w:r>
          </w:p>
        </w:tc>
        <w:tc>
          <w:tcPr>
            <w:tcW w:w="992" w:type="dxa"/>
          </w:tcPr>
          <w:p w14:paraId="34984790"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n/a</w:t>
            </w:r>
          </w:p>
        </w:tc>
        <w:tc>
          <w:tcPr>
            <w:tcW w:w="2997" w:type="dxa"/>
          </w:tcPr>
          <w:p w14:paraId="50FE28BE"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High impact: This is very important to support agile collaboration between researchers and decision-makers, improving the timeliness and usability of syntheses.</w:t>
            </w:r>
          </w:p>
        </w:tc>
      </w:tr>
      <w:tr w:rsidR="00884AB6" w:rsidRPr="005B5B1E" w14:paraId="1E3C083B" w14:textId="77777777" w:rsidTr="00F43B09">
        <w:trPr>
          <w:trHeight w:val="3525"/>
        </w:trPr>
        <w:tc>
          <w:tcPr>
            <w:tcW w:w="630" w:type="dxa"/>
          </w:tcPr>
          <w:p w14:paraId="2E7DA171"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38</w:t>
            </w:r>
          </w:p>
        </w:tc>
        <w:tc>
          <w:tcPr>
            <w:tcW w:w="3525" w:type="dxa"/>
          </w:tcPr>
          <w:p w14:paraId="24A734F5"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Guidance for thresholds for updating reviews</w:t>
            </w:r>
          </w:p>
        </w:tc>
        <w:tc>
          <w:tcPr>
            <w:tcW w:w="943" w:type="dxa"/>
          </w:tcPr>
          <w:p w14:paraId="3DA76ABA"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4</w:t>
            </w:r>
          </w:p>
        </w:tc>
        <w:tc>
          <w:tcPr>
            <w:tcW w:w="993" w:type="dxa"/>
          </w:tcPr>
          <w:p w14:paraId="5AB64599"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3</w:t>
            </w:r>
          </w:p>
        </w:tc>
        <w:tc>
          <w:tcPr>
            <w:tcW w:w="992" w:type="dxa"/>
          </w:tcPr>
          <w:p w14:paraId="1D98EB3B"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n/a</w:t>
            </w:r>
          </w:p>
        </w:tc>
        <w:tc>
          <w:tcPr>
            <w:tcW w:w="2997" w:type="dxa"/>
          </w:tcPr>
          <w:p w14:paraId="0E84F873"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There are different drivers for updating reviews, with the number of new publications being the most followed. This guidance would consider what should ideally be the minimum requirements for updating reviews.</w:t>
            </w:r>
            <w:r w:rsidRPr="005B5B1E">
              <w:rPr>
                <w:sz w:val="20"/>
                <w:szCs w:val="20"/>
              </w:rPr>
              <w:br/>
            </w:r>
            <w:r w:rsidRPr="005B5B1E">
              <w:rPr>
                <w:rFonts w:eastAsia="Calibri" w:cs="Calibri"/>
                <w:color w:val="000000" w:themeColor="text1"/>
                <w:sz w:val="20"/>
                <w:szCs w:val="20"/>
              </w:rPr>
              <w:t>The effort is rated low as we would be building on existing guidance for updating reviews, and would not require much resources, mostly being time.</w:t>
            </w:r>
            <w:r w:rsidRPr="005B5B1E">
              <w:rPr>
                <w:sz w:val="20"/>
                <w:szCs w:val="20"/>
              </w:rPr>
              <w:br/>
            </w:r>
            <w:r w:rsidRPr="005B5B1E">
              <w:rPr>
                <w:rFonts w:eastAsia="Calibri" w:cs="Calibri"/>
                <w:color w:val="000000" w:themeColor="text1"/>
                <w:sz w:val="20"/>
                <w:szCs w:val="20"/>
              </w:rPr>
              <w:t>The impact is also rate at 4 as this would not have a significant change in the methods and approaches of evidence synthesis, although it would reduce resource waste through more frequent updates.</w:t>
            </w:r>
          </w:p>
        </w:tc>
      </w:tr>
      <w:tr w:rsidR="00884AB6" w:rsidRPr="005B5B1E" w14:paraId="0CA98184" w14:textId="77777777" w:rsidTr="00F43B09">
        <w:trPr>
          <w:trHeight w:val="1275"/>
        </w:trPr>
        <w:tc>
          <w:tcPr>
            <w:tcW w:w="630" w:type="dxa"/>
          </w:tcPr>
          <w:p w14:paraId="0014789C"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39</w:t>
            </w:r>
          </w:p>
        </w:tc>
        <w:tc>
          <w:tcPr>
            <w:tcW w:w="3525" w:type="dxa"/>
          </w:tcPr>
          <w:p w14:paraId="2C639C7D"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 xml:space="preserve">Methods for quantitative approximation of the level of bias within studies </w:t>
            </w:r>
          </w:p>
        </w:tc>
        <w:tc>
          <w:tcPr>
            <w:tcW w:w="943" w:type="dxa"/>
          </w:tcPr>
          <w:p w14:paraId="04773A83"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2</w:t>
            </w:r>
          </w:p>
        </w:tc>
        <w:tc>
          <w:tcPr>
            <w:tcW w:w="993" w:type="dxa"/>
          </w:tcPr>
          <w:p w14:paraId="6D0C5F32"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2</w:t>
            </w:r>
          </w:p>
        </w:tc>
        <w:tc>
          <w:tcPr>
            <w:tcW w:w="992" w:type="dxa"/>
          </w:tcPr>
          <w:p w14:paraId="0EACF66E"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n/a</w:t>
            </w:r>
          </w:p>
        </w:tc>
        <w:tc>
          <w:tcPr>
            <w:tcW w:w="2997" w:type="dxa"/>
          </w:tcPr>
          <w:p w14:paraId="1C7697C7"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Both impact and effort are rated low. Methods for quantitative bias analysis (QBA)— quantifying the magnitude and direction of bias—can be built upon approaches used for RoB assessments</w:t>
            </w:r>
          </w:p>
        </w:tc>
      </w:tr>
      <w:tr w:rsidR="00884AB6" w:rsidRPr="005B5B1E" w14:paraId="08B9F00F" w14:textId="77777777" w:rsidTr="005B5B1E">
        <w:trPr>
          <w:trHeight w:val="300"/>
        </w:trPr>
        <w:tc>
          <w:tcPr>
            <w:tcW w:w="630" w:type="dxa"/>
          </w:tcPr>
          <w:p w14:paraId="5DDA5EB9" w14:textId="77777777" w:rsidR="00884AB6" w:rsidRPr="005B5B1E" w:rsidRDefault="00884AB6" w:rsidP="00313E80">
            <w:pPr>
              <w:rPr>
                <w:rFonts w:eastAsia="Calibri" w:cs="Calibri"/>
                <w:sz w:val="20"/>
                <w:szCs w:val="20"/>
              </w:rPr>
            </w:pPr>
          </w:p>
        </w:tc>
        <w:tc>
          <w:tcPr>
            <w:tcW w:w="9450" w:type="dxa"/>
            <w:gridSpan w:val="5"/>
          </w:tcPr>
          <w:p w14:paraId="1D70BAC6" w14:textId="77777777" w:rsidR="00884AB6" w:rsidRPr="005B5B1E" w:rsidRDefault="00884AB6" w:rsidP="00313E80">
            <w:pPr>
              <w:rPr>
                <w:rFonts w:eastAsia="Calibri" w:cs="Calibri"/>
                <w:b/>
                <w:bCs/>
                <w:color w:val="000000" w:themeColor="text1"/>
                <w:sz w:val="20"/>
                <w:szCs w:val="20"/>
              </w:rPr>
            </w:pPr>
            <w:r w:rsidRPr="005B5B1E">
              <w:rPr>
                <w:rFonts w:eastAsia="Calibri" w:cs="Calibri"/>
                <w:b/>
                <w:bCs/>
                <w:color w:val="000000" w:themeColor="text1"/>
                <w:sz w:val="20"/>
                <w:szCs w:val="20"/>
              </w:rPr>
              <w:t>Capability 6: Varied formats of reporting that suit decisionmaker needs while ensuring that evidence certainty and review updates are transparently communicated.</w:t>
            </w:r>
          </w:p>
        </w:tc>
      </w:tr>
      <w:tr w:rsidR="00884AB6" w:rsidRPr="005B5B1E" w14:paraId="0795EA53" w14:textId="77777777" w:rsidTr="00F43B09">
        <w:trPr>
          <w:trHeight w:val="2880"/>
        </w:trPr>
        <w:tc>
          <w:tcPr>
            <w:tcW w:w="630" w:type="dxa"/>
          </w:tcPr>
          <w:p w14:paraId="603B36C8"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lastRenderedPageBreak/>
              <w:t>40</w:t>
            </w:r>
          </w:p>
        </w:tc>
        <w:tc>
          <w:tcPr>
            <w:tcW w:w="3525" w:type="dxa"/>
          </w:tcPr>
          <w:p w14:paraId="5AB16D7F"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Tools to support a layered approach to disseminating evidence</w:t>
            </w:r>
          </w:p>
        </w:tc>
        <w:tc>
          <w:tcPr>
            <w:tcW w:w="943" w:type="dxa"/>
          </w:tcPr>
          <w:p w14:paraId="63C28EFB"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9</w:t>
            </w:r>
          </w:p>
        </w:tc>
        <w:tc>
          <w:tcPr>
            <w:tcW w:w="993" w:type="dxa"/>
          </w:tcPr>
          <w:p w14:paraId="39F417F6"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8</w:t>
            </w:r>
          </w:p>
        </w:tc>
        <w:tc>
          <w:tcPr>
            <w:tcW w:w="992" w:type="dxa"/>
          </w:tcPr>
          <w:p w14:paraId="64481DF8"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n/a</w:t>
            </w:r>
          </w:p>
        </w:tc>
        <w:tc>
          <w:tcPr>
            <w:tcW w:w="2997" w:type="dxa"/>
          </w:tcPr>
          <w:p w14:paraId="3DB2989F"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This solution is rated as high impact because disseminating evidence using diverse approaches, including approaches to accommodate variation in contexts and sectors, can improve reach and allow users to interact with evidence without the need for an intermediary, however, significant time resources will be needed to develop the diversity of tools.</w:t>
            </w:r>
          </w:p>
        </w:tc>
      </w:tr>
      <w:tr w:rsidR="00884AB6" w:rsidRPr="005B5B1E" w14:paraId="2AF21732" w14:textId="77777777" w:rsidTr="00F43B09">
        <w:trPr>
          <w:trHeight w:val="2235"/>
        </w:trPr>
        <w:tc>
          <w:tcPr>
            <w:tcW w:w="630" w:type="dxa"/>
          </w:tcPr>
          <w:p w14:paraId="1D4B2E79"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41</w:t>
            </w:r>
          </w:p>
        </w:tc>
        <w:tc>
          <w:tcPr>
            <w:tcW w:w="3525" w:type="dxa"/>
          </w:tcPr>
          <w:p w14:paraId="684293E6"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Methods guidance for development and implementation of co-creation efforts (such as stakeholder engagement)</w:t>
            </w:r>
          </w:p>
        </w:tc>
        <w:tc>
          <w:tcPr>
            <w:tcW w:w="943" w:type="dxa"/>
          </w:tcPr>
          <w:p w14:paraId="5D30C461"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4</w:t>
            </w:r>
          </w:p>
        </w:tc>
        <w:tc>
          <w:tcPr>
            <w:tcW w:w="993" w:type="dxa"/>
          </w:tcPr>
          <w:p w14:paraId="32EAB7AC"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4</w:t>
            </w:r>
          </w:p>
        </w:tc>
        <w:tc>
          <w:tcPr>
            <w:tcW w:w="992" w:type="dxa"/>
          </w:tcPr>
          <w:p w14:paraId="719513AE"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n/a</w:t>
            </w:r>
          </w:p>
        </w:tc>
        <w:tc>
          <w:tcPr>
            <w:tcW w:w="2997" w:type="dxa"/>
          </w:tcPr>
          <w:p w14:paraId="7F20DE03" w14:textId="3ECD77D1"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 xml:space="preserve">Successful co-creation would have a high impact, when implemented. The guidance is rated as medium impact because it is a useful step on the way. Development effort is also rated as medium, drawing on existing resources such as </w:t>
            </w:r>
            <w:r w:rsidR="00092EBD" w:rsidRPr="005B5B1E">
              <w:rPr>
                <w:rFonts w:eastAsia="Calibri" w:cs="Calibri"/>
                <w:color w:val="000000" w:themeColor="text1"/>
                <w:sz w:val="20"/>
                <w:szCs w:val="20"/>
              </w:rPr>
              <w:t>the Cochrane</w:t>
            </w:r>
            <w:r w:rsidRPr="005B5B1E">
              <w:rPr>
                <w:rFonts w:eastAsia="Calibri" w:cs="Calibri"/>
                <w:color w:val="000000" w:themeColor="text1"/>
                <w:sz w:val="20"/>
                <w:szCs w:val="20"/>
              </w:rPr>
              <w:t xml:space="preserve"> framework for engagement and involvement of patient, carers, and the public.</w:t>
            </w:r>
          </w:p>
        </w:tc>
      </w:tr>
      <w:tr w:rsidR="00884AB6" w:rsidRPr="005B5B1E" w14:paraId="03783BDF" w14:textId="77777777" w:rsidTr="00F43B09">
        <w:trPr>
          <w:trHeight w:val="2880"/>
        </w:trPr>
        <w:tc>
          <w:tcPr>
            <w:tcW w:w="630" w:type="dxa"/>
          </w:tcPr>
          <w:p w14:paraId="2470A79E"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42</w:t>
            </w:r>
          </w:p>
        </w:tc>
        <w:tc>
          <w:tcPr>
            <w:tcW w:w="3525" w:type="dxa"/>
          </w:tcPr>
          <w:p w14:paraId="10DB12B2"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 xml:space="preserve">Online platforms for decision-makers to interact with evidence (e.g., querying specific findings or exploring uncertainty). </w:t>
            </w:r>
          </w:p>
        </w:tc>
        <w:tc>
          <w:tcPr>
            <w:tcW w:w="943" w:type="dxa"/>
          </w:tcPr>
          <w:p w14:paraId="3F68F647"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9</w:t>
            </w:r>
          </w:p>
        </w:tc>
        <w:tc>
          <w:tcPr>
            <w:tcW w:w="993" w:type="dxa"/>
          </w:tcPr>
          <w:p w14:paraId="38BCE3CD"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9</w:t>
            </w:r>
          </w:p>
        </w:tc>
        <w:tc>
          <w:tcPr>
            <w:tcW w:w="992" w:type="dxa"/>
          </w:tcPr>
          <w:p w14:paraId="417BF96D"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WG 1 and WG5</w:t>
            </w:r>
          </w:p>
        </w:tc>
        <w:tc>
          <w:tcPr>
            <w:tcW w:w="2997" w:type="dxa"/>
          </w:tcPr>
          <w:p w14:paraId="4C1CAF27"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This platform should provide mechanisms for real-time dissemination of evidence, allowing for continual updates to reports as new evidence emerges, particularly important for living evidence synthesis.</w:t>
            </w:r>
            <w:r w:rsidRPr="005B5B1E">
              <w:rPr>
                <w:sz w:val="20"/>
                <w:szCs w:val="20"/>
              </w:rPr>
              <w:br/>
            </w:r>
            <w:r w:rsidRPr="005B5B1E">
              <w:rPr>
                <w:rFonts w:eastAsia="Calibri" w:cs="Calibri"/>
                <w:color w:val="000000" w:themeColor="text1"/>
                <w:sz w:val="20"/>
                <w:szCs w:val="20"/>
              </w:rPr>
              <w:t>High impact: This will ensure transparency in how evidence is applied.</w:t>
            </w:r>
            <w:r w:rsidRPr="005B5B1E">
              <w:rPr>
                <w:sz w:val="20"/>
                <w:szCs w:val="20"/>
              </w:rPr>
              <w:br/>
            </w:r>
            <w:r w:rsidRPr="005B5B1E">
              <w:rPr>
                <w:rFonts w:eastAsia="Calibri" w:cs="Calibri"/>
                <w:color w:val="000000" w:themeColor="text1"/>
                <w:sz w:val="20"/>
                <w:szCs w:val="20"/>
              </w:rPr>
              <w:t>High effort: Significant resources will be needed to design the platform with the required functionalities and to ensure evidence is currently updated.</w:t>
            </w:r>
          </w:p>
        </w:tc>
      </w:tr>
      <w:tr w:rsidR="00884AB6" w:rsidRPr="005B5B1E" w14:paraId="4DA122F4" w14:textId="77777777" w:rsidTr="00F43B09">
        <w:trPr>
          <w:trHeight w:val="1605"/>
        </w:trPr>
        <w:tc>
          <w:tcPr>
            <w:tcW w:w="630" w:type="dxa"/>
          </w:tcPr>
          <w:p w14:paraId="369D7F2D"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43</w:t>
            </w:r>
          </w:p>
        </w:tc>
        <w:tc>
          <w:tcPr>
            <w:tcW w:w="3525" w:type="dxa"/>
          </w:tcPr>
          <w:p w14:paraId="5324BEC8"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Guidelines for plain language summaries for LES</w:t>
            </w:r>
          </w:p>
        </w:tc>
        <w:tc>
          <w:tcPr>
            <w:tcW w:w="943" w:type="dxa"/>
          </w:tcPr>
          <w:p w14:paraId="43B7EBE7"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8</w:t>
            </w:r>
          </w:p>
        </w:tc>
        <w:tc>
          <w:tcPr>
            <w:tcW w:w="993" w:type="dxa"/>
          </w:tcPr>
          <w:p w14:paraId="01E1D051"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3</w:t>
            </w:r>
          </w:p>
        </w:tc>
        <w:tc>
          <w:tcPr>
            <w:tcW w:w="992" w:type="dxa"/>
          </w:tcPr>
          <w:p w14:paraId="4F016D45"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WG5</w:t>
            </w:r>
          </w:p>
        </w:tc>
        <w:tc>
          <w:tcPr>
            <w:tcW w:w="2997" w:type="dxa"/>
          </w:tcPr>
          <w:p w14:paraId="04C9D29A"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High impact:  Quality plain language summaries improvs decision-makers use of evidence</w:t>
            </w:r>
            <w:r w:rsidRPr="005B5B1E">
              <w:rPr>
                <w:sz w:val="20"/>
                <w:szCs w:val="20"/>
              </w:rPr>
              <w:br/>
            </w:r>
            <w:r w:rsidRPr="005B5B1E">
              <w:rPr>
                <w:rFonts w:eastAsia="Calibri" w:cs="Calibri"/>
                <w:color w:val="000000" w:themeColor="text1"/>
                <w:sz w:val="20"/>
                <w:szCs w:val="20"/>
              </w:rPr>
              <w:t>Low effort: What potentially would require substantial effort is dissemination, training and implementation on a global scale of these guidelines</w:t>
            </w:r>
          </w:p>
        </w:tc>
      </w:tr>
      <w:tr w:rsidR="00884AB6" w:rsidRPr="005B5B1E" w14:paraId="0ADAFF5A" w14:textId="77777777" w:rsidTr="00F43B09">
        <w:trPr>
          <w:trHeight w:val="2565"/>
        </w:trPr>
        <w:tc>
          <w:tcPr>
            <w:tcW w:w="630" w:type="dxa"/>
          </w:tcPr>
          <w:p w14:paraId="39C6CFA5"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lastRenderedPageBreak/>
              <w:t>44</w:t>
            </w:r>
          </w:p>
        </w:tc>
        <w:tc>
          <w:tcPr>
            <w:tcW w:w="3525" w:type="dxa"/>
          </w:tcPr>
          <w:p w14:paraId="1B18C117"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Guidelines (reporting standard) for diversity, equity and inclusion considerations in LES</w:t>
            </w:r>
          </w:p>
        </w:tc>
        <w:tc>
          <w:tcPr>
            <w:tcW w:w="943" w:type="dxa"/>
          </w:tcPr>
          <w:p w14:paraId="1FB44229"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5</w:t>
            </w:r>
          </w:p>
        </w:tc>
        <w:tc>
          <w:tcPr>
            <w:tcW w:w="993" w:type="dxa"/>
          </w:tcPr>
          <w:p w14:paraId="615AD837"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5</w:t>
            </w:r>
          </w:p>
        </w:tc>
        <w:tc>
          <w:tcPr>
            <w:tcW w:w="992" w:type="dxa"/>
          </w:tcPr>
          <w:p w14:paraId="75258E18"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n/a</w:t>
            </w:r>
          </w:p>
        </w:tc>
        <w:tc>
          <w:tcPr>
            <w:tcW w:w="2997" w:type="dxa"/>
          </w:tcPr>
          <w:p w14:paraId="3CC91FF0"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 xml:space="preserve">Medium impact: Some guidance is currently available to guide equity-focused review methods and reporting, but this is primarily oriented to quantitative systematic reviews. There is currently limited knowledge about how review teams can address EDI within qualitative evidence syntheses </w:t>
            </w:r>
            <w:r w:rsidRPr="005B5B1E">
              <w:rPr>
                <w:sz w:val="20"/>
                <w:szCs w:val="20"/>
              </w:rPr>
              <w:br/>
            </w:r>
            <w:r w:rsidRPr="005B5B1E">
              <w:rPr>
                <w:rFonts w:eastAsia="Calibri" w:cs="Calibri"/>
                <w:color w:val="000000" w:themeColor="text1"/>
                <w:sz w:val="20"/>
                <w:szCs w:val="20"/>
              </w:rPr>
              <w:t>Medium effort: Can draw upon frameworks such as PROGRESS-Plus</w:t>
            </w:r>
          </w:p>
        </w:tc>
      </w:tr>
      <w:tr w:rsidR="00884AB6" w:rsidRPr="005B5B1E" w14:paraId="7CF6F617" w14:textId="77777777" w:rsidTr="00F43B09">
        <w:trPr>
          <w:trHeight w:val="2235"/>
        </w:trPr>
        <w:tc>
          <w:tcPr>
            <w:tcW w:w="630" w:type="dxa"/>
          </w:tcPr>
          <w:p w14:paraId="0E82C5E9"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45</w:t>
            </w:r>
          </w:p>
        </w:tc>
        <w:tc>
          <w:tcPr>
            <w:tcW w:w="3525" w:type="dxa"/>
          </w:tcPr>
          <w:p w14:paraId="49EF478C"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 xml:space="preserve">Standardized reporting templates and standards for assessing quality of Knowledge Translation products to ensure consistency in presenting evidence certainty </w:t>
            </w:r>
          </w:p>
        </w:tc>
        <w:tc>
          <w:tcPr>
            <w:tcW w:w="943" w:type="dxa"/>
          </w:tcPr>
          <w:p w14:paraId="7B989FC5"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7</w:t>
            </w:r>
          </w:p>
        </w:tc>
        <w:tc>
          <w:tcPr>
            <w:tcW w:w="993" w:type="dxa"/>
          </w:tcPr>
          <w:p w14:paraId="29364792"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5</w:t>
            </w:r>
          </w:p>
        </w:tc>
        <w:tc>
          <w:tcPr>
            <w:tcW w:w="992" w:type="dxa"/>
          </w:tcPr>
          <w:p w14:paraId="22648162"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n/a</w:t>
            </w:r>
          </w:p>
        </w:tc>
        <w:tc>
          <w:tcPr>
            <w:tcW w:w="2997" w:type="dxa"/>
          </w:tcPr>
          <w:p w14:paraId="04C4622C"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High impact: Quality assessment of KT products can determine how effectiveness evidence is used.</w:t>
            </w:r>
            <w:r w:rsidRPr="005B5B1E">
              <w:rPr>
                <w:sz w:val="20"/>
                <w:szCs w:val="20"/>
              </w:rPr>
              <w:br/>
            </w:r>
            <w:r w:rsidRPr="005B5B1E">
              <w:rPr>
                <w:rFonts w:eastAsia="Calibri" w:cs="Calibri"/>
                <w:color w:val="000000" w:themeColor="text1"/>
                <w:sz w:val="20"/>
                <w:szCs w:val="20"/>
              </w:rPr>
              <w:t xml:space="preserve">Medium effort: Methods to evaluate effectiveness of KT interventions currently exist, for example  </w:t>
            </w:r>
            <w:hyperlink r:id="rId18">
              <w:r w:rsidRPr="005B5B1E">
                <w:rPr>
                  <w:rStyle w:val="Hyperlink"/>
                  <w:rFonts w:eastAsia="Calibri" w:cs="Calibri"/>
                  <w:sz w:val="20"/>
                  <w:szCs w:val="20"/>
                </w:rPr>
                <w:t>https://www.nccmt.ca/knowledge-repositories/search/132</w:t>
              </w:r>
            </w:hyperlink>
            <w:r w:rsidRPr="005B5B1E">
              <w:rPr>
                <w:rFonts w:eastAsia="Calibri" w:cs="Calibri"/>
                <w:color w:val="000000" w:themeColor="text1"/>
                <w:sz w:val="20"/>
                <w:szCs w:val="20"/>
              </w:rPr>
              <w:t>. Standards development can draw on these existing initiatives.</w:t>
            </w:r>
          </w:p>
        </w:tc>
      </w:tr>
      <w:tr w:rsidR="00884AB6" w:rsidRPr="005B5B1E" w14:paraId="2EB373EC" w14:textId="77777777" w:rsidTr="005B5B1E">
        <w:trPr>
          <w:trHeight w:val="300"/>
        </w:trPr>
        <w:tc>
          <w:tcPr>
            <w:tcW w:w="630" w:type="dxa"/>
          </w:tcPr>
          <w:p w14:paraId="294BD4D5" w14:textId="77777777" w:rsidR="00884AB6" w:rsidRPr="005B5B1E" w:rsidRDefault="00884AB6" w:rsidP="00313E80">
            <w:pPr>
              <w:rPr>
                <w:rFonts w:eastAsia="Calibri" w:cs="Calibri"/>
                <w:sz w:val="20"/>
                <w:szCs w:val="20"/>
              </w:rPr>
            </w:pPr>
          </w:p>
        </w:tc>
        <w:tc>
          <w:tcPr>
            <w:tcW w:w="9450" w:type="dxa"/>
            <w:gridSpan w:val="5"/>
          </w:tcPr>
          <w:p w14:paraId="5D30A83F" w14:textId="77777777" w:rsidR="00884AB6" w:rsidRPr="005B5B1E" w:rsidRDefault="00884AB6" w:rsidP="00313E80">
            <w:pPr>
              <w:jc w:val="center"/>
              <w:rPr>
                <w:rFonts w:eastAsia="Calibri" w:cs="Calibri"/>
                <w:color w:val="000000" w:themeColor="text1"/>
                <w:sz w:val="20"/>
                <w:szCs w:val="20"/>
              </w:rPr>
            </w:pPr>
            <w:r w:rsidRPr="005B5B1E">
              <w:rPr>
                <w:rFonts w:eastAsia="Calibri" w:cs="Calibri"/>
                <w:b/>
                <w:bCs/>
                <w:color w:val="000000" w:themeColor="text1"/>
                <w:sz w:val="20"/>
                <w:szCs w:val="20"/>
              </w:rPr>
              <w:t>Capability 7: Quality assurance (QA) for ES</w:t>
            </w:r>
            <w:r w:rsidRPr="005B5B1E">
              <w:rPr>
                <w:rFonts w:eastAsia="Calibri" w:cs="Calibri"/>
                <w:color w:val="000000" w:themeColor="text1"/>
                <w:sz w:val="20"/>
                <w:szCs w:val="20"/>
              </w:rPr>
              <w:t xml:space="preserve"> </w:t>
            </w:r>
          </w:p>
        </w:tc>
      </w:tr>
      <w:tr w:rsidR="00884AB6" w:rsidRPr="005B5B1E" w14:paraId="6CDA6D61" w14:textId="77777777" w:rsidTr="00F43B09">
        <w:trPr>
          <w:trHeight w:val="1920"/>
        </w:trPr>
        <w:tc>
          <w:tcPr>
            <w:tcW w:w="630" w:type="dxa"/>
          </w:tcPr>
          <w:p w14:paraId="3572E1F4"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46</w:t>
            </w:r>
          </w:p>
        </w:tc>
        <w:tc>
          <w:tcPr>
            <w:tcW w:w="3525" w:type="dxa"/>
          </w:tcPr>
          <w:p w14:paraId="1353107B"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 xml:space="preserve">Establish multistep QA processes/systems that enable verification of a review process at different stages. Include standing peer-review groups to evaluate updates and maintain long-term quality of reviews published in a global LES registry or platform, as well as expert review, public comment, and stakeholder feedback to enhance trust in evidence products.   </w:t>
            </w:r>
          </w:p>
        </w:tc>
        <w:tc>
          <w:tcPr>
            <w:tcW w:w="943" w:type="dxa"/>
          </w:tcPr>
          <w:p w14:paraId="74ABF30E" w14:textId="77777777" w:rsidR="00884AB6" w:rsidRPr="005B5B1E" w:rsidRDefault="00884AB6" w:rsidP="00313E80">
            <w:pPr>
              <w:jc w:val="right"/>
              <w:rPr>
                <w:sz w:val="20"/>
                <w:szCs w:val="20"/>
              </w:rPr>
            </w:pPr>
            <w:r w:rsidRPr="005B5B1E">
              <w:rPr>
                <w:rFonts w:eastAsia="Calibri" w:cs="Calibri"/>
                <w:color w:val="000000" w:themeColor="text1"/>
                <w:sz w:val="20"/>
                <w:szCs w:val="20"/>
              </w:rPr>
              <w:t>8</w:t>
            </w:r>
          </w:p>
        </w:tc>
        <w:tc>
          <w:tcPr>
            <w:tcW w:w="993" w:type="dxa"/>
          </w:tcPr>
          <w:p w14:paraId="03985F05"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5</w:t>
            </w:r>
          </w:p>
        </w:tc>
        <w:tc>
          <w:tcPr>
            <w:tcW w:w="992" w:type="dxa"/>
          </w:tcPr>
          <w:p w14:paraId="0781EAE8"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n/a</w:t>
            </w:r>
          </w:p>
        </w:tc>
        <w:tc>
          <w:tcPr>
            <w:tcW w:w="2997" w:type="dxa"/>
          </w:tcPr>
          <w:p w14:paraId="1E1D8094" w14:textId="32AE53D4"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 xml:space="preserve">The QAs processes/ systems for different stages of the review process are already in place. Efforts will need to focus on making these mainstream, open access and adoptable across sectors. There is also a </w:t>
            </w:r>
            <w:r w:rsidR="00092EBD" w:rsidRPr="005B5B1E">
              <w:rPr>
                <w:rFonts w:eastAsia="Calibri" w:cs="Calibri"/>
                <w:color w:val="000000" w:themeColor="text1"/>
                <w:sz w:val="20"/>
                <w:szCs w:val="20"/>
              </w:rPr>
              <w:t>need to</w:t>
            </w:r>
            <w:r w:rsidRPr="005B5B1E">
              <w:rPr>
                <w:rFonts w:eastAsia="Calibri" w:cs="Calibri"/>
                <w:color w:val="000000" w:themeColor="text1"/>
                <w:sz w:val="20"/>
                <w:szCs w:val="20"/>
              </w:rPr>
              <w:t xml:space="preserve"> evaluate the impact this has had on the quality of evidence synthesis products</w:t>
            </w:r>
          </w:p>
        </w:tc>
      </w:tr>
      <w:tr w:rsidR="00884AB6" w:rsidRPr="005B5B1E" w14:paraId="38C7B709" w14:textId="77777777" w:rsidTr="00F43B09">
        <w:trPr>
          <w:trHeight w:val="2235"/>
        </w:trPr>
        <w:tc>
          <w:tcPr>
            <w:tcW w:w="630" w:type="dxa"/>
          </w:tcPr>
          <w:p w14:paraId="12A3043F"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47</w:t>
            </w:r>
          </w:p>
        </w:tc>
        <w:tc>
          <w:tcPr>
            <w:tcW w:w="3525" w:type="dxa"/>
          </w:tcPr>
          <w:p w14:paraId="12E6AED8"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 xml:space="preserve">Create a global repository of critical appraisal tools that can be applied across sectors and appropriate for different study designs, to improve transparency of LES.    </w:t>
            </w:r>
          </w:p>
        </w:tc>
        <w:tc>
          <w:tcPr>
            <w:tcW w:w="943" w:type="dxa"/>
          </w:tcPr>
          <w:p w14:paraId="36CE52A9"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3</w:t>
            </w:r>
          </w:p>
        </w:tc>
        <w:tc>
          <w:tcPr>
            <w:tcW w:w="993" w:type="dxa"/>
          </w:tcPr>
          <w:p w14:paraId="2445EE18"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3</w:t>
            </w:r>
          </w:p>
        </w:tc>
        <w:tc>
          <w:tcPr>
            <w:tcW w:w="992" w:type="dxa"/>
          </w:tcPr>
          <w:p w14:paraId="29CBDA40"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n/a</w:t>
            </w:r>
          </w:p>
        </w:tc>
        <w:tc>
          <w:tcPr>
            <w:tcW w:w="2997" w:type="dxa"/>
          </w:tcPr>
          <w:p w14:paraId="0C808053"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As there are efforts already ongoing (</w:t>
            </w:r>
            <w:hyperlink r:id="rId19">
              <w:r w:rsidRPr="005B5B1E">
                <w:rPr>
                  <w:rStyle w:val="Hyperlink"/>
                  <w:rFonts w:eastAsia="Calibri" w:cs="Calibri"/>
                  <w:sz w:val="20"/>
                  <w:szCs w:val="20"/>
                </w:rPr>
                <w:t>https://www.latitudes-network.org/</w:t>
              </w:r>
            </w:hyperlink>
            <w:r w:rsidRPr="005B5B1E">
              <w:rPr>
                <w:rFonts w:eastAsia="Calibri" w:cs="Calibri"/>
                <w:color w:val="000000" w:themeColor="text1"/>
                <w:sz w:val="20"/>
                <w:szCs w:val="20"/>
              </w:rPr>
              <w:t xml:space="preserve">), effort is scored low. Since this is already in place, we would need to evaluate the impact this has had and think about cross sector dissemination. However, we are scoring the impact low as the repository will not necessarily translate into use as these tools are already developed </w:t>
            </w:r>
          </w:p>
        </w:tc>
      </w:tr>
      <w:tr w:rsidR="00884AB6" w:rsidRPr="005B5B1E" w14:paraId="282B3BB3" w14:textId="77777777" w:rsidTr="00F43B09">
        <w:trPr>
          <w:trHeight w:val="1275"/>
        </w:trPr>
        <w:tc>
          <w:tcPr>
            <w:tcW w:w="630" w:type="dxa"/>
          </w:tcPr>
          <w:p w14:paraId="60C5A7AA"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lastRenderedPageBreak/>
              <w:t>48</w:t>
            </w:r>
          </w:p>
        </w:tc>
        <w:tc>
          <w:tcPr>
            <w:tcW w:w="3525" w:type="dxa"/>
          </w:tcPr>
          <w:p w14:paraId="19BE04F8"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 xml:space="preserve">Critical appraisal tool for meta-synthesis studies </w:t>
            </w:r>
          </w:p>
        </w:tc>
        <w:tc>
          <w:tcPr>
            <w:tcW w:w="943" w:type="dxa"/>
          </w:tcPr>
          <w:p w14:paraId="29D15A43"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6</w:t>
            </w:r>
          </w:p>
        </w:tc>
        <w:tc>
          <w:tcPr>
            <w:tcW w:w="993" w:type="dxa"/>
          </w:tcPr>
          <w:p w14:paraId="5F8090B5"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7</w:t>
            </w:r>
          </w:p>
        </w:tc>
        <w:tc>
          <w:tcPr>
            <w:tcW w:w="992" w:type="dxa"/>
          </w:tcPr>
          <w:p w14:paraId="623C5DD2"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n/a</w:t>
            </w:r>
          </w:p>
        </w:tc>
        <w:tc>
          <w:tcPr>
            <w:tcW w:w="2997" w:type="dxa"/>
          </w:tcPr>
          <w:p w14:paraId="40E83AF9"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 xml:space="preserve">The current tools for meta-synthesis assess the reporting of meta-synthesis, not necessarily their critical appraisal. The development of these tools will improve the rigor of developing meta-syntheses </w:t>
            </w:r>
          </w:p>
        </w:tc>
      </w:tr>
      <w:tr w:rsidR="00884AB6" w:rsidRPr="005B5B1E" w14:paraId="769FEBFE" w14:textId="77777777" w:rsidTr="00F43B09">
        <w:trPr>
          <w:trHeight w:val="1920"/>
        </w:trPr>
        <w:tc>
          <w:tcPr>
            <w:tcW w:w="630" w:type="dxa"/>
          </w:tcPr>
          <w:p w14:paraId="1D9E0251"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49</w:t>
            </w:r>
          </w:p>
        </w:tc>
        <w:tc>
          <w:tcPr>
            <w:tcW w:w="3525" w:type="dxa"/>
          </w:tcPr>
          <w:p w14:paraId="51CBB16B"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 xml:space="preserve">Develop more robust evidence certainty assessment tools for qualitative evidence, building on current frameworks to address its inherent subjectivity and diversity.   </w:t>
            </w:r>
          </w:p>
        </w:tc>
        <w:tc>
          <w:tcPr>
            <w:tcW w:w="943" w:type="dxa"/>
          </w:tcPr>
          <w:p w14:paraId="0E624777"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8</w:t>
            </w:r>
          </w:p>
        </w:tc>
        <w:tc>
          <w:tcPr>
            <w:tcW w:w="993" w:type="dxa"/>
          </w:tcPr>
          <w:p w14:paraId="6B5C61CA"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7</w:t>
            </w:r>
          </w:p>
        </w:tc>
        <w:tc>
          <w:tcPr>
            <w:tcW w:w="992" w:type="dxa"/>
          </w:tcPr>
          <w:p w14:paraId="5220801D"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n/a</w:t>
            </w:r>
          </w:p>
        </w:tc>
        <w:tc>
          <w:tcPr>
            <w:tcW w:w="2997" w:type="dxa"/>
          </w:tcPr>
          <w:p w14:paraId="43DFAA95"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Tools for assessing certainty of qualitative evidence do exist, however, there is need to harmonise and improve on their robustness given the many differing epistemologies in qualitative research. With this harmonisation, the incorporation of evidence from different qualitative studies into evidence synthesis will significantly improve</w:t>
            </w:r>
          </w:p>
        </w:tc>
      </w:tr>
      <w:tr w:rsidR="00884AB6" w:rsidRPr="005B5B1E" w14:paraId="68E4B219" w14:textId="77777777" w:rsidTr="00F43B09">
        <w:trPr>
          <w:trHeight w:val="1920"/>
        </w:trPr>
        <w:tc>
          <w:tcPr>
            <w:tcW w:w="630" w:type="dxa"/>
          </w:tcPr>
          <w:p w14:paraId="702D759E"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50</w:t>
            </w:r>
          </w:p>
        </w:tc>
        <w:tc>
          <w:tcPr>
            <w:tcW w:w="3525" w:type="dxa"/>
          </w:tcPr>
          <w:p w14:paraId="1B062277"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 xml:space="preserve">Develop/harmonise minimum quality standards or framework for different types of LES/synthesis, applicable across sectors to harmonize quality expectations (e.g., consensus panel develops a quality checklist). </w:t>
            </w:r>
          </w:p>
        </w:tc>
        <w:tc>
          <w:tcPr>
            <w:tcW w:w="943" w:type="dxa"/>
          </w:tcPr>
          <w:p w14:paraId="5564F0A4"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9.5</w:t>
            </w:r>
          </w:p>
        </w:tc>
        <w:tc>
          <w:tcPr>
            <w:tcW w:w="993" w:type="dxa"/>
          </w:tcPr>
          <w:p w14:paraId="1C70B360"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8.5</w:t>
            </w:r>
          </w:p>
        </w:tc>
        <w:tc>
          <w:tcPr>
            <w:tcW w:w="992" w:type="dxa"/>
          </w:tcPr>
          <w:p w14:paraId="2A9E1DA7"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n/a</w:t>
            </w:r>
          </w:p>
        </w:tc>
        <w:tc>
          <w:tcPr>
            <w:tcW w:w="2997" w:type="dxa"/>
          </w:tcPr>
          <w:p w14:paraId="0EE456DA"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 xml:space="preserve">A quality framework applicable across synthesis types and sectors would be a game-changer for institutionalization and interoperability. It ensures standardization, credibility, and wider use of evidence. However, it requires significant coordination, global consultation, and consensus-building </w:t>
            </w:r>
          </w:p>
        </w:tc>
      </w:tr>
      <w:tr w:rsidR="00884AB6" w:rsidRPr="005B5B1E" w14:paraId="5E1044F3" w14:textId="77777777" w:rsidTr="005B5B1E">
        <w:trPr>
          <w:trHeight w:val="300"/>
        </w:trPr>
        <w:tc>
          <w:tcPr>
            <w:tcW w:w="630" w:type="dxa"/>
          </w:tcPr>
          <w:p w14:paraId="28915F2C" w14:textId="77777777" w:rsidR="00884AB6" w:rsidRPr="005B5B1E" w:rsidRDefault="00884AB6" w:rsidP="00313E80">
            <w:pPr>
              <w:rPr>
                <w:rFonts w:eastAsia="Calibri" w:cs="Calibri"/>
                <w:sz w:val="20"/>
                <w:szCs w:val="20"/>
              </w:rPr>
            </w:pPr>
          </w:p>
        </w:tc>
        <w:tc>
          <w:tcPr>
            <w:tcW w:w="9450" w:type="dxa"/>
            <w:gridSpan w:val="5"/>
          </w:tcPr>
          <w:p w14:paraId="6BFCD8A6" w14:textId="77777777" w:rsidR="00884AB6" w:rsidRPr="005B5B1E" w:rsidRDefault="00884AB6" w:rsidP="00313E80">
            <w:pPr>
              <w:jc w:val="center"/>
              <w:rPr>
                <w:rFonts w:eastAsia="Calibri" w:cs="Calibri"/>
                <w:color w:val="000000" w:themeColor="text1"/>
                <w:sz w:val="20"/>
                <w:szCs w:val="20"/>
              </w:rPr>
            </w:pPr>
            <w:r w:rsidRPr="005B5B1E">
              <w:rPr>
                <w:rFonts w:eastAsia="Calibri" w:cs="Calibri"/>
                <w:b/>
                <w:bCs/>
                <w:color w:val="000000" w:themeColor="text1"/>
                <w:sz w:val="20"/>
                <w:szCs w:val="20"/>
              </w:rPr>
              <w:t>Capability 8: Application of approaches across sectors</w:t>
            </w:r>
            <w:r w:rsidRPr="005B5B1E">
              <w:rPr>
                <w:rFonts w:eastAsia="Calibri" w:cs="Calibri"/>
                <w:color w:val="000000" w:themeColor="text1"/>
                <w:sz w:val="20"/>
                <w:szCs w:val="20"/>
              </w:rPr>
              <w:t xml:space="preserve"> </w:t>
            </w:r>
          </w:p>
        </w:tc>
      </w:tr>
      <w:tr w:rsidR="00884AB6" w:rsidRPr="005B5B1E" w14:paraId="1EC5C174" w14:textId="77777777" w:rsidTr="00F43B09">
        <w:trPr>
          <w:trHeight w:val="2235"/>
        </w:trPr>
        <w:tc>
          <w:tcPr>
            <w:tcW w:w="630" w:type="dxa"/>
          </w:tcPr>
          <w:p w14:paraId="313206CE"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51</w:t>
            </w:r>
          </w:p>
        </w:tc>
        <w:tc>
          <w:tcPr>
            <w:tcW w:w="3525" w:type="dxa"/>
          </w:tcPr>
          <w:p w14:paraId="673BCF38"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 xml:space="preserve">A unified and comprehensive taxonomy and framework for evidence synthesis  </w:t>
            </w:r>
          </w:p>
        </w:tc>
        <w:tc>
          <w:tcPr>
            <w:tcW w:w="943" w:type="dxa"/>
          </w:tcPr>
          <w:p w14:paraId="7C8994FF"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8</w:t>
            </w:r>
          </w:p>
        </w:tc>
        <w:tc>
          <w:tcPr>
            <w:tcW w:w="993" w:type="dxa"/>
          </w:tcPr>
          <w:p w14:paraId="4525EBEE"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3</w:t>
            </w:r>
          </w:p>
        </w:tc>
        <w:tc>
          <w:tcPr>
            <w:tcW w:w="992" w:type="dxa"/>
          </w:tcPr>
          <w:p w14:paraId="5AD8D583"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WG2</w:t>
            </w:r>
          </w:p>
        </w:tc>
        <w:tc>
          <w:tcPr>
            <w:tcW w:w="2997" w:type="dxa"/>
          </w:tcPr>
          <w:p w14:paraId="4B83EA71" w14:textId="77777777" w:rsidR="00884AB6" w:rsidRPr="005B5B1E" w:rsidRDefault="00884AB6" w:rsidP="00313E80">
            <w:pPr>
              <w:rPr>
                <w:rFonts w:eastAsia="Calibri" w:cs="Calibri"/>
                <w:sz w:val="20"/>
                <w:szCs w:val="20"/>
              </w:rPr>
            </w:pPr>
            <w:r w:rsidRPr="005B5B1E">
              <w:rPr>
                <w:rFonts w:eastAsia="Calibri" w:cs="Calibri"/>
                <w:color w:val="000000" w:themeColor="text1"/>
                <w:sz w:val="20"/>
                <w:szCs w:val="20"/>
              </w:rPr>
              <w:t>A unified taxonomy and framework for evidence synthesis improves transparency, useability and therefore high impact. Effort is not resource intensive as this can possibly be handled through a working group or a community of practice, and work on this is already ongoing (</w:t>
            </w:r>
            <w:hyperlink r:id="rId20">
              <w:r w:rsidRPr="005B5B1E">
                <w:rPr>
                  <w:rStyle w:val="Hyperlink"/>
                  <w:rFonts w:eastAsia="Calibri" w:cs="Calibri"/>
                  <w:sz w:val="20"/>
                  <w:szCs w:val="20"/>
                </w:rPr>
                <w:t>https://wikispore.wmflabs.org/wiki/Evidence_Synthesis_Taxonomy_Initiative</w:t>
              </w:r>
            </w:hyperlink>
          </w:p>
        </w:tc>
      </w:tr>
      <w:tr w:rsidR="00884AB6" w:rsidRPr="005B5B1E" w14:paraId="6E0F11CC" w14:textId="77777777" w:rsidTr="00F43B09">
        <w:trPr>
          <w:trHeight w:val="1920"/>
        </w:trPr>
        <w:tc>
          <w:tcPr>
            <w:tcW w:w="630" w:type="dxa"/>
          </w:tcPr>
          <w:p w14:paraId="239B2ECC"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lastRenderedPageBreak/>
              <w:t>52</w:t>
            </w:r>
          </w:p>
        </w:tc>
        <w:tc>
          <w:tcPr>
            <w:tcW w:w="3525" w:type="dxa"/>
          </w:tcPr>
          <w:p w14:paraId="135F0FAB"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Develop a database of approaches and considerations of evidence synthesis across different sectors. From this database, analyze best practices, similarities and differences and utilize these as starting points for cross-sectoral learning</w:t>
            </w:r>
          </w:p>
        </w:tc>
        <w:tc>
          <w:tcPr>
            <w:tcW w:w="943" w:type="dxa"/>
          </w:tcPr>
          <w:p w14:paraId="40E8D881"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7</w:t>
            </w:r>
          </w:p>
        </w:tc>
        <w:tc>
          <w:tcPr>
            <w:tcW w:w="993" w:type="dxa"/>
          </w:tcPr>
          <w:p w14:paraId="3FC6AE58" w14:textId="77777777" w:rsidR="00884AB6" w:rsidRPr="005B5B1E" w:rsidRDefault="00884AB6" w:rsidP="00313E80">
            <w:pPr>
              <w:jc w:val="right"/>
              <w:rPr>
                <w:rFonts w:eastAsia="Calibri" w:cs="Calibri"/>
                <w:color w:val="000000" w:themeColor="text1"/>
                <w:sz w:val="20"/>
                <w:szCs w:val="20"/>
              </w:rPr>
            </w:pPr>
            <w:r w:rsidRPr="005B5B1E">
              <w:rPr>
                <w:rFonts w:eastAsia="Calibri" w:cs="Calibri"/>
                <w:color w:val="000000" w:themeColor="text1"/>
                <w:sz w:val="20"/>
                <w:szCs w:val="20"/>
              </w:rPr>
              <w:t>4</w:t>
            </w:r>
          </w:p>
        </w:tc>
        <w:tc>
          <w:tcPr>
            <w:tcW w:w="992" w:type="dxa"/>
          </w:tcPr>
          <w:p w14:paraId="441B4BDF"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n/a</w:t>
            </w:r>
          </w:p>
        </w:tc>
        <w:tc>
          <w:tcPr>
            <w:tcW w:w="2997" w:type="dxa"/>
          </w:tcPr>
          <w:p w14:paraId="663A850C" w14:textId="77777777" w:rsidR="00884AB6" w:rsidRPr="005B5B1E" w:rsidRDefault="00884AB6" w:rsidP="00313E80">
            <w:pPr>
              <w:rPr>
                <w:rFonts w:eastAsia="Calibri" w:cs="Calibri"/>
                <w:color w:val="000000" w:themeColor="text1"/>
                <w:sz w:val="20"/>
                <w:szCs w:val="20"/>
              </w:rPr>
            </w:pPr>
            <w:r w:rsidRPr="005B5B1E">
              <w:rPr>
                <w:rFonts w:eastAsia="Calibri" w:cs="Calibri"/>
                <w:color w:val="000000" w:themeColor="text1"/>
                <w:sz w:val="20"/>
                <w:szCs w:val="20"/>
              </w:rPr>
              <w:t>The compilation of the of the approaches would require low effort, with the relatively high effort coming in at analysing best practices/ approaches. We have ranked the impact relatively high as this intervention would allow for full database of synthesis approaches in one place to facilitate learning</w:t>
            </w:r>
          </w:p>
        </w:tc>
      </w:tr>
    </w:tbl>
    <w:p w14:paraId="389DE325" w14:textId="77777777" w:rsidR="00884AB6" w:rsidRDefault="00884AB6" w:rsidP="00805A47">
      <w:pPr>
        <w:rPr>
          <w:sz w:val="22"/>
          <w:szCs w:val="22"/>
          <w:lang w:val="en-US"/>
        </w:rPr>
      </w:pPr>
    </w:p>
    <w:p w14:paraId="190B5331" w14:textId="77777777" w:rsidR="007D320D" w:rsidRDefault="007D320D" w:rsidP="00805A47">
      <w:pPr>
        <w:rPr>
          <w:sz w:val="22"/>
          <w:szCs w:val="22"/>
          <w:lang w:val="en-US"/>
        </w:rPr>
      </w:pPr>
    </w:p>
    <w:p w14:paraId="55F8CA40" w14:textId="77777777" w:rsidR="00860665" w:rsidRDefault="00860665" w:rsidP="00805A47">
      <w:pPr>
        <w:rPr>
          <w:sz w:val="22"/>
          <w:szCs w:val="22"/>
          <w:lang w:val="en-US"/>
        </w:rPr>
        <w:sectPr w:rsidR="00860665" w:rsidSect="00B06CA6">
          <w:pgSz w:w="12240" w:h="15840"/>
          <w:pgMar w:top="284" w:right="1134" w:bottom="1134" w:left="1134" w:header="709" w:footer="653" w:gutter="0"/>
          <w:cols w:space="708"/>
          <w:titlePg/>
          <w:docGrid w:linePitch="360"/>
        </w:sectPr>
      </w:pPr>
    </w:p>
    <w:p w14:paraId="5F09F581" w14:textId="77777777" w:rsidR="007D320D" w:rsidRPr="00E17356" w:rsidRDefault="007D320D" w:rsidP="00805A47">
      <w:pPr>
        <w:rPr>
          <w:sz w:val="22"/>
          <w:szCs w:val="22"/>
          <w:lang w:val="en-US"/>
        </w:rPr>
      </w:pPr>
    </w:p>
    <w:p w14:paraId="20315FC6" w14:textId="77777777" w:rsidR="004111C8" w:rsidRDefault="004111C8" w:rsidP="00E05108">
      <w:pPr>
        <w:rPr>
          <w:rFonts w:asciiTheme="majorHAnsi" w:hAnsiTheme="majorHAnsi"/>
          <w:color w:val="0B769F" w:themeColor="accent4" w:themeShade="BF"/>
          <w:sz w:val="22"/>
          <w:szCs w:val="22"/>
          <w:lang w:val="en-US"/>
        </w:rPr>
      </w:pPr>
    </w:p>
    <w:p w14:paraId="731FC996" w14:textId="64379D42" w:rsidR="00860665" w:rsidRPr="00A92232" w:rsidRDefault="00860665" w:rsidP="00860665">
      <w:pPr>
        <w:spacing w:after="0" w:line="240" w:lineRule="auto"/>
        <w:contextualSpacing/>
        <w:rPr>
          <w:rFonts w:asciiTheme="majorHAnsi" w:hAnsiTheme="majorHAnsi"/>
          <w:b/>
          <w:bCs/>
          <w:color w:val="0B769F" w:themeColor="accent4" w:themeShade="BF"/>
          <w:sz w:val="22"/>
          <w:szCs w:val="22"/>
          <w:lang w:val="en-US"/>
        </w:rPr>
      </w:pPr>
      <w:r>
        <w:rPr>
          <w:rFonts w:asciiTheme="majorHAnsi" w:hAnsiTheme="majorHAnsi"/>
          <w:b/>
          <w:bCs/>
          <w:color w:val="0B769F" w:themeColor="accent4" w:themeShade="BF"/>
          <w:sz w:val="22"/>
          <w:szCs w:val="22"/>
          <w:lang w:val="en-US"/>
        </w:rPr>
        <w:t xml:space="preserve">APPENDIX 2 – </w:t>
      </w:r>
      <w:r w:rsidR="002B4952">
        <w:rPr>
          <w:rFonts w:asciiTheme="majorHAnsi" w:hAnsiTheme="majorHAnsi"/>
          <w:b/>
          <w:bCs/>
          <w:color w:val="0B769F" w:themeColor="accent4" w:themeShade="BF"/>
          <w:sz w:val="22"/>
          <w:szCs w:val="22"/>
          <w:lang w:val="en-US"/>
        </w:rPr>
        <w:t>ROADMAP INTEGRATION TABLE</w:t>
      </w:r>
    </w:p>
    <w:p w14:paraId="2A64ABCE" w14:textId="77777777" w:rsidR="00860665" w:rsidRPr="002B4952" w:rsidRDefault="00860665" w:rsidP="00E05108">
      <w:pPr>
        <w:rPr>
          <w:sz w:val="22"/>
          <w:szCs w:val="22"/>
          <w:lang w:val="en-US"/>
        </w:rPr>
      </w:pPr>
    </w:p>
    <w:p w14:paraId="37C1C70D" w14:textId="2E079351" w:rsidR="002B4952" w:rsidRDefault="002B4952" w:rsidP="00E05108">
      <w:pPr>
        <w:rPr>
          <w:sz w:val="22"/>
          <w:szCs w:val="22"/>
          <w:lang w:val="en-US"/>
        </w:rPr>
      </w:pPr>
      <w:r w:rsidRPr="002B4952">
        <w:rPr>
          <w:sz w:val="22"/>
          <w:szCs w:val="22"/>
          <w:lang w:val="en-US"/>
        </w:rPr>
        <w:t xml:space="preserve">This table shows </w:t>
      </w:r>
      <w:r>
        <w:rPr>
          <w:sz w:val="22"/>
          <w:szCs w:val="22"/>
          <w:lang w:val="en-US"/>
        </w:rPr>
        <w:t xml:space="preserve">the </w:t>
      </w:r>
      <w:r w:rsidR="00D86EBF">
        <w:rPr>
          <w:sz w:val="22"/>
          <w:szCs w:val="22"/>
          <w:lang w:val="en-US"/>
        </w:rPr>
        <w:t xml:space="preserve">links between each prioritized solution, the expected outcomes, indicators </w:t>
      </w:r>
      <w:r w:rsidR="0033364A">
        <w:rPr>
          <w:sz w:val="22"/>
          <w:szCs w:val="22"/>
          <w:lang w:val="en-US"/>
        </w:rPr>
        <w:t>of success, and</w:t>
      </w:r>
      <w:r w:rsidR="00D86EBF">
        <w:rPr>
          <w:sz w:val="22"/>
          <w:szCs w:val="22"/>
          <w:lang w:val="en-US"/>
        </w:rPr>
        <w:t xml:space="preserve"> solutions proposed by other WGs in </w:t>
      </w:r>
      <w:r w:rsidR="0033364A">
        <w:rPr>
          <w:sz w:val="22"/>
          <w:szCs w:val="22"/>
          <w:lang w:val="en-US"/>
        </w:rPr>
        <w:t>S</w:t>
      </w:r>
      <w:r w:rsidR="00D86EBF">
        <w:rPr>
          <w:sz w:val="22"/>
          <w:szCs w:val="22"/>
          <w:lang w:val="en-US"/>
        </w:rPr>
        <w:t>tage 3.</w:t>
      </w:r>
    </w:p>
    <w:p w14:paraId="2BCE774B" w14:textId="77777777" w:rsidR="00D86EBF" w:rsidRDefault="00D86EBF" w:rsidP="00E05108">
      <w:pPr>
        <w:rPr>
          <w:sz w:val="22"/>
          <w:szCs w:val="22"/>
          <w:lang w:val="en-US"/>
        </w:rPr>
      </w:pPr>
    </w:p>
    <w:tbl>
      <w:tblPr>
        <w:tblStyle w:val="TableGrid"/>
        <w:tblW w:w="17431" w:type="dxa"/>
        <w:tblLayout w:type="fixed"/>
        <w:tblLook w:val="04A0" w:firstRow="1" w:lastRow="0" w:firstColumn="1" w:lastColumn="0" w:noHBand="0" w:noVBand="1"/>
      </w:tblPr>
      <w:tblGrid>
        <w:gridCol w:w="2972"/>
        <w:gridCol w:w="3544"/>
        <w:gridCol w:w="3260"/>
        <w:gridCol w:w="4253"/>
        <w:gridCol w:w="3402"/>
      </w:tblGrid>
      <w:tr w:rsidR="00324FBD" w:rsidRPr="0092610E" w14:paraId="448BA8FC" w14:textId="77777777" w:rsidTr="00313E80">
        <w:trPr>
          <w:trHeight w:val="418"/>
          <w:tblHeader/>
        </w:trPr>
        <w:tc>
          <w:tcPr>
            <w:tcW w:w="2972" w:type="dxa"/>
            <w:shd w:val="clear" w:color="auto" w:fill="C1F0C7" w:themeFill="accent3" w:themeFillTint="33"/>
          </w:tcPr>
          <w:p w14:paraId="0AD62D00" w14:textId="77777777" w:rsidR="00324FBD" w:rsidRPr="00637B93" w:rsidRDefault="00324FBD" w:rsidP="00313E80">
            <w:pPr>
              <w:spacing w:line="259" w:lineRule="auto"/>
              <w:contextualSpacing/>
              <w:jc w:val="center"/>
              <w:rPr>
                <w:rFonts w:asciiTheme="majorHAnsi" w:hAnsiTheme="majorHAnsi"/>
                <w:b/>
                <w:bCs/>
                <w:color w:val="000000" w:themeColor="text1"/>
                <w:sz w:val="20"/>
                <w:szCs w:val="20"/>
              </w:rPr>
            </w:pPr>
            <w:r w:rsidRPr="00637B93">
              <w:rPr>
                <w:rFonts w:asciiTheme="majorHAnsi" w:hAnsiTheme="majorHAnsi"/>
                <w:b/>
                <w:bCs/>
                <w:color w:val="000000" w:themeColor="text1"/>
                <w:sz w:val="20"/>
                <w:szCs w:val="20"/>
              </w:rPr>
              <w:t>Problem</w:t>
            </w:r>
          </w:p>
        </w:tc>
        <w:tc>
          <w:tcPr>
            <w:tcW w:w="3544" w:type="dxa"/>
            <w:shd w:val="clear" w:color="auto" w:fill="C1F0C7" w:themeFill="accent3" w:themeFillTint="33"/>
          </w:tcPr>
          <w:p w14:paraId="55891385" w14:textId="77777777" w:rsidR="00324FBD" w:rsidRPr="00637B93" w:rsidRDefault="00324FBD" w:rsidP="00313E80">
            <w:pPr>
              <w:spacing w:line="259" w:lineRule="auto"/>
              <w:contextualSpacing/>
              <w:jc w:val="center"/>
              <w:rPr>
                <w:rFonts w:asciiTheme="majorHAnsi" w:hAnsiTheme="majorHAnsi"/>
                <w:b/>
                <w:bCs/>
                <w:color w:val="000000" w:themeColor="text1"/>
                <w:sz w:val="20"/>
                <w:szCs w:val="20"/>
              </w:rPr>
            </w:pPr>
            <w:r w:rsidRPr="00637B93">
              <w:rPr>
                <w:rFonts w:asciiTheme="majorHAnsi" w:hAnsiTheme="majorHAnsi"/>
                <w:b/>
                <w:bCs/>
                <w:color w:val="000000" w:themeColor="text1"/>
                <w:sz w:val="20"/>
                <w:szCs w:val="20"/>
              </w:rPr>
              <w:t>Solution</w:t>
            </w:r>
            <w:r w:rsidRPr="00637B93">
              <w:rPr>
                <w:rStyle w:val="FootnoteReference"/>
                <w:rFonts w:asciiTheme="majorHAnsi" w:hAnsiTheme="majorHAnsi"/>
                <w:b/>
                <w:bCs/>
                <w:color w:val="000000" w:themeColor="text1"/>
                <w:sz w:val="20"/>
                <w:szCs w:val="20"/>
              </w:rPr>
              <w:footnoteReference w:id="1"/>
            </w:r>
          </w:p>
        </w:tc>
        <w:tc>
          <w:tcPr>
            <w:tcW w:w="3260" w:type="dxa"/>
            <w:shd w:val="clear" w:color="auto" w:fill="C1F0C7" w:themeFill="accent3" w:themeFillTint="33"/>
          </w:tcPr>
          <w:p w14:paraId="06BEA9D7" w14:textId="77777777" w:rsidR="00324FBD" w:rsidRPr="00637B93" w:rsidRDefault="00324FBD" w:rsidP="00313E80">
            <w:pPr>
              <w:spacing w:line="259" w:lineRule="auto"/>
              <w:contextualSpacing/>
              <w:jc w:val="center"/>
              <w:rPr>
                <w:rFonts w:asciiTheme="majorHAnsi" w:hAnsiTheme="majorHAnsi"/>
                <w:b/>
                <w:bCs/>
                <w:color w:val="000000" w:themeColor="text1"/>
                <w:sz w:val="20"/>
                <w:szCs w:val="20"/>
              </w:rPr>
            </w:pPr>
            <w:r w:rsidRPr="00637B93">
              <w:rPr>
                <w:rFonts w:asciiTheme="majorHAnsi" w:hAnsiTheme="majorHAnsi"/>
                <w:b/>
                <w:bCs/>
                <w:color w:val="000000" w:themeColor="text1"/>
                <w:sz w:val="20"/>
                <w:szCs w:val="20"/>
              </w:rPr>
              <w:t>Expected outcome</w:t>
            </w:r>
            <w:r w:rsidRPr="00637B93">
              <w:rPr>
                <w:rStyle w:val="FootnoteReference"/>
                <w:rFonts w:asciiTheme="majorHAnsi" w:hAnsiTheme="majorHAnsi"/>
                <w:b/>
                <w:bCs/>
                <w:color w:val="000000" w:themeColor="text1"/>
                <w:sz w:val="20"/>
                <w:szCs w:val="20"/>
              </w:rPr>
              <w:footnoteReference w:id="2"/>
            </w:r>
          </w:p>
        </w:tc>
        <w:tc>
          <w:tcPr>
            <w:tcW w:w="4253" w:type="dxa"/>
            <w:shd w:val="clear" w:color="auto" w:fill="C1F0C7" w:themeFill="accent3" w:themeFillTint="33"/>
          </w:tcPr>
          <w:p w14:paraId="5B864C62" w14:textId="77777777" w:rsidR="00324FBD" w:rsidRPr="00637B93" w:rsidRDefault="00324FBD" w:rsidP="00313E80">
            <w:pPr>
              <w:spacing w:line="259" w:lineRule="auto"/>
              <w:contextualSpacing/>
              <w:jc w:val="center"/>
              <w:rPr>
                <w:rFonts w:asciiTheme="majorHAnsi" w:hAnsiTheme="majorHAnsi"/>
                <w:b/>
                <w:bCs/>
                <w:color w:val="000000" w:themeColor="text1"/>
                <w:sz w:val="20"/>
                <w:szCs w:val="20"/>
              </w:rPr>
            </w:pPr>
            <w:r w:rsidRPr="00637B93">
              <w:rPr>
                <w:rFonts w:asciiTheme="majorHAnsi" w:hAnsiTheme="majorHAnsi"/>
                <w:b/>
                <w:bCs/>
                <w:color w:val="000000" w:themeColor="text1"/>
                <w:sz w:val="20"/>
                <w:szCs w:val="20"/>
              </w:rPr>
              <w:t>Success indicators</w:t>
            </w:r>
            <w:r w:rsidRPr="00637B93">
              <w:rPr>
                <w:rStyle w:val="FootnoteReference"/>
                <w:rFonts w:asciiTheme="majorHAnsi" w:hAnsiTheme="majorHAnsi"/>
                <w:b/>
                <w:bCs/>
                <w:color w:val="000000" w:themeColor="text1"/>
                <w:sz w:val="20"/>
                <w:szCs w:val="20"/>
              </w:rPr>
              <w:footnoteReference w:id="3"/>
            </w:r>
          </w:p>
        </w:tc>
        <w:tc>
          <w:tcPr>
            <w:tcW w:w="3402" w:type="dxa"/>
            <w:shd w:val="clear" w:color="auto" w:fill="C1F0C7" w:themeFill="accent3" w:themeFillTint="33"/>
          </w:tcPr>
          <w:p w14:paraId="4A2D3D0B" w14:textId="77777777" w:rsidR="00324FBD" w:rsidRPr="00637B93" w:rsidRDefault="00324FBD" w:rsidP="00313E80">
            <w:pPr>
              <w:spacing w:line="259" w:lineRule="auto"/>
              <w:contextualSpacing/>
              <w:jc w:val="center"/>
              <w:rPr>
                <w:rFonts w:asciiTheme="majorHAnsi" w:hAnsiTheme="majorHAnsi"/>
                <w:b/>
                <w:bCs/>
                <w:color w:val="000000" w:themeColor="text1"/>
                <w:sz w:val="20"/>
                <w:szCs w:val="20"/>
              </w:rPr>
            </w:pPr>
            <w:r w:rsidRPr="00637B93">
              <w:rPr>
                <w:rFonts w:asciiTheme="majorHAnsi" w:hAnsiTheme="majorHAnsi"/>
                <w:b/>
                <w:bCs/>
                <w:color w:val="000000" w:themeColor="text1"/>
                <w:sz w:val="20"/>
                <w:szCs w:val="20"/>
              </w:rPr>
              <w:t>Synergies</w:t>
            </w:r>
            <w:r w:rsidRPr="00637B93">
              <w:rPr>
                <w:rStyle w:val="FootnoteReference"/>
                <w:rFonts w:asciiTheme="majorHAnsi" w:hAnsiTheme="majorHAnsi"/>
                <w:b/>
                <w:bCs/>
                <w:color w:val="000000" w:themeColor="text1"/>
                <w:sz w:val="20"/>
                <w:szCs w:val="20"/>
              </w:rPr>
              <w:footnoteReference w:id="4"/>
            </w:r>
          </w:p>
        </w:tc>
      </w:tr>
      <w:tr w:rsidR="00324FBD" w:rsidRPr="0092610E" w14:paraId="12234604" w14:textId="77777777" w:rsidTr="00313E80">
        <w:tc>
          <w:tcPr>
            <w:tcW w:w="2972" w:type="dxa"/>
          </w:tcPr>
          <w:p w14:paraId="3CDEAB28" w14:textId="77777777" w:rsidR="00324FBD" w:rsidRPr="0092610E" w:rsidRDefault="00324FBD" w:rsidP="00313E80">
            <w:pPr>
              <w:spacing w:line="259" w:lineRule="auto"/>
              <w:rPr>
                <w:rFonts w:asciiTheme="majorHAnsi" w:hAnsiTheme="majorHAnsi"/>
                <w:sz w:val="20"/>
                <w:szCs w:val="20"/>
              </w:rPr>
            </w:pPr>
            <w:r>
              <w:rPr>
                <w:rFonts w:asciiTheme="majorHAnsi" w:hAnsiTheme="majorHAnsi"/>
                <w:sz w:val="20"/>
                <w:szCs w:val="20"/>
              </w:rPr>
              <w:t>D</w:t>
            </w:r>
            <w:r w:rsidRPr="009559AA">
              <w:rPr>
                <w:rFonts w:asciiTheme="majorHAnsi" w:hAnsiTheme="majorHAnsi"/>
                <w:sz w:val="20"/>
                <w:szCs w:val="20"/>
              </w:rPr>
              <w:t xml:space="preserve">ecision-makers need evidence quickly when a ‘window of opportunity’ </w:t>
            </w:r>
            <w:r>
              <w:rPr>
                <w:rFonts w:asciiTheme="majorHAnsi" w:hAnsiTheme="majorHAnsi"/>
                <w:sz w:val="20"/>
                <w:szCs w:val="20"/>
              </w:rPr>
              <w:t xml:space="preserve">to address a policy issue </w:t>
            </w:r>
            <w:r w:rsidRPr="009559AA">
              <w:rPr>
                <w:rFonts w:asciiTheme="majorHAnsi" w:hAnsiTheme="majorHAnsi"/>
                <w:sz w:val="20"/>
                <w:szCs w:val="20"/>
              </w:rPr>
              <w:t>opens.</w:t>
            </w:r>
          </w:p>
        </w:tc>
        <w:tc>
          <w:tcPr>
            <w:tcW w:w="3544" w:type="dxa"/>
          </w:tcPr>
          <w:p w14:paraId="4558EEAE" w14:textId="77777777" w:rsidR="00324FBD" w:rsidRDefault="00324FBD" w:rsidP="00313E80">
            <w:pPr>
              <w:rPr>
                <w:rFonts w:asciiTheme="majorHAnsi" w:hAnsiTheme="majorHAnsi"/>
                <w:sz w:val="20"/>
                <w:szCs w:val="20"/>
              </w:rPr>
            </w:pPr>
            <w:r w:rsidRPr="353B476A">
              <w:rPr>
                <w:rFonts w:asciiTheme="majorHAnsi" w:eastAsiaTheme="minorEastAsia" w:hAnsiTheme="majorHAnsi"/>
                <w:sz w:val="20"/>
                <w:szCs w:val="20"/>
              </w:rPr>
              <w:t>#2: Pilot “Evidence Response Teams” trained in ag</w:t>
            </w:r>
            <w:r w:rsidRPr="353B476A">
              <w:rPr>
                <w:rFonts w:asciiTheme="majorHAnsi" w:hAnsiTheme="majorHAnsi"/>
                <w:sz w:val="20"/>
                <w:szCs w:val="20"/>
              </w:rPr>
              <w:t>ile methods and embedded in key institutions (ministries, NGOs) to deliver syntheses within days/weeks of a request)</w:t>
            </w:r>
          </w:p>
          <w:p w14:paraId="7FC9582F" w14:textId="77777777" w:rsidR="00324FBD" w:rsidRPr="0092610E" w:rsidRDefault="00324FBD" w:rsidP="00313E80">
            <w:pPr>
              <w:rPr>
                <w:rFonts w:asciiTheme="majorHAnsi" w:hAnsiTheme="majorHAnsi"/>
                <w:sz w:val="20"/>
                <w:szCs w:val="20"/>
              </w:rPr>
            </w:pPr>
            <w:r w:rsidRPr="00770BFD">
              <w:rPr>
                <w:rFonts w:asciiTheme="majorHAnsi" w:hAnsiTheme="majorHAnsi"/>
                <w:color w:val="0B769F"/>
                <w:sz w:val="20"/>
                <w:szCs w:val="20"/>
              </w:rPr>
              <w:t>Type: Project &amp; Process</w:t>
            </w:r>
          </w:p>
        </w:tc>
        <w:tc>
          <w:tcPr>
            <w:tcW w:w="3260" w:type="dxa"/>
          </w:tcPr>
          <w:p w14:paraId="6A48EE25" w14:textId="77777777" w:rsidR="00324FBD" w:rsidRDefault="00324FBD" w:rsidP="00313E80">
            <w:pPr>
              <w:spacing w:line="259" w:lineRule="auto"/>
              <w:rPr>
                <w:rFonts w:asciiTheme="majorHAnsi" w:hAnsiTheme="majorHAnsi"/>
                <w:sz w:val="20"/>
                <w:szCs w:val="20"/>
              </w:rPr>
            </w:pPr>
            <w:r>
              <w:rPr>
                <w:rFonts w:asciiTheme="majorHAnsi" w:hAnsiTheme="majorHAnsi"/>
                <w:sz w:val="20"/>
                <w:szCs w:val="20"/>
              </w:rPr>
              <w:t>- Production of e</w:t>
            </w:r>
            <w:r w:rsidRPr="009559AA">
              <w:rPr>
                <w:rFonts w:asciiTheme="majorHAnsi" w:hAnsiTheme="majorHAnsi"/>
                <w:sz w:val="20"/>
                <w:szCs w:val="20"/>
              </w:rPr>
              <w:t xml:space="preserve">vidence </w:t>
            </w:r>
            <w:r>
              <w:rPr>
                <w:rFonts w:asciiTheme="majorHAnsi" w:hAnsiTheme="majorHAnsi"/>
                <w:sz w:val="20"/>
                <w:szCs w:val="20"/>
              </w:rPr>
              <w:t xml:space="preserve">synthesis at </w:t>
            </w:r>
            <w:r w:rsidRPr="009559AA">
              <w:rPr>
                <w:rFonts w:asciiTheme="majorHAnsi" w:hAnsiTheme="majorHAnsi"/>
                <w:sz w:val="20"/>
                <w:szCs w:val="20"/>
              </w:rPr>
              <w:t>the same speed as</w:t>
            </w:r>
            <w:r>
              <w:rPr>
                <w:rFonts w:asciiTheme="majorHAnsi" w:hAnsiTheme="majorHAnsi"/>
                <w:sz w:val="20"/>
                <w:szCs w:val="20"/>
              </w:rPr>
              <w:t xml:space="preserve"> the</w:t>
            </w:r>
            <w:r w:rsidRPr="009559AA">
              <w:rPr>
                <w:rFonts w:asciiTheme="majorHAnsi" w:hAnsiTheme="majorHAnsi"/>
                <w:sz w:val="20"/>
                <w:szCs w:val="20"/>
              </w:rPr>
              <w:t xml:space="preserve"> decision-making process</w:t>
            </w:r>
            <w:r>
              <w:rPr>
                <w:rFonts w:asciiTheme="majorHAnsi" w:hAnsiTheme="majorHAnsi"/>
                <w:sz w:val="20"/>
                <w:szCs w:val="20"/>
              </w:rPr>
              <w:t>.</w:t>
            </w:r>
          </w:p>
          <w:p w14:paraId="0AE4F103" w14:textId="77777777" w:rsidR="00324FBD" w:rsidRDefault="00324FBD" w:rsidP="00313E80">
            <w:pPr>
              <w:spacing w:line="259" w:lineRule="auto"/>
              <w:contextualSpacing/>
              <w:rPr>
                <w:rFonts w:asciiTheme="majorHAnsi" w:hAnsiTheme="majorHAnsi"/>
                <w:sz w:val="20"/>
                <w:szCs w:val="20"/>
              </w:rPr>
            </w:pPr>
            <w:r>
              <w:rPr>
                <w:rFonts w:asciiTheme="majorHAnsi" w:hAnsiTheme="majorHAnsi"/>
                <w:sz w:val="20"/>
                <w:szCs w:val="20"/>
              </w:rPr>
              <w:t>- Faster and more relevant syntheses.</w:t>
            </w:r>
          </w:p>
          <w:p w14:paraId="0BFEC554" w14:textId="77777777" w:rsidR="00324FBD" w:rsidRPr="0092610E" w:rsidRDefault="00324FBD" w:rsidP="00313E80">
            <w:pPr>
              <w:spacing w:line="259" w:lineRule="auto"/>
              <w:rPr>
                <w:rFonts w:asciiTheme="majorHAnsi" w:hAnsiTheme="majorHAnsi"/>
                <w:sz w:val="20"/>
                <w:szCs w:val="20"/>
              </w:rPr>
            </w:pPr>
          </w:p>
        </w:tc>
        <w:tc>
          <w:tcPr>
            <w:tcW w:w="4253" w:type="dxa"/>
          </w:tcPr>
          <w:p w14:paraId="47E4D4B2" w14:textId="77777777" w:rsidR="00324FBD" w:rsidRPr="0092610E" w:rsidRDefault="00324FBD" w:rsidP="00313E80">
            <w:pPr>
              <w:spacing w:after="160"/>
              <w:rPr>
                <w:rFonts w:asciiTheme="majorHAnsi" w:hAnsiTheme="majorHAnsi"/>
                <w:sz w:val="20"/>
                <w:szCs w:val="20"/>
              </w:rPr>
            </w:pPr>
            <w:r>
              <w:rPr>
                <w:rFonts w:asciiTheme="majorHAnsi" w:hAnsiTheme="majorHAnsi"/>
                <w:sz w:val="20"/>
                <w:szCs w:val="20"/>
              </w:rPr>
              <w:t xml:space="preserve">100% of requests for syntheses from decision-makers in piloted institutions delivered within the timeframe of the </w:t>
            </w:r>
            <w:r w:rsidRPr="009559AA">
              <w:rPr>
                <w:rFonts w:asciiTheme="majorHAnsi" w:hAnsiTheme="majorHAnsi"/>
                <w:sz w:val="20"/>
                <w:szCs w:val="20"/>
              </w:rPr>
              <w:t>request</w:t>
            </w:r>
            <w:r>
              <w:rPr>
                <w:rFonts w:asciiTheme="majorHAnsi" w:hAnsiTheme="majorHAnsi"/>
                <w:sz w:val="20"/>
                <w:szCs w:val="20"/>
              </w:rPr>
              <w:t>.</w:t>
            </w:r>
          </w:p>
        </w:tc>
        <w:tc>
          <w:tcPr>
            <w:tcW w:w="3402" w:type="dxa"/>
          </w:tcPr>
          <w:p w14:paraId="30C09ECF" w14:textId="77777777" w:rsidR="00324FBD" w:rsidRPr="00D2221E" w:rsidRDefault="00324FBD" w:rsidP="00313E80">
            <w:pPr>
              <w:spacing w:line="259" w:lineRule="auto"/>
              <w:contextualSpacing/>
              <w:rPr>
                <w:rFonts w:asciiTheme="majorHAnsi" w:hAnsiTheme="majorHAnsi"/>
                <w:sz w:val="20"/>
                <w:szCs w:val="20"/>
              </w:rPr>
            </w:pPr>
            <w:r w:rsidRPr="00D2221E">
              <w:rPr>
                <w:rFonts w:asciiTheme="majorHAnsi" w:hAnsiTheme="majorHAnsi"/>
                <w:color w:val="0B769F"/>
                <w:sz w:val="20"/>
                <w:szCs w:val="20"/>
              </w:rPr>
              <w:t>Complementarity</w:t>
            </w:r>
            <w:r w:rsidRPr="00D2221E">
              <w:rPr>
                <w:rFonts w:asciiTheme="majorHAnsi" w:hAnsiTheme="majorHAnsi"/>
                <w:sz w:val="20"/>
                <w:szCs w:val="20"/>
              </w:rPr>
              <w:t xml:space="preserve">: </w:t>
            </w:r>
          </w:p>
          <w:p w14:paraId="6899457C" w14:textId="77777777" w:rsidR="00324FBD" w:rsidRPr="00D2221E" w:rsidRDefault="00324FBD" w:rsidP="00313E80">
            <w:pPr>
              <w:spacing w:line="259" w:lineRule="auto"/>
              <w:contextualSpacing/>
              <w:rPr>
                <w:rFonts w:asciiTheme="majorHAnsi" w:hAnsiTheme="majorHAnsi"/>
                <w:sz w:val="20"/>
                <w:szCs w:val="20"/>
              </w:rPr>
            </w:pPr>
            <w:r w:rsidRPr="00D2221E">
              <w:rPr>
                <w:rFonts w:asciiTheme="majorHAnsi" w:hAnsiTheme="majorHAnsi"/>
                <w:sz w:val="20"/>
                <w:szCs w:val="20"/>
              </w:rPr>
              <w:t>WG1: Regional Demand-Side Secretariats</w:t>
            </w:r>
          </w:p>
          <w:p w14:paraId="5B0BA187" w14:textId="77777777" w:rsidR="00324FBD" w:rsidRPr="00D2221E" w:rsidRDefault="00324FBD" w:rsidP="00313E80">
            <w:pPr>
              <w:spacing w:line="259" w:lineRule="auto"/>
              <w:contextualSpacing/>
              <w:rPr>
                <w:rFonts w:asciiTheme="majorHAnsi" w:hAnsiTheme="majorHAnsi"/>
                <w:sz w:val="20"/>
                <w:szCs w:val="20"/>
              </w:rPr>
            </w:pPr>
            <w:r w:rsidRPr="00D2221E">
              <w:rPr>
                <w:rFonts w:asciiTheme="majorHAnsi" w:hAnsiTheme="majorHAnsi"/>
                <w:sz w:val="20"/>
                <w:szCs w:val="20"/>
              </w:rPr>
              <w:t xml:space="preserve">WG1: </w:t>
            </w:r>
            <w:r w:rsidRPr="00D2221E">
              <w:rPr>
                <w:rFonts w:asciiTheme="majorHAnsi" w:hAnsiTheme="majorHAnsi"/>
                <w:sz w:val="20"/>
                <w:szCs w:val="20"/>
                <w:lang w:val="en-TT"/>
              </w:rPr>
              <w:t>Question Repositories or Banks</w:t>
            </w:r>
          </w:p>
          <w:p w14:paraId="68409F11" w14:textId="77777777" w:rsidR="00324FBD" w:rsidRPr="00D2221E" w:rsidRDefault="00324FBD" w:rsidP="00313E80">
            <w:pPr>
              <w:spacing w:line="259" w:lineRule="auto"/>
              <w:contextualSpacing/>
              <w:rPr>
                <w:rFonts w:asciiTheme="majorHAnsi" w:hAnsiTheme="majorHAnsi"/>
                <w:sz w:val="20"/>
                <w:szCs w:val="20"/>
              </w:rPr>
            </w:pPr>
            <w:r w:rsidRPr="00D2221E">
              <w:rPr>
                <w:rFonts w:asciiTheme="majorHAnsi" w:hAnsiTheme="majorHAnsi"/>
                <w:sz w:val="20"/>
                <w:szCs w:val="20"/>
              </w:rPr>
              <w:t>WG5: Regional collaborating centres with country nodes</w:t>
            </w:r>
          </w:p>
        </w:tc>
      </w:tr>
      <w:tr w:rsidR="00324FBD" w:rsidRPr="0092610E" w14:paraId="44EAB9E5" w14:textId="77777777" w:rsidTr="00313E80">
        <w:tc>
          <w:tcPr>
            <w:tcW w:w="2972" w:type="dxa"/>
          </w:tcPr>
          <w:p w14:paraId="6E41BE13" w14:textId="77777777" w:rsidR="00324FBD" w:rsidRPr="0092610E" w:rsidRDefault="00324FBD" w:rsidP="00313E80">
            <w:pPr>
              <w:pStyle w:val="Default"/>
              <w:rPr>
                <w:rFonts w:asciiTheme="majorHAnsi" w:hAnsiTheme="majorHAnsi"/>
                <w:sz w:val="20"/>
                <w:szCs w:val="20"/>
              </w:rPr>
            </w:pPr>
            <w:r w:rsidRPr="353B476A">
              <w:rPr>
                <w:rFonts w:asciiTheme="majorHAnsi" w:eastAsiaTheme="minorEastAsia" w:hAnsiTheme="majorHAnsi" w:cstheme="minorBidi"/>
                <w:color w:val="auto"/>
                <w:sz w:val="20"/>
                <w:szCs w:val="20"/>
              </w:rPr>
              <w:t>An array of evidence synthesis quality assessment tools exists. Use of different tools for assessment of the same studies can result in different estimates of quality.</w:t>
            </w:r>
          </w:p>
        </w:tc>
        <w:tc>
          <w:tcPr>
            <w:tcW w:w="3544" w:type="dxa"/>
          </w:tcPr>
          <w:p w14:paraId="6B25C8B3" w14:textId="77777777" w:rsidR="00324FBD" w:rsidRPr="0092610E" w:rsidRDefault="00324FBD" w:rsidP="00313E80">
            <w:pPr>
              <w:rPr>
                <w:rFonts w:asciiTheme="majorHAnsi" w:hAnsiTheme="majorHAnsi"/>
                <w:sz w:val="20"/>
                <w:szCs w:val="20"/>
              </w:rPr>
            </w:pPr>
            <w:r w:rsidRPr="353B476A">
              <w:rPr>
                <w:rFonts w:asciiTheme="majorHAnsi" w:eastAsiaTheme="minorEastAsia" w:hAnsiTheme="majorHAnsi"/>
                <w:sz w:val="20"/>
                <w:szCs w:val="20"/>
              </w:rPr>
              <w:t xml:space="preserve">#50 + #51: Harmonise minimum quality standards or </w:t>
            </w:r>
            <w:r w:rsidRPr="14FB227B">
              <w:rPr>
                <w:rFonts w:asciiTheme="majorHAnsi" w:eastAsiaTheme="minorEastAsia" w:hAnsiTheme="majorHAnsi"/>
                <w:sz w:val="20"/>
                <w:szCs w:val="20"/>
              </w:rPr>
              <w:t>frameworks</w:t>
            </w:r>
            <w:r w:rsidRPr="353B476A">
              <w:rPr>
                <w:rFonts w:asciiTheme="majorHAnsi" w:eastAsiaTheme="minorEastAsia" w:hAnsiTheme="majorHAnsi"/>
                <w:sz w:val="20"/>
                <w:szCs w:val="20"/>
              </w:rPr>
              <w:t xml:space="preserve"> for different types of LES/synthesis, applicable across sectors to harmonize quality expectations (e.g., consensus panel develops a quality checklist). This will be underpinned by a unified comprehensive taxonomy and framework for evidence syntheses.  </w:t>
            </w:r>
          </w:p>
          <w:p w14:paraId="23916727" w14:textId="77777777" w:rsidR="00324FBD" w:rsidRDefault="00324FBD" w:rsidP="00313E80">
            <w:pPr>
              <w:rPr>
                <w:rFonts w:asciiTheme="majorHAnsi" w:eastAsiaTheme="minorEastAsia" w:hAnsiTheme="majorHAnsi"/>
                <w:sz w:val="20"/>
                <w:szCs w:val="20"/>
              </w:rPr>
            </w:pPr>
            <w:r w:rsidRPr="353B476A">
              <w:rPr>
                <w:rFonts w:asciiTheme="majorHAnsi" w:eastAsiaTheme="minorEastAsia" w:hAnsiTheme="majorHAnsi"/>
                <w:sz w:val="20"/>
                <w:szCs w:val="20"/>
              </w:rPr>
              <w:t>This will include expansion of existing standards and frameworks to different sectors</w:t>
            </w:r>
          </w:p>
          <w:p w14:paraId="1C2EFAD8" w14:textId="77777777" w:rsidR="00324FBD" w:rsidRPr="0092610E" w:rsidRDefault="00324FBD" w:rsidP="00313E80">
            <w:pPr>
              <w:rPr>
                <w:rFonts w:asciiTheme="majorHAnsi" w:hAnsiTheme="majorHAnsi"/>
                <w:sz w:val="20"/>
                <w:szCs w:val="20"/>
              </w:rPr>
            </w:pPr>
            <w:r w:rsidRPr="00110B89">
              <w:rPr>
                <w:rFonts w:asciiTheme="majorHAnsi" w:eastAsiaTheme="minorEastAsia" w:hAnsiTheme="majorHAnsi"/>
                <w:color w:val="0B769F"/>
                <w:sz w:val="20"/>
                <w:szCs w:val="20"/>
              </w:rPr>
              <w:t>Type: Process</w:t>
            </w:r>
          </w:p>
        </w:tc>
        <w:tc>
          <w:tcPr>
            <w:tcW w:w="3260" w:type="dxa"/>
          </w:tcPr>
          <w:p w14:paraId="5159E25F" w14:textId="77777777" w:rsidR="00324FBD" w:rsidRPr="0092610E" w:rsidRDefault="00324FBD" w:rsidP="00313E80">
            <w:pPr>
              <w:spacing w:line="259" w:lineRule="auto"/>
              <w:contextualSpacing/>
              <w:rPr>
                <w:rFonts w:asciiTheme="majorHAnsi" w:hAnsiTheme="majorHAnsi"/>
                <w:sz w:val="20"/>
                <w:szCs w:val="20"/>
              </w:rPr>
            </w:pPr>
            <w:r>
              <w:rPr>
                <w:rFonts w:asciiTheme="majorHAnsi" w:hAnsiTheme="majorHAnsi"/>
                <w:sz w:val="20"/>
                <w:szCs w:val="20"/>
              </w:rPr>
              <w:t xml:space="preserve">Uniformity in the application of evidence synthesis quality assessment, regardless of sector </w:t>
            </w:r>
            <w:r w:rsidRPr="78A6BF9C">
              <w:rPr>
                <w:rFonts w:asciiTheme="majorHAnsi" w:hAnsiTheme="majorHAnsi"/>
                <w:sz w:val="20"/>
                <w:szCs w:val="20"/>
              </w:rPr>
              <w:t>or</w:t>
            </w:r>
            <w:r>
              <w:rPr>
                <w:rFonts w:asciiTheme="majorHAnsi" w:hAnsiTheme="majorHAnsi"/>
                <w:sz w:val="20"/>
                <w:szCs w:val="20"/>
              </w:rPr>
              <w:t xml:space="preserve"> study origination.</w:t>
            </w:r>
          </w:p>
        </w:tc>
        <w:tc>
          <w:tcPr>
            <w:tcW w:w="4253" w:type="dxa"/>
          </w:tcPr>
          <w:p w14:paraId="004E2F4E" w14:textId="77777777" w:rsidR="00324FBD" w:rsidRDefault="00324FBD" w:rsidP="00313E80">
            <w:pPr>
              <w:spacing w:line="259" w:lineRule="auto"/>
              <w:contextualSpacing/>
              <w:rPr>
                <w:rFonts w:asciiTheme="majorHAnsi" w:hAnsiTheme="majorHAnsi"/>
                <w:sz w:val="20"/>
                <w:szCs w:val="20"/>
              </w:rPr>
            </w:pPr>
            <w:r>
              <w:rPr>
                <w:rFonts w:asciiTheme="majorHAnsi" w:hAnsiTheme="majorHAnsi"/>
                <w:sz w:val="20"/>
                <w:szCs w:val="20"/>
              </w:rPr>
              <w:t>- Enhanced methodological</w:t>
            </w:r>
            <w:r w:rsidRPr="006916BE">
              <w:rPr>
                <w:rFonts w:asciiTheme="majorHAnsi" w:hAnsiTheme="majorHAnsi"/>
                <w:sz w:val="20"/>
                <w:szCs w:val="20"/>
              </w:rPr>
              <w:t xml:space="preserve"> rigor, transparency, and </w:t>
            </w:r>
            <w:r>
              <w:rPr>
                <w:rFonts w:asciiTheme="majorHAnsi" w:hAnsiTheme="majorHAnsi"/>
                <w:sz w:val="20"/>
                <w:szCs w:val="20"/>
              </w:rPr>
              <w:t>replicability</w:t>
            </w:r>
            <w:r w:rsidRPr="006916BE">
              <w:rPr>
                <w:rFonts w:asciiTheme="majorHAnsi" w:hAnsiTheme="majorHAnsi"/>
                <w:sz w:val="20"/>
                <w:szCs w:val="20"/>
              </w:rPr>
              <w:t xml:space="preserve"> in the </w:t>
            </w:r>
            <w:r>
              <w:rPr>
                <w:rFonts w:asciiTheme="majorHAnsi" w:hAnsiTheme="majorHAnsi"/>
                <w:sz w:val="20"/>
                <w:szCs w:val="20"/>
              </w:rPr>
              <w:t xml:space="preserve">evidence synthesis </w:t>
            </w:r>
            <w:r w:rsidRPr="006916BE">
              <w:rPr>
                <w:rFonts w:asciiTheme="majorHAnsi" w:hAnsiTheme="majorHAnsi"/>
                <w:sz w:val="20"/>
                <w:szCs w:val="20"/>
              </w:rPr>
              <w:t>process</w:t>
            </w:r>
            <w:r>
              <w:rPr>
                <w:rFonts w:asciiTheme="majorHAnsi" w:hAnsiTheme="majorHAnsi"/>
                <w:sz w:val="20"/>
                <w:szCs w:val="20"/>
              </w:rPr>
              <w:t xml:space="preserve"> for different types of reviews.</w:t>
            </w:r>
          </w:p>
          <w:p w14:paraId="5279802D" w14:textId="77777777" w:rsidR="00324FBD" w:rsidRPr="0092610E" w:rsidRDefault="00324FBD" w:rsidP="00313E80">
            <w:pPr>
              <w:spacing w:line="259" w:lineRule="auto"/>
              <w:contextualSpacing/>
              <w:rPr>
                <w:rFonts w:asciiTheme="majorHAnsi" w:hAnsiTheme="majorHAnsi"/>
                <w:sz w:val="20"/>
                <w:szCs w:val="20"/>
              </w:rPr>
            </w:pPr>
            <w:r>
              <w:rPr>
                <w:rFonts w:asciiTheme="majorHAnsi" w:hAnsiTheme="majorHAnsi"/>
                <w:sz w:val="20"/>
                <w:szCs w:val="20"/>
              </w:rPr>
              <w:t>- Increase in the number of high-quality LES/synthesis produced.</w:t>
            </w:r>
          </w:p>
        </w:tc>
        <w:tc>
          <w:tcPr>
            <w:tcW w:w="3402" w:type="dxa"/>
          </w:tcPr>
          <w:p w14:paraId="1A372B13" w14:textId="77777777" w:rsidR="00324FBD" w:rsidRPr="00215EDC" w:rsidRDefault="00324FBD" w:rsidP="00313E80">
            <w:pPr>
              <w:spacing w:line="259" w:lineRule="auto"/>
              <w:contextualSpacing/>
              <w:rPr>
                <w:rFonts w:asciiTheme="majorHAnsi" w:hAnsiTheme="majorHAnsi"/>
                <w:color w:val="000000" w:themeColor="text1"/>
                <w:sz w:val="20"/>
                <w:szCs w:val="20"/>
              </w:rPr>
            </w:pPr>
            <w:r w:rsidRPr="00215EDC">
              <w:rPr>
                <w:rFonts w:asciiTheme="majorHAnsi" w:hAnsiTheme="majorHAnsi"/>
                <w:color w:val="0B769F"/>
                <w:sz w:val="20"/>
                <w:szCs w:val="20"/>
              </w:rPr>
              <w:t xml:space="preserve">Dependency: </w:t>
            </w:r>
            <w:r w:rsidRPr="00215EDC">
              <w:rPr>
                <w:rFonts w:asciiTheme="majorHAnsi" w:hAnsiTheme="majorHAnsi"/>
                <w:color w:val="000000" w:themeColor="text1"/>
                <w:sz w:val="20"/>
                <w:szCs w:val="20"/>
              </w:rPr>
              <w:t>None</w:t>
            </w:r>
          </w:p>
          <w:p w14:paraId="517C28E8" w14:textId="77777777" w:rsidR="00324FBD" w:rsidRDefault="00324FBD" w:rsidP="00313E80">
            <w:pPr>
              <w:spacing w:line="259" w:lineRule="auto"/>
              <w:contextualSpacing/>
              <w:rPr>
                <w:rFonts w:asciiTheme="majorHAnsi" w:hAnsiTheme="majorHAnsi"/>
                <w:color w:val="0B769F"/>
                <w:sz w:val="20"/>
                <w:szCs w:val="20"/>
              </w:rPr>
            </w:pPr>
            <w:r w:rsidRPr="00215EDC">
              <w:rPr>
                <w:rFonts w:asciiTheme="majorHAnsi" w:hAnsiTheme="majorHAnsi"/>
                <w:color w:val="0B769F"/>
                <w:sz w:val="20"/>
                <w:szCs w:val="20"/>
              </w:rPr>
              <w:t>Complementarity:</w:t>
            </w:r>
          </w:p>
          <w:p w14:paraId="233A1E2E" w14:textId="77777777" w:rsidR="00324FBD" w:rsidRDefault="00324FBD" w:rsidP="00313E80">
            <w:pPr>
              <w:spacing w:line="259" w:lineRule="auto"/>
              <w:contextualSpacing/>
              <w:rPr>
                <w:rFonts w:asciiTheme="majorHAnsi" w:hAnsiTheme="majorHAnsi"/>
                <w:color w:val="000000" w:themeColor="text1"/>
                <w:sz w:val="20"/>
                <w:szCs w:val="20"/>
              </w:rPr>
            </w:pPr>
            <w:r w:rsidRPr="00E67656">
              <w:rPr>
                <w:rFonts w:asciiTheme="majorHAnsi" w:hAnsiTheme="majorHAnsi"/>
                <w:color w:val="000000" w:themeColor="text1"/>
                <w:sz w:val="20"/>
                <w:szCs w:val="20"/>
              </w:rPr>
              <w:t xml:space="preserve">WG5: </w:t>
            </w:r>
            <w:r w:rsidRPr="00593898">
              <w:rPr>
                <w:rFonts w:asciiTheme="majorHAnsi" w:hAnsiTheme="majorHAnsi"/>
                <w:color w:val="000000" w:themeColor="text1"/>
                <w:sz w:val="20"/>
                <w:szCs w:val="20"/>
              </w:rPr>
              <w:t>Mentorship and Train the Trainer</w:t>
            </w:r>
            <w:r>
              <w:rPr>
                <w:rFonts w:asciiTheme="majorHAnsi" w:hAnsiTheme="majorHAnsi"/>
                <w:color w:val="000000" w:themeColor="text1"/>
                <w:sz w:val="20"/>
                <w:szCs w:val="20"/>
              </w:rPr>
              <w:t xml:space="preserve"> </w:t>
            </w:r>
            <w:r w:rsidRPr="00593898">
              <w:rPr>
                <w:rFonts w:asciiTheme="majorHAnsi" w:hAnsiTheme="majorHAnsi"/>
                <w:color w:val="000000" w:themeColor="text1"/>
                <w:sz w:val="20"/>
                <w:szCs w:val="20"/>
              </w:rPr>
              <w:t>Programs</w:t>
            </w:r>
          </w:p>
          <w:p w14:paraId="07A492A5" w14:textId="77777777" w:rsidR="00324FBD" w:rsidRDefault="00324FBD" w:rsidP="00313E80">
            <w:pPr>
              <w:spacing w:line="259" w:lineRule="auto"/>
              <w:contextualSpacing/>
              <w:rPr>
                <w:rFonts w:asciiTheme="majorHAnsi" w:hAnsiTheme="majorHAnsi"/>
                <w:color w:val="000000" w:themeColor="text1"/>
                <w:sz w:val="20"/>
                <w:szCs w:val="20"/>
              </w:rPr>
            </w:pPr>
            <w:r>
              <w:rPr>
                <w:rFonts w:asciiTheme="majorHAnsi" w:hAnsiTheme="majorHAnsi"/>
                <w:color w:val="000000" w:themeColor="text1"/>
                <w:sz w:val="20"/>
                <w:szCs w:val="20"/>
              </w:rPr>
              <w:t xml:space="preserve">WG5: </w:t>
            </w:r>
            <w:r w:rsidRPr="00555EF3">
              <w:rPr>
                <w:rFonts w:asciiTheme="majorHAnsi" w:hAnsiTheme="majorHAnsi"/>
                <w:color w:val="000000" w:themeColor="text1"/>
                <w:sz w:val="20"/>
                <w:szCs w:val="20"/>
              </w:rPr>
              <w:t>Competency Frameworks</w:t>
            </w:r>
          </w:p>
          <w:p w14:paraId="4F9A85CE" w14:textId="77777777" w:rsidR="00324FBD" w:rsidRDefault="00324FBD" w:rsidP="00313E80">
            <w:pPr>
              <w:spacing w:line="259" w:lineRule="auto"/>
              <w:contextualSpacing/>
              <w:rPr>
                <w:rFonts w:asciiTheme="majorHAnsi" w:hAnsiTheme="majorHAnsi"/>
                <w:color w:val="000000" w:themeColor="text1"/>
                <w:sz w:val="20"/>
                <w:szCs w:val="20"/>
              </w:rPr>
            </w:pPr>
            <w:r>
              <w:rPr>
                <w:rFonts w:asciiTheme="majorHAnsi" w:hAnsiTheme="majorHAnsi"/>
                <w:color w:val="000000" w:themeColor="text1"/>
                <w:sz w:val="20"/>
                <w:szCs w:val="20"/>
              </w:rPr>
              <w:t xml:space="preserve">WG5: </w:t>
            </w:r>
            <w:r w:rsidRPr="0025364B">
              <w:rPr>
                <w:rFonts w:asciiTheme="majorHAnsi" w:hAnsiTheme="majorHAnsi"/>
                <w:color w:val="000000" w:themeColor="text1"/>
                <w:sz w:val="20"/>
                <w:szCs w:val="20"/>
              </w:rPr>
              <w:t>Continuous Professional Development Modules</w:t>
            </w:r>
          </w:p>
          <w:p w14:paraId="760BFCB6" w14:textId="77777777" w:rsidR="00324FBD" w:rsidRPr="00215EDC" w:rsidRDefault="00324FBD" w:rsidP="00313E80">
            <w:pPr>
              <w:spacing w:line="259" w:lineRule="auto"/>
              <w:contextualSpacing/>
              <w:rPr>
                <w:rFonts w:asciiTheme="majorHAnsi" w:hAnsiTheme="majorHAnsi"/>
                <w:color w:val="0B769F"/>
                <w:sz w:val="20"/>
                <w:szCs w:val="20"/>
              </w:rPr>
            </w:pPr>
            <w:r>
              <w:rPr>
                <w:rFonts w:asciiTheme="majorHAnsi" w:hAnsiTheme="majorHAnsi"/>
                <w:color w:val="000000" w:themeColor="text1"/>
                <w:sz w:val="20"/>
                <w:szCs w:val="20"/>
              </w:rPr>
              <w:t xml:space="preserve">WG5: </w:t>
            </w:r>
            <w:r w:rsidRPr="009773E3">
              <w:rPr>
                <w:rFonts w:asciiTheme="majorHAnsi" w:hAnsiTheme="majorHAnsi"/>
                <w:color w:val="000000" w:themeColor="text1"/>
                <w:sz w:val="20"/>
                <w:szCs w:val="20"/>
              </w:rPr>
              <w:t xml:space="preserve">Massive Open Online Courses </w:t>
            </w:r>
          </w:p>
        </w:tc>
      </w:tr>
      <w:tr w:rsidR="00324FBD" w:rsidRPr="0092610E" w14:paraId="2144186C" w14:textId="77777777" w:rsidTr="00313E80">
        <w:tc>
          <w:tcPr>
            <w:tcW w:w="2972" w:type="dxa"/>
          </w:tcPr>
          <w:p w14:paraId="7BEA4FB1" w14:textId="77777777" w:rsidR="00324FBD" w:rsidRPr="00B84C57" w:rsidRDefault="00324FBD" w:rsidP="00313E80">
            <w:pPr>
              <w:spacing w:line="259" w:lineRule="auto"/>
              <w:contextualSpacing/>
              <w:rPr>
                <w:rFonts w:asciiTheme="majorHAnsi" w:hAnsiTheme="majorHAnsi"/>
                <w:sz w:val="20"/>
                <w:szCs w:val="20"/>
              </w:rPr>
            </w:pPr>
            <w:r>
              <w:rPr>
                <w:sz w:val="20"/>
                <w:szCs w:val="20"/>
                <w:lang w:val="en-TT"/>
              </w:rPr>
              <w:lastRenderedPageBreak/>
              <w:t xml:space="preserve">Need to strengthen capabilities to conduct </w:t>
            </w:r>
            <w:r w:rsidRPr="00612DD7">
              <w:rPr>
                <w:sz w:val="20"/>
                <w:szCs w:val="20"/>
                <w:lang w:val="en-TT"/>
              </w:rPr>
              <w:t>reviews</w:t>
            </w:r>
            <w:r w:rsidRPr="00033264">
              <w:rPr>
                <w:rFonts w:asciiTheme="majorHAnsi" w:hAnsiTheme="majorHAnsi"/>
                <w:sz w:val="20"/>
                <w:szCs w:val="20"/>
              </w:rPr>
              <w:t xml:space="preserve"> </w:t>
            </w:r>
            <w:r>
              <w:rPr>
                <w:rFonts w:asciiTheme="majorHAnsi" w:hAnsiTheme="majorHAnsi"/>
                <w:sz w:val="20"/>
                <w:szCs w:val="20"/>
              </w:rPr>
              <w:t xml:space="preserve">to answer </w:t>
            </w:r>
            <w:r w:rsidRPr="00A55B8B">
              <w:rPr>
                <w:rFonts w:asciiTheme="majorHAnsi" w:hAnsiTheme="majorHAnsi"/>
                <w:sz w:val="20"/>
                <w:szCs w:val="20"/>
              </w:rPr>
              <w:t xml:space="preserve">complex societal </w:t>
            </w:r>
            <w:r>
              <w:rPr>
                <w:rFonts w:asciiTheme="majorHAnsi" w:hAnsiTheme="majorHAnsi"/>
                <w:sz w:val="20"/>
                <w:szCs w:val="20"/>
              </w:rPr>
              <w:t xml:space="preserve">questions. These types of questions go beyond </w:t>
            </w:r>
            <w:r w:rsidRPr="00033264">
              <w:rPr>
                <w:rFonts w:asciiTheme="majorHAnsi" w:hAnsiTheme="majorHAnsi"/>
                <w:sz w:val="20"/>
                <w:szCs w:val="20"/>
              </w:rPr>
              <w:t>effectiveness</w:t>
            </w:r>
            <w:r>
              <w:rPr>
                <w:rFonts w:asciiTheme="majorHAnsi" w:hAnsiTheme="majorHAnsi"/>
                <w:sz w:val="20"/>
                <w:szCs w:val="20"/>
              </w:rPr>
              <w:t xml:space="preserve"> and require incorporation of </w:t>
            </w:r>
            <w:r w:rsidRPr="00B84C57">
              <w:rPr>
                <w:sz w:val="20"/>
                <w:szCs w:val="20"/>
                <w:lang w:val="en-TT"/>
              </w:rPr>
              <w:t>multiple types of evidence</w:t>
            </w:r>
            <w:r>
              <w:rPr>
                <w:sz w:val="20"/>
                <w:szCs w:val="20"/>
                <w:lang w:val="en-TT"/>
              </w:rPr>
              <w:t xml:space="preserve">. </w:t>
            </w:r>
          </w:p>
        </w:tc>
        <w:tc>
          <w:tcPr>
            <w:tcW w:w="3544" w:type="dxa"/>
          </w:tcPr>
          <w:p w14:paraId="670040C5" w14:textId="77777777" w:rsidR="00324FBD" w:rsidRPr="00D57914" w:rsidRDefault="00324FBD" w:rsidP="00313E80">
            <w:pPr>
              <w:spacing w:line="259" w:lineRule="auto"/>
              <w:contextualSpacing/>
              <w:rPr>
                <w:rFonts w:asciiTheme="majorHAnsi" w:hAnsiTheme="majorHAnsi"/>
                <w:sz w:val="20"/>
                <w:szCs w:val="20"/>
              </w:rPr>
            </w:pPr>
            <w:r w:rsidRPr="353B476A">
              <w:rPr>
                <w:rFonts w:asciiTheme="majorHAnsi" w:hAnsiTheme="majorHAnsi"/>
                <w:sz w:val="20"/>
                <w:szCs w:val="20"/>
              </w:rPr>
              <w:t xml:space="preserve">#8 + #7: Incentivize and enhance cross-sectoral learning and collaboration through:  </w:t>
            </w:r>
          </w:p>
          <w:p w14:paraId="0FC1AEFE" w14:textId="77777777" w:rsidR="00324FBD" w:rsidRPr="00D57914" w:rsidRDefault="00324FBD" w:rsidP="00313E80">
            <w:pPr>
              <w:spacing w:line="259" w:lineRule="auto"/>
              <w:contextualSpacing/>
              <w:rPr>
                <w:rFonts w:asciiTheme="majorHAnsi" w:hAnsiTheme="majorHAnsi"/>
                <w:sz w:val="20"/>
                <w:szCs w:val="20"/>
              </w:rPr>
            </w:pPr>
          </w:p>
          <w:p w14:paraId="14630F8E" w14:textId="77777777" w:rsidR="00324FBD" w:rsidRPr="00D57914" w:rsidRDefault="00324FBD" w:rsidP="00313E80">
            <w:pPr>
              <w:spacing w:line="259" w:lineRule="auto"/>
              <w:contextualSpacing/>
              <w:rPr>
                <w:rFonts w:asciiTheme="majorHAnsi" w:hAnsiTheme="majorHAnsi"/>
                <w:sz w:val="20"/>
                <w:szCs w:val="20"/>
              </w:rPr>
            </w:pPr>
            <w:r w:rsidRPr="353B476A">
              <w:rPr>
                <w:rFonts w:asciiTheme="majorHAnsi" w:hAnsiTheme="majorHAnsi"/>
                <w:sz w:val="20"/>
                <w:szCs w:val="20"/>
              </w:rPr>
              <w:t xml:space="preserve">- </w:t>
            </w:r>
            <w:r w:rsidRPr="353B476A">
              <w:rPr>
                <w:rFonts w:asciiTheme="majorHAnsi" w:hAnsiTheme="majorHAnsi"/>
                <w:sz w:val="20"/>
                <w:szCs w:val="20"/>
                <w:u w:val="single"/>
              </w:rPr>
              <w:t>Joint funding calls</w:t>
            </w:r>
            <w:r w:rsidRPr="353B476A">
              <w:rPr>
                <w:rFonts w:asciiTheme="majorHAnsi" w:hAnsiTheme="majorHAnsi"/>
                <w:sz w:val="20"/>
                <w:szCs w:val="20"/>
              </w:rPr>
              <w:t xml:space="preserve"> for evidence synthesis for multi-sectoral projects focused on critical policy issues</w:t>
            </w:r>
            <w:r w:rsidRPr="353B476A">
              <w:rPr>
                <w:rFonts w:ascii="Arial" w:hAnsi="Arial" w:cs="Arial"/>
                <w:sz w:val="20"/>
                <w:szCs w:val="20"/>
              </w:rPr>
              <w:t> </w:t>
            </w:r>
            <w:r w:rsidRPr="353B476A">
              <w:rPr>
                <w:rFonts w:asciiTheme="majorHAnsi" w:hAnsiTheme="majorHAnsi"/>
                <w:sz w:val="20"/>
                <w:szCs w:val="20"/>
              </w:rPr>
              <w:t xml:space="preserve">where teams from different sectors would have to collaborate towards a common outcome   </w:t>
            </w:r>
          </w:p>
          <w:p w14:paraId="375886CA" w14:textId="77777777" w:rsidR="00324FBD" w:rsidRPr="00D57914" w:rsidRDefault="00324FBD" w:rsidP="00313E80">
            <w:pPr>
              <w:spacing w:line="259" w:lineRule="auto"/>
              <w:contextualSpacing/>
              <w:rPr>
                <w:rFonts w:asciiTheme="majorHAnsi" w:hAnsiTheme="majorHAnsi"/>
                <w:sz w:val="20"/>
                <w:szCs w:val="20"/>
              </w:rPr>
            </w:pPr>
          </w:p>
          <w:p w14:paraId="5A37C2CE" w14:textId="77777777" w:rsidR="00324FBD" w:rsidRDefault="00324FBD" w:rsidP="00313E80">
            <w:pPr>
              <w:rPr>
                <w:rFonts w:asciiTheme="majorHAnsi" w:hAnsiTheme="majorHAnsi"/>
                <w:sz w:val="20"/>
                <w:szCs w:val="20"/>
              </w:rPr>
            </w:pPr>
            <w:r w:rsidRPr="00D57914">
              <w:rPr>
                <w:rFonts w:asciiTheme="majorHAnsi" w:hAnsiTheme="majorHAnsi"/>
                <w:sz w:val="20"/>
                <w:szCs w:val="20"/>
              </w:rPr>
              <w:t xml:space="preserve">- Establishing </w:t>
            </w:r>
            <w:r w:rsidRPr="00303B6F">
              <w:rPr>
                <w:rFonts w:asciiTheme="majorHAnsi" w:hAnsiTheme="majorHAnsi"/>
                <w:sz w:val="20"/>
                <w:szCs w:val="20"/>
                <w:u w:val="single"/>
              </w:rPr>
              <w:t>cross-sectoral communities of practice</w:t>
            </w:r>
            <w:r w:rsidRPr="00D57914">
              <w:rPr>
                <w:rFonts w:asciiTheme="majorHAnsi" w:hAnsiTheme="majorHAnsi"/>
                <w:sz w:val="20"/>
                <w:szCs w:val="20"/>
              </w:rPr>
              <w:t xml:space="preserve"> and a global network of multidisciplinary evidence synthesis methodologists to share best practices and facilitate cross-sectoral learning and continuous improvements</w:t>
            </w:r>
          </w:p>
          <w:p w14:paraId="2839475B" w14:textId="77777777" w:rsidR="00324FBD" w:rsidRPr="0092610E" w:rsidRDefault="00324FBD" w:rsidP="00313E80">
            <w:pPr>
              <w:rPr>
                <w:rFonts w:asciiTheme="majorHAnsi" w:hAnsiTheme="majorHAnsi"/>
                <w:color w:val="0B769F"/>
                <w:sz w:val="20"/>
                <w:szCs w:val="20"/>
              </w:rPr>
            </w:pPr>
            <w:r w:rsidRPr="00110B89">
              <w:rPr>
                <w:rFonts w:asciiTheme="majorHAnsi" w:eastAsiaTheme="minorEastAsia" w:hAnsiTheme="majorHAnsi"/>
                <w:color w:val="0B769F"/>
                <w:sz w:val="20"/>
                <w:szCs w:val="20"/>
              </w:rPr>
              <w:t>Type: Process</w:t>
            </w:r>
          </w:p>
        </w:tc>
        <w:tc>
          <w:tcPr>
            <w:tcW w:w="3260" w:type="dxa"/>
          </w:tcPr>
          <w:p w14:paraId="387344D4" w14:textId="77777777" w:rsidR="00324FBD" w:rsidRPr="0092610E" w:rsidRDefault="00324FBD" w:rsidP="00313E80">
            <w:pPr>
              <w:spacing w:line="259" w:lineRule="auto"/>
              <w:contextualSpacing/>
              <w:rPr>
                <w:rFonts w:asciiTheme="majorHAnsi" w:hAnsiTheme="majorHAnsi"/>
                <w:sz w:val="20"/>
                <w:szCs w:val="20"/>
              </w:rPr>
            </w:pPr>
            <w:r>
              <w:rPr>
                <w:rFonts w:asciiTheme="majorHAnsi" w:hAnsiTheme="majorHAnsi"/>
                <w:sz w:val="20"/>
                <w:szCs w:val="20"/>
              </w:rPr>
              <w:t xml:space="preserve">Increased production of LES that </w:t>
            </w:r>
            <w:r w:rsidRPr="00EE7656">
              <w:rPr>
                <w:rFonts w:asciiTheme="majorHAnsi" w:hAnsiTheme="majorHAnsi"/>
                <w:sz w:val="20"/>
                <w:szCs w:val="20"/>
              </w:rPr>
              <w:t xml:space="preserve">diverse </w:t>
            </w:r>
            <w:r>
              <w:rPr>
                <w:rFonts w:asciiTheme="majorHAnsi" w:hAnsiTheme="majorHAnsi"/>
                <w:sz w:val="20"/>
                <w:szCs w:val="20"/>
              </w:rPr>
              <w:t xml:space="preserve">answer questions, applicable to </w:t>
            </w:r>
            <w:r w:rsidRPr="00EE7656">
              <w:rPr>
                <w:rFonts w:asciiTheme="majorHAnsi" w:hAnsiTheme="majorHAnsi"/>
                <w:sz w:val="20"/>
                <w:szCs w:val="20"/>
              </w:rPr>
              <w:t>decision-makers</w:t>
            </w:r>
            <w:r>
              <w:rPr>
                <w:rFonts w:asciiTheme="majorHAnsi" w:hAnsiTheme="majorHAnsi"/>
                <w:sz w:val="20"/>
                <w:szCs w:val="20"/>
              </w:rPr>
              <w:t xml:space="preserve"> across </w:t>
            </w:r>
            <w:r w:rsidRPr="00EE7656">
              <w:rPr>
                <w:rFonts w:asciiTheme="majorHAnsi" w:hAnsiTheme="majorHAnsi"/>
                <w:sz w:val="20"/>
                <w:szCs w:val="20"/>
              </w:rPr>
              <w:t>sectors</w:t>
            </w:r>
            <w:r>
              <w:rPr>
                <w:rFonts w:asciiTheme="majorHAnsi" w:hAnsiTheme="majorHAnsi"/>
                <w:sz w:val="20"/>
                <w:szCs w:val="20"/>
              </w:rPr>
              <w:t xml:space="preserve"> and regions.</w:t>
            </w:r>
          </w:p>
          <w:p w14:paraId="39243988" w14:textId="77777777" w:rsidR="00324FBD" w:rsidRPr="0092610E" w:rsidRDefault="00324FBD" w:rsidP="00313E80">
            <w:pPr>
              <w:spacing w:line="259" w:lineRule="auto"/>
              <w:contextualSpacing/>
              <w:rPr>
                <w:rFonts w:asciiTheme="majorHAnsi" w:hAnsiTheme="majorHAnsi"/>
                <w:sz w:val="20"/>
                <w:szCs w:val="20"/>
              </w:rPr>
            </w:pPr>
          </w:p>
        </w:tc>
        <w:tc>
          <w:tcPr>
            <w:tcW w:w="4253" w:type="dxa"/>
          </w:tcPr>
          <w:p w14:paraId="3DBFD8F1" w14:textId="77777777" w:rsidR="00324FBD" w:rsidRDefault="00324FBD" w:rsidP="00313E80">
            <w:pPr>
              <w:rPr>
                <w:rFonts w:asciiTheme="majorHAnsi" w:hAnsiTheme="majorHAnsi"/>
                <w:sz w:val="20"/>
                <w:szCs w:val="20"/>
              </w:rPr>
            </w:pPr>
            <w:r>
              <w:rPr>
                <w:rFonts w:asciiTheme="majorHAnsi" w:hAnsiTheme="majorHAnsi"/>
                <w:sz w:val="20"/>
                <w:szCs w:val="20"/>
              </w:rPr>
              <w:t>- At least one joint funding call for production of an evidence synthesis to address a ‘policy scale question</w:t>
            </w:r>
            <w:r>
              <w:rPr>
                <w:rStyle w:val="FootnoteReference"/>
                <w:rFonts w:asciiTheme="majorHAnsi" w:hAnsiTheme="majorHAnsi"/>
                <w:sz w:val="20"/>
                <w:szCs w:val="20"/>
              </w:rPr>
              <w:footnoteReference w:id="5"/>
            </w:r>
            <w:r>
              <w:rPr>
                <w:rFonts w:asciiTheme="majorHAnsi" w:hAnsiTheme="majorHAnsi"/>
                <w:sz w:val="20"/>
                <w:szCs w:val="20"/>
              </w:rPr>
              <w:t>’</w:t>
            </w:r>
          </w:p>
          <w:p w14:paraId="03F27AC8" w14:textId="77777777" w:rsidR="00324FBD" w:rsidRPr="0092610E" w:rsidRDefault="00324FBD" w:rsidP="00313E80">
            <w:pPr>
              <w:rPr>
                <w:rFonts w:asciiTheme="majorHAnsi" w:hAnsiTheme="majorHAnsi"/>
                <w:sz w:val="20"/>
                <w:szCs w:val="20"/>
              </w:rPr>
            </w:pPr>
            <w:r>
              <w:rPr>
                <w:rFonts w:asciiTheme="majorHAnsi" w:hAnsiTheme="majorHAnsi"/>
                <w:sz w:val="20"/>
                <w:szCs w:val="20"/>
              </w:rPr>
              <w:t>- At least one cross-sectoral community of practice established in regions in the Global North and Global South</w:t>
            </w:r>
          </w:p>
        </w:tc>
        <w:tc>
          <w:tcPr>
            <w:tcW w:w="3402" w:type="dxa"/>
          </w:tcPr>
          <w:p w14:paraId="085D0D59" w14:textId="77777777" w:rsidR="00324FBD" w:rsidRPr="00211252" w:rsidRDefault="00324FBD" w:rsidP="00313E80">
            <w:pPr>
              <w:spacing w:line="259" w:lineRule="auto"/>
              <w:contextualSpacing/>
              <w:rPr>
                <w:rFonts w:asciiTheme="majorHAnsi" w:hAnsiTheme="majorHAnsi"/>
                <w:color w:val="000000" w:themeColor="text1"/>
                <w:sz w:val="20"/>
                <w:szCs w:val="20"/>
                <w:u w:val="single"/>
              </w:rPr>
            </w:pPr>
            <w:r w:rsidRPr="00211252">
              <w:rPr>
                <w:rFonts w:asciiTheme="majorHAnsi" w:hAnsiTheme="majorHAnsi"/>
                <w:color w:val="000000" w:themeColor="text1"/>
                <w:sz w:val="20"/>
                <w:szCs w:val="20"/>
                <w:u w:val="single"/>
              </w:rPr>
              <w:t>Joint Funding calls</w:t>
            </w:r>
          </w:p>
          <w:p w14:paraId="74D5B5C4" w14:textId="77777777" w:rsidR="00324FBD" w:rsidRPr="00211252" w:rsidRDefault="00324FBD" w:rsidP="00313E80">
            <w:pPr>
              <w:spacing w:line="259" w:lineRule="auto"/>
              <w:contextualSpacing/>
              <w:rPr>
                <w:rFonts w:asciiTheme="majorHAnsi" w:hAnsiTheme="majorHAnsi"/>
                <w:color w:val="0B769F"/>
                <w:sz w:val="20"/>
                <w:szCs w:val="20"/>
              </w:rPr>
            </w:pPr>
            <w:r w:rsidRPr="00211252">
              <w:rPr>
                <w:rFonts w:asciiTheme="majorHAnsi" w:hAnsiTheme="majorHAnsi"/>
                <w:color w:val="0B769F"/>
                <w:sz w:val="20"/>
                <w:szCs w:val="20"/>
              </w:rPr>
              <w:t>Complementarity:</w:t>
            </w:r>
          </w:p>
          <w:p w14:paraId="45AB2760" w14:textId="77777777" w:rsidR="00324FBD" w:rsidRPr="00211252" w:rsidRDefault="00324FBD" w:rsidP="00313E80">
            <w:pPr>
              <w:spacing w:line="259" w:lineRule="auto"/>
              <w:contextualSpacing/>
              <w:rPr>
                <w:rFonts w:asciiTheme="majorHAnsi" w:hAnsiTheme="majorHAnsi"/>
                <w:color w:val="000000" w:themeColor="text1"/>
                <w:sz w:val="20"/>
                <w:szCs w:val="20"/>
                <w:lang w:val="en-TT"/>
              </w:rPr>
            </w:pPr>
            <w:r w:rsidRPr="00211252">
              <w:rPr>
                <w:rFonts w:asciiTheme="majorHAnsi" w:hAnsiTheme="majorHAnsi"/>
                <w:color w:val="000000" w:themeColor="text1"/>
                <w:sz w:val="20"/>
                <w:szCs w:val="20"/>
                <w:lang w:val="en-TT"/>
              </w:rPr>
              <w:t>WG 1: Regional Demand-Side Secretariats</w:t>
            </w:r>
          </w:p>
          <w:p w14:paraId="52125B6D" w14:textId="77777777" w:rsidR="00324FBD" w:rsidRPr="00211252" w:rsidRDefault="00324FBD" w:rsidP="00313E80">
            <w:pPr>
              <w:spacing w:line="259" w:lineRule="auto"/>
              <w:contextualSpacing/>
              <w:rPr>
                <w:rFonts w:asciiTheme="majorHAnsi" w:hAnsiTheme="majorHAnsi"/>
                <w:color w:val="000000" w:themeColor="text1"/>
                <w:sz w:val="20"/>
                <w:szCs w:val="20"/>
                <w:lang w:val="en-TT"/>
              </w:rPr>
            </w:pPr>
            <w:r w:rsidRPr="00211252">
              <w:rPr>
                <w:rFonts w:asciiTheme="majorHAnsi" w:hAnsiTheme="majorHAnsi"/>
                <w:color w:val="000000" w:themeColor="text1"/>
                <w:sz w:val="20"/>
                <w:szCs w:val="20"/>
                <w:lang w:val="en-TT"/>
              </w:rPr>
              <w:t>WG5: Global evidence synthesis Innovation Fund (GESIF)</w:t>
            </w:r>
          </w:p>
          <w:p w14:paraId="254A3E5D" w14:textId="77777777" w:rsidR="00324FBD" w:rsidRPr="00211252" w:rsidRDefault="00324FBD" w:rsidP="00313E80">
            <w:pPr>
              <w:spacing w:line="259" w:lineRule="auto"/>
              <w:contextualSpacing/>
              <w:rPr>
                <w:rFonts w:asciiTheme="majorHAnsi" w:hAnsiTheme="majorHAnsi"/>
                <w:color w:val="000000" w:themeColor="text1"/>
                <w:sz w:val="20"/>
                <w:szCs w:val="20"/>
              </w:rPr>
            </w:pPr>
            <w:r w:rsidRPr="00211252">
              <w:rPr>
                <w:rFonts w:asciiTheme="majorHAnsi" w:hAnsiTheme="majorHAnsi"/>
                <w:color w:val="000000" w:themeColor="text1"/>
                <w:sz w:val="20"/>
                <w:szCs w:val="20"/>
                <w:lang w:val="en-TT"/>
              </w:rPr>
              <w:t>WG5: Funders Forum</w:t>
            </w:r>
          </w:p>
          <w:p w14:paraId="2C47407D" w14:textId="77777777" w:rsidR="00324FBD" w:rsidRPr="00211252" w:rsidRDefault="00324FBD" w:rsidP="00313E80">
            <w:pPr>
              <w:spacing w:line="259" w:lineRule="auto"/>
              <w:contextualSpacing/>
              <w:rPr>
                <w:rFonts w:asciiTheme="majorHAnsi" w:hAnsiTheme="majorHAnsi"/>
                <w:color w:val="000000" w:themeColor="text1"/>
                <w:sz w:val="20"/>
                <w:szCs w:val="20"/>
                <w:u w:val="single"/>
              </w:rPr>
            </w:pPr>
            <w:r w:rsidRPr="00211252">
              <w:rPr>
                <w:rFonts w:asciiTheme="majorHAnsi" w:hAnsiTheme="majorHAnsi"/>
                <w:color w:val="000000" w:themeColor="text1"/>
                <w:sz w:val="20"/>
                <w:szCs w:val="20"/>
                <w:u w:val="single"/>
              </w:rPr>
              <w:t>Cross-sectoral communities of practice and a global network of multidisciplinary evidence synthesis methodologists</w:t>
            </w:r>
          </w:p>
          <w:p w14:paraId="4481D8EC" w14:textId="77777777" w:rsidR="00324FBD" w:rsidRPr="00211252" w:rsidRDefault="00324FBD" w:rsidP="00313E80">
            <w:pPr>
              <w:spacing w:line="259" w:lineRule="auto"/>
              <w:contextualSpacing/>
              <w:rPr>
                <w:rFonts w:asciiTheme="majorHAnsi" w:hAnsiTheme="majorHAnsi"/>
                <w:color w:val="0B769F"/>
                <w:sz w:val="20"/>
                <w:szCs w:val="20"/>
              </w:rPr>
            </w:pPr>
            <w:r w:rsidRPr="00211252">
              <w:rPr>
                <w:rFonts w:asciiTheme="majorHAnsi" w:hAnsiTheme="majorHAnsi"/>
                <w:color w:val="0B769F"/>
                <w:sz w:val="20"/>
                <w:szCs w:val="20"/>
              </w:rPr>
              <w:t>Complementarity:</w:t>
            </w:r>
          </w:p>
          <w:p w14:paraId="446BA396" w14:textId="77777777" w:rsidR="00324FBD" w:rsidRPr="00211252" w:rsidRDefault="00324FBD" w:rsidP="00313E80">
            <w:pPr>
              <w:spacing w:line="259" w:lineRule="auto"/>
              <w:contextualSpacing/>
              <w:rPr>
                <w:rFonts w:asciiTheme="majorHAnsi" w:hAnsiTheme="majorHAnsi"/>
                <w:color w:val="000000" w:themeColor="text1"/>
                <w:sz w:val="20"/>
                <w:szCs w:val="20"/>
                <w:lang w:val="en-TT"/>
              </w:rPr>
            </w:pPr>
            <w:r w:rsidRPr="00211252">
              <w:rPr>
                <w:rFonts w:asciiTheme="majorHAnsi" w:hAnsiTheme="majorHAnsi"/>
                <w:color w:val="000000" w:themeColor="text1"/>
                <w:sz w:val="20"/>
                <w:szCs w:val="20"/>
              </w:rPr>
              <w:t xml:space="preserve">WG1: </w:t>
            </w:r>
            <w:r w:rsidRPr="00211252">
              <w:rPr>
                <w:rFonts w:asciiTheme="majorHAnsi" w:hAnsiTheme="majorHAnsi"/>
                <w:color w:val="000000" w:themeColor="text1"/>
                <w:sz w:val="20"/>
                <w:szCs w:val="20"/>
                <w:lang w:val="en-TT"/>
              </w:rPr>
              <w:t>Implementation Support to Evidence Intermediaries</w:t>
            </w:r>
          </w:p>
          <w:p w14:paraId="706F80C4" w14:textId="77777777" w:rsidR="00324FBD" w:rsidRPr="00211252" w:rsidRDefault="00324FBD" w:rsidP="00313E80">
            <w:pPr>
              <w:spacing w:line="259" w:lineRule="auto"/>
              <w:contextualSpacing/>
              <w:rPr>
                <w:rFonts w:asciiTheme="majorHAnsi" w:hAnsiTheme="majorHAnsi"/>
                <w:color w:val="000000" w:themeColor="text1"/>
                <w:sz w:val="20"/>
                <w:szCs w:val="20"/>
                <w:lang w:val="en-TT"/>
              </w:rPr>
            </w:pPr>
            <w:r w:rsidRPr="00211252">
              <w:rPr>
                <w:rFonts w:asciiTheme="majorHAnsi" w:hAnsiTheme="majorHAnsi"/>
                <w:color w:val="000000" w:themeColor="text1"/>
                <w:sz w:val="20"/>
                <w:szCs w:val="20"/>
                <w:lang w:val="en-TT"/>
              </w:rPr>
              <w:t>WG1: Evidence Co-design Labs</w:t>
            </w:r>
          </w:p>
          <w:p w14:paraId="00ABBFCA" w14:textId="77777777" w:rsidR="00324FBD" w:rsidRPr="00211252" w:rsidRDefault="00324FBD" w:rsidP="00313E80">
            <w:pPr>
              <w:spacing w:line="259" w:lineRule="auto"/>
              <w:contextualSpacing/>
              <w:rPr>
                <w:rFonts w:asciiTheme="majorHAnsi" w:hAnsiTheme="majorHAnsi"/>
                <w:color w:val="000000" w:themeColor="text1"/>
                <w:sz w:val="20"/>
                <w:szCs w:val="20"/>
              </w:rPr>
            </w:pPr>
            <w:r w:rsidRPr="00211252">
              <w:rPr>
                <w:rFonts w:asciiTheme="majorHAnsi" w:hAnsiTheme="majorHAnsi"/>
                <w:color w:val="000000" w:themeColor="text1"/>
                <w:sz w:val="20"/>
                <w:szCs w:val="20"/>
              </w:rPr>
              <w:t>WG5: ESIC Peer-To-Peer Forum</w:t>
            </w:r>
          </w:p>
          <w:p w14:paraId="57E9611A" w14:textId="77777777" w:rsidR="00324FBD" w:rsidRPr="00211252" w:rsidRDefault="00324FBD" w:rsidP="00313E80">
            <w:pPr>
              <w:spacing w:line="259" w:lineRule="auto"/>
              <w:contextualSpacing/>
              <w:rPr>
                <w:rFonts w:asciiTheme="majorHAnsi" w:hAnsiTheme="majorHAnsi"/>
                <w:color w:val="000000" w:themeColor="text1"/>
                <w:sz w:val="20"/>
                <w:szCs w:val="20"/>
              </w:rPr>
            </w:pPr>
            <w:r w:rsidRPr="00211252">
              <w:rPr>
                <w:rFonts w:asciiTheme="majorHAnsi" w:hAnsiTheme="majorHAnsi"/>
                <w:color w:val="000000" w:themeColor="text1"/>
                <w:sz w:val="20"/>
                <w:szCs w:val="20"/>
              </w:rPr>
              <w:t>W5: ESIC Knowledge Hub</w:t>
            </w:r>
          </w:p>
          <w:p w14:paraId="2F3F0F8B" w14:textId="77777777" w:rsidR="00324FBD" w:rsidRPr="00211252" w:rsidRDefault="00324FBD" w:rsidP="00313E80">
            <w:pPr>
              <w:spacing w:line="259" w:lineRule="auto"/>
              <w:contextualSpacing/>
              <w:rPr>
                <w:rFonts w:asciiTheme="majorHAnsi" w:hAnsiTheme="majorHAnsi"/>
                <w:color w:val="0B769F"/>
                <w:sz w:val="20"/>
                <w:szCs w:val="20"/>
              </w:rPr>
            </w:pPr>
            <w:r w:rsidRPr="00211252">
              <w:rPr>
                <w:rFonts w:asciiTheme="majorHAnsi" w:hAnsiTheme="majorHAnsi"/>
                <w:color w:val="000000" w:themeColor="text1"/>
                <w:sz w:val="20"/>
                <w:szCs w:val="20"/>
              </w:rPr>
              <w:t>WG5: Regional collaborating centres with country nodes</w:t>
            </w:r>
          </w:p>
        </w:tc>
      </w:tr>
      <w:tr w:rsidR="00324FBD" w:rsidRPr="0092610E" w14:paraId="0A111656" w14:textId="77777777" w:rsidTr="00313E80">
        <w:tc>
          <w:tcPr>
            <w:tcW w:w="2972" w:type="dxa"/>
          </w:tcPr>
          <w:p w14:paraId="4C69A14E" w14:textId="77777777" w:rsidR="00324FBD" w:rsidRDefault="00324FBD" w:rsidP="00313E80">
            <w:pPr>
              <w:spacing w:line="259" w:lineRule="auto"/>
              <w:contextualSpacing/>
              <w:rPr>
                <w:rFonts w:asciiTheme="majorHAnsi" w:hAnsiTheme="majorHAnsi"/>
                <w:sz w:val="20"/>
                <w:szCs w:val="20"/>
              </w:rPr>
            </w:pPr>
            <w:r w:rsidRPr="353B476A">
              <w:rPr>
                <w:rFonts w:asciiTheme="majorHAnsi" w:hAnsiTheme="majorHAnsi"/>
                <w:sz w:val="20"/>
                <w:szCs w:val="20"/>
              </w:rPr>
              <w:t xml:space="preserve">Searching ‘grey literature’ is a methodological ‘gold standard’ in evidence synthesis.  It reduces the risk of publication bias.  However, ‘Grey literature’ may also have other roles within evidence synthesis, providing valuable sources of evidence where findings are not published. For example, this may occur in emergent fields.  The term also covers a very wide and diffuse range of types, including evaluation and government </w:t>
            </w:r>
            <w:r w:rsidRPr="353B476A">
              <w:rPr>
                <w:rFonts w:asciiTheme="majorHAnsi" w:hAnsiTheme="majorHAnsi"/>
                <w:sz w:val="20"/>
                <w:szCs w:val="20"/>
              </w:rPr>
              <w:lastRenderedPageBreak/>
              <w:t xml:space="preserve">reports, registries, social media sources.   Many sources are not indexed in ways that lend themselves to search strategies developed for database searching.  </w:t>
            </w:r>
          </w:p>
          <w:p w14:paraId="0B5DFE69" w14:textId="77777777" w:rsidR="00324FBD" w:rsidRDefault="00324FBD" w:rsidP="00313E80">
            <w:pPr>
              <w:spacing w:line="259" w:lineRule="auto"/>
              <w:contextualSpacing/>
              <w:rPr>
                <w:rFonts w:asciiTheme="majorHAnsi" w:hAnsiTheme="majorHAnsi"/>
                <w:sz w:val="20"/>
                <w:szCs w:val="20"/>
              </w:rPr>
            </w:pPr>
          </w:p>
          <w:p w14:paraId="2FF5CA27" w14:textId="77777777" w:rsidR="00324FBD" w:rsidRDefault="00324FBD" w:rsidP="00313E80">
            <w:pPr>
              <w:spacing w:line="259" w:lineRule="auto"/>
              <w:contextualSpacing/>
              <w:rPr>
                <w:rFonts w:asciiTheme="majorHAnsi" w:hAnsiTheme="majorHAnsi"/>
                <w:sz w:val="20"/>
                <w:szCs w:val="20"/>
              </w:rPr>
            </w:pPr>
            <w:r w:rsidRPr="353B476A">
              <w:rPr>
                <w:rFonts w:asciiTheme="majorHAnsi" w:hAnsiTheme="majorHAnsi"/>
                <w:sz w:val="20"/>
                <w:szCs w:val="20"/>
              </w:rPr>
              <w:t>To summarise the challenges are these:</w:t>
            </w:r>
          </w:p>
          <w:p w14:paraId="03590301" w14:textId="77777777" w:rsidR="00324FBD" w:rsidRDefault="00324FBD" w:rsidP="00324FBD">
            <w:pPr>
              <w:pStyle w:val="ListParagraph"/>
              <w:numPr>
                <w:ilvl w:val="0"/>
                <w:numId w:val="37"/>
              </w:numPr>
              <w:spacing w:line="259" w:lineRule="auto"/>
              <w:rPr>
                <w:rFonts w:asciiTheme="majorHAnsi" w:hAnsiTheme="majorHAnsi"/>
                <w:sz w:val="20"/>
                <w:szCs w:val="20"/>
              </w:rPr>
            </w:pPr>
            <w:r w:rsidRPr="353B476A">
              <w:rPr>
                <w:rFonts w:asciiTheme="majorHAnsi" w:hAnsiTheme="majorHAnsi"/>
                <w:sz w:val="20"/>
                <w:szCs w:val="20"/>
              </w:rPr>
              <w:t>‘Grey literature’ needs to be replaced with a more useful taxonomy</w:t>
            </w:r>
          </w:p>
          <w:p w14:paraId="08D4DFC2" w14:textId="77777777" w:rsidR="00324FBD" w:rsidRDefault="00324FBD" w:rsidP="00324FBD">
            <w:pPr>
              <w:pStyle w:val="ListParagraph"/>
              <w:numPr>
                <w:ilvl w:val="0"/>
                <w:numId w:val="37"/>
              </w:numPr>
              <w:spacing w:line="259" w:lineRule="auto"/>
              <w:rPr>
                <w:rFonts w:asciiTheme="majorHAnsi" w:hAnsiTheme="majorHAnsi"/>
                <w:sz w:val="20"/>
                <w:szCs w:val="20"/>
              </w:rPr>
            </w:pPr>
            <w:r w:rsidRPr="353B476A">
              <w:rPr>
                <w:rFonts w:asciiTheme="majorHAnsi" w:hAnsiTheme="majorHAnsi"/>
                <w:sz w:val="20"/>
                <w:szCs w:val="20"/>
              </w:rPr>
              <w:t>Improved reporting standards for use of grey literature for: Clear description of why, what and how grey literature will be used</w:t>
            </w:r>
          </w:p>
          <w:p w14:paraId="6998D743" w14:textId="77777777" w:rsidR="00324FBD" w:rsidRDefault="00324FBD" w:rsidP="00324FBD">
            <w:pPr>
              <w:pStyle w:val="ListParagraph"/>
              <w:numPr>
                <w:ilvl w:val="0"/>
                <w:numId w:val="37"/>
              </w:numPr>
              <w:spacing w:line="259" w:lineRule="auto"/>
              <w:rPr>
                <w:rFonts w:asciiTheme="majorHAnsi" w:hAnsiTheme="majorHAnsi"/>
                <w:sz w:val="20"/>
                <w:szCs w:val="20"/>
              </w:rPr>
            </w:pPr>
            <w:r w:rsidRPr="353B476A">
              <w:rPr>
                <w:rFonts w:asciiTheme="majorHAnsi" w:hAnsiTheme="majorHAnsi"/>
                <w:sz w:val="20"/>
                <w:szCs w:val="20"/>
              </w:rPr>
              <w:t>Methods of locating grey literature</w:t>
            </w:r>
          </w:p>
          <w:p w14:paraId="2787119D" w14:textId="77777777" w:rsidR="00324FBD" w:rsidRDefault="00324FBD" w:rsidP="00324FBD">
            <w:pPr>
              <w:pStyle w:val="ListParagraph"/>
              <w:numPr>
                <w:ilvl w:val="0"/>
                <w:numId w:val="37"/>
              </w:numPr>
              <w:spacing w:line="259" w:lineRule="auto"/>
              <w:rPr>
                <w:rFonts w:asciiTheme="majorHAnsi" w:hAnsiTheme="majorHAnsi"/>
                <w:sz w:val="20"/>
                <w:szCs w:val="20"/>
              </w:rPr>
            </w:pPr>
            <w:r w:rsidRPr="353B476A">
              <w:rPr>
                <w:rFonts w:asciiTheme="majorHAnsi" w:hAnsiTheme="majorHAnsi"/>
                <w:sz w:val="20"/>
                <w:szCs w:val="20"/>
              </w:rPr>
              <w:t>Methods of extracting data from grey literature</w:t>
            </w:r>
          </w:p>
          <w:p w14:paraId="03BB7993" w14:textId="77777777" w:rsidR="00324FBD" w:rsidRDefault="00324FBD" w:rsidP="00313E80">
            <w:pPr>
              <w:pStyle w:val="ListParagraph"/>
              <w:spacing w:line="259" w:lineRule="auto"/>
              <w:rPr>
                <w:rFonts w:asciiTheme="majorHAnsi" w:hAnsiTheme="majorHAnsi"/>
                <w:sz w:val="20"/>
                <w:szCs w:val="20"/>
              </w:rPr>
            </w:pPr>
          </w:p>
        </w:tc>
        <w:tc>
          <w:tcPr>
            <w:tcW w:w="3544" w:type="dxa"/>
          </w:tcPr>
          <w:p w14:paraId="4A339F18" w14:textId="77777777" w:rsidR="00324FBD" w:rsidRDefault="00324FBD" w:rsidP="00313E80">
            <w:pPr>
              <w:spacing w:line="259" w:lineRule="auto"/>
              <w:rPr>
                <w:rFonts w:asciiTheme="majorHAnsi" w:hAnsiTheme="majorHAnsi"/>
                <w:sz w:val="20"/>
                <w:szCs w:val="20"/>
              </w:rPr>
            </w:pPr>
            <w:r w:rsidRPr="353B476A">
              <w:rPr>
                <w:rFonts w:asciiTheme="majorHAnsi" w:eastAsiaTheme="minorEastAsia" w:hAnsiTheme="majorHAnsi"/>
                <w:sz w:val="20"/>
                <w:szCs w:val="20"/>
              </w:rPr>
              <w:lastRenderedPageBreak/>
              <w:t xml:space="preserve">#24 + #25: Support the integration of grey literature into evidence synthesis including through a package of work including: (1) Develop guidance and recommendations on the types and appropriate use of grey literature for different </w:t>
            </w:r>
            <w:r w:rsidRPr="353B476A">
              <w:rPr>
                <w:rFonts w:asciiTheme="majorHAnsi" w:hAnsiTheme="majorHAnsi"/>
                <w:sz w:val="20"/>
                <w:szCs w:val="20"/>
              </w:rPr>
              <w:t xml:space="preserve">review questions and contexts. (2) Maintained </w:t>
            </w:r>
            <w:r w:rsidRPr="00D1104E">
              <w:rPr>
                <w:rFonts w:asciiTheme="majorHAnsi" w:hAnsiTheme="majorHAnsi"/>
                <w:sz w:val="20"/>
                <w:szCs w:val="20"/>
                <w:u w:val="single"/>
              </w:rPr>
              <w:t>repositories of relevant grey literature</w:t>
            </w:r>
            <w:r w:rsidRPr="353B476A">
              <w:rPr>
                <w:rFonts w:asciiTheme="majorHAnsi" w:hAnsiTheme="majorHAnsi"/>
                <w:sz w:val="20"/>
                <w:szCs w:val="20"/>
              </w:rPr>
              <w:t xml:space="preserve"> sources. (3) Identify and categorise types of grey literature, using those most appropriate for the review</w:t>
            </w:r>
            <w:r w:rsidRPr="353B476A">
              <w:rPr>
                <w:rFonts w:ascii="Aptos Display" w:hAnsi="Aptos Display" w:cs="Aptos Display"/>
                <w:sz w:val="20"/>
                <w:szCs w:val="20"/>
              </w:rPr>
              <w:t>’</w:t>
            </w:r>
            <w:r w:rsidRPr="353B476A">
              <w:rPr>
                <w:rFonts w:asciiTheme="majorHAnsi" w:hAnsiTheme="majorHAnsi"/>
                <w:sz w:val="20"/>
                <w:szCs w:val="20"/>
              </w:rPr>
              <w:t xml:space="preserve">s purpose </w:t>
            </w:r>
            <w:r w:rsidRPr="353B476A">
              <w:rPr>
                <w:rFonts w:ascii="Aptos Display" w:hAnsi="Aptos Display" w:cs="Aptos Display"/>
                <w:sz w:val="20"/>
                <w:szCs w:val="20"/>
              </w:rPr>
              <w:t>–</w:t>
            </w:r>
            <w:r w:rsidRPr="353B476A">
              <w:rPr>
                <w:rFonts w:asciiTheme="majorHAnsi" w:hAnsiTheme="majorHAnsi"/>
                <w:sz w:val="20"/>
                <w:szCs w:val="20"/>
              </w:rPr>
              <w:t xml:space="preserve"> (Taxonomy- policy documents, clinical guidance, regulatory data, NGO reports, conference abstracts, </w:t>
            </w:r>
            <w:r w:rsidRPr="353B476A">
              <w:rPr>
                <w:rFonts w:asciiTheme="majorHAnsi" w:hAnsiTheme="majorHAnsi"/>
                <w:sz w:val="20"/>
                <w:szCs w:val="20"/>
              </w:rPr>
              <w:lastRenderedPageBreak/>
              <w:t xml:space="preserve">institutional repositories, formal/informal, institutional/non-institutional). (4) Clear guidance on how to report the use of grey literature. (5) Data in searchable formats – currently, locating relevant information in lengthy government reports can be burdensome, especially when their relevance is uncertain. (6) </w:t>
            </w:r>
            <w:r w:rsidRPr="0034419B">
              <w:rPr>
                <w:rFonts w:asciiTheme="majorHAnsi" w:hAnsiTheme="majorHAnsi"/>
                <w:sz w:val="20"/>
                <w:szCs w:val="20"/>
                <w:u w:val="single"/>
              </w:rPr>
              <w:t>Reporting standards</w:t>
            </w:r>
            <w:r w:rsidRPr="353B476A">
              <w:rPr>
                <w:rFonts w:asciiTheme="majorHAnsi" w:hAnsiTheme="majorHAnsi"/>
                <w:sz w:val="20"/>
                <w:szCs w:val="20"/>
              </w:rPr>
              <w:t xml:space="preserve"> for the use of grey literature, including source identification and methods of data extraction (which sources, why and how); (7) Encourage those who produce/commission reports (grey literature reports) to display an </w:t>
            </w:r>
            <w:r w:rsidRPr="0034419B">
              <w:rPr>
                <w:rFonts w:asciiTheme="majorHAnsi" w:hAnsiTheme="majorHAnsi"/>
                <w:sz w:val="20"/>
                <w:szCs w:val="20"/>
                <w:u w:val="single"/>
              </w:rPr>
              <w:t>open access license</w:t>
            </w:r>
            <w:r w:rsidRPr="353B476A">
              <w:rPr>
                <w:rFonts w:asciiTheme="majorHAnsi" w:hAnsiTheme="majorHAnsi"/>
                <w:sz w:val="20"/>
                <w:szCs w:val="20"/>
              </w:rPr>
              <w:t xml:space="preserve"> to continue on-line presence of reports (so pdf isn’t lost) and appropriate</w:t>
            </w:r>
            <w:r>
              <w:rPr>
                <w:rFonts w:asciiTheme="majorHAnsi" w:hAnsiTheme="majorHAnsi"/>
                <w:sz w:val="20"/>
                <w:szCs w:val="20"/>
              </w:rPr>
              <w:t>.</w:t>
            </w:r>
          </w:p>
          <w:p w14:paraId="396B3961" w14:textId="77777777" w:rsidR="00324FBD" w:rsidRDefault="00324FBD" w:rsidP="00313E80">
            <w:pPr>
              <w:spacing w:line="259" w:lineRule="auto"/>
              <w:rPr>
                <w:rFonts w:asciiTheme="majorHAnsi" w:hAnsiTheme="majorHAnsi"/>
                <w:sz w:val="20"/>
                <w:szCs w:val="20"/>
                <w:highlight w:val="yellow"/>
              </w:rPr>
            </w:pPr>
            <w:r w:rsidRPr="00110B89">
              <w:rPr>
                <w:rFonts w:asciiTheme="majorHAnsi" w:eastAsiaTheme="minorEastAsia" w:hAnsiTheme="majorHAnsi"/>
                <w:color w:val="0B769F"/>
                <w:sz w:val="20"/>
                <w:szCs w:val="20"/>
              </w:rPr>
              <w:t xml:space="preserve">Type: </w:t>
            </w:r>
            <w:r>
              <w:rPr>
                <w:rFonts w:asciiTheme="majorHAnsi" w:eastAsiaTheme="minorEastAsia" w:hAnsiTheme="majorHAnsi"/>
                <w:color w:val="0B769F"/>
                <w:sz w:val="20"/>
                <w:szCs w:val="20"/>
              </w:rPr>
              <w:t xml:space="preserve">Infrastructure &amp; </w:t>
            </w:r>
            <w:r w:rsidRPr="00110B89">
              <w:rPr>
                <w:rFonts w:asciiTheme="majorHAnsi" w:eastAsiaTheme="minorEastAsia" w:hAnsiTheme="majorHAnsi"/>
                <w:color w:val="0B769F"/>
                <w:sz w:val="20"/>
                <w:szCs w:val="20"/>
              </w:rPr>
              <w:t>Process</w:t>
            </w:r>
          </w:p>
        </w:tc>
        <w:tc>
          <w:tcPr>
            <w:tcW w:w="3260" w:type="dxa"/>
          </w:tcPr>
          <w:p w14:paraId="61851A06" w14:textId="77777777" w:rsidR="00324FBD" w:rsidRDefault="00324FBD" w:rsidP="00313E80">
            <w:pPr>
              <w:spacing w:line="259" w:lineRule="auto"/>
              <w:contextualSpacing/>
              <w:rPr>
                <w:rFonts w:asciiTheme="majorHAnsi" w:hAnsiTheme="majorHAnsi"/>
                <w:sz w:val="20"/>
                <w:szCs w:val="20"/>
              </w:rPr>
            </w:pPr>
            <w:r w:rsidRPr="353B476A">
              <w:rPr>
                <w:rFonts w:asciiTheme="majorHAnsi" w:hAnsiTheme="majorHAnsi"/>
                <w:sz w:val="20"/>
                <w:szCs w:val="20"/>
              </w:rPr>
              <w:lastRenderedPageBreak/>
              <w:t xml:space="preserve">An agreed, taxonomy of grey literature types that works for all sectors.   A repository of grey literature sources that aligns to the agreed taxonomy.  Guidance on searching those grey literature sites.  Details on access and reporting.  Links to tools that can support the automation of location and data extraction from grey literature.  </w:t>
            </w:r>
          </w:p>
        </w:tc>
        <w:tc>
          <w:tcPr>
            <w:tcW w:w="4253" w:type="dxa"/>
          </w:tcPr>
          <w:p w14:paraId="4A444593" w14:textId="77777777" w:rsidR="00324FBD" w:rsidRDefault="00324FBD" w:rsidP="00313E80">
            <w:pPr>
              <w:spacing w:line="259" w:lineRule="auto"/>
              <w:rPr>
                <w:rFonts w:asciiTheme="majorHAnsi" w:hAnsiTheme="majorHAnsi"/>
                <w:kern w:val="0"/>
                <w:sz w:val="20"/>
                <w:szCs w:val="20"/>
                <w14:ligatures w14:val="none"/>
              </w:rPr>
            </w:pPr>
            <w:r>
              <w:rPr>
                <w:rFonts w:asciiTheme="majorHAnsi" w:hAnsiTheme="majorHAnsi"/>
                <w:kern w:val="0"/>
                <w:sz w:val="20"/>
                <w:szCs w:val="20"/>
                <w14:ligatures w14:val="none"/>
              </w:rPr>
              <w:t>- Methods Guidance for integration of UN evaluation reports into evidence synthesis developed and operational.</w:t>
            </w:r>
          </w:p>
          <w:p w14:paraId="382DF9BC" w14:textId="77777777" w:rsidR="00324FBD" w:rsidRDefault="00324FBD" w:rsidP="00313E80">
            <w:pPr>
              <w:spacing w:line="259" w:lineRule="auto"/>
              <w:rPr>
                <w:rFonts w:asciiTheme="majorHAnsi" w:hAnsiTheme="majorHAnsi"/>
                <w:kern w:val="0"/>
                <w:sz w:val="20"/>
                <w:szCs w:val="20"/>
                <w14:ligatures w14:val="none"/>
              </w:rPr>
            </w:pPr>
            <w:r>
              <w:rPr>
                <w:rFonts w:asciiTheme="majorHAnsi" w:hAnsiTheme="majorHAnsi"/>
                <w:kern w:val="0"/>
                <w:sz w:val="20"/>
                <w:szCs w:val="20"/>
                <w14:ligatures w14:val="none"/>
              </w:rPr>
              <w:t xml:space="preserve">- Repository of grey literature sources developed </w:t>
            </w:r>
          </w:p>
          <w:p w14:paraId="56D27943" w14:textId="77777777" w:rsidR="00324FBD" w:rsidRDefault="00324FBD" w:rsidP="00313E80">
            <w:pPr>
              <w:spacing w:line="259" w:lineRule="auto"/>
              <w:rPr>
                <w:rFonts w:asciiTheme="majorHAnsi" w:hAnsiTheme="majorHAnsi"/>
                <w:kern w:val="0"/>
                <w:sz w:val="20"/>
                <w:szCs w:val="20"/>
                <w14:ligatures w14:val="none"/>
              </w:rPr>
            </w:pPr>
          </w:p>
        </w:tc>
        <w:tc>
          <w:tcPr>
            <w:tcW w:w="3402" w:type="dxa"/>
          </w:tcPr>
          <w:p w14:paraId="6382E29E" w14:textId="77777777" w:rsidR="00324FBD" w:rsidRPr="00C8657C" w:rsidRDefault="00324FBD" w:rsidP="00313E80">
            <w:pPr>
              <w:spacing w:line="259" w:lineRule="auto"/>
              <w:contextualSpacing/>
              <w:rPr>
                <w:rFonts w:asciiTheme="majorHAnsi" w:hAnsiTheme="majorHAnsi"/>
                <w:color w:val="000000" w:themeColor="text1"/>
                <w:sz w:val="20"/>
                <w:szCs w:val="20"/>
                <w:u w:val="single"/>
              </w:rPr>
            </w:pPr>
            <w:r w:rsidRPr="00C8657C">
              <w:rPr>
                <w:rFonts w:asciiTheme="majorHAnsi" w:hAnsiTheme="majorHAnsi"/>
                <w:color w:val="000000" w:themeColor="text1"/>
                <w:sz w:val="20"/>
                <w:szCs w:val="20"/>
                <w:u w:val="single"/>
              </w:rPr>
              <w:t>Method Guidance for integration of UN evaluations:</w:t>
            </w:r>
          </w:p>
          <w:p w14:paraId="2F3CBB17" w14:textId="77777777" w:rsidR="00324FBD" w:rsidRPr="00C8657C" w:rsidRDefault="00324FBD" w:rsidP="00313E80">
            <w:pPr>
              <w:spacing w:line="259" w:lineRule="auto"/>
              <w:contextualSpacing/>
              <w:rPr>
                <w:rFonts w:asciiTheme="majorHAnsi" w:hAnsiTheme="majorHAnsi"/>
                <w:color w:val="000000" w:themeColor="text1"/>
                <w:sz w:val="20"/>
                <w:szCs w:val="20"/>
              </w:rPr>
            </w:pPr>
            <w:r w:rsidRPr="00C8657C">
              <w:rPr>
                <w:rFonts w:asciiTheme="majorHAnsi" w:hAnsiTheme="majorHAnsi"/>
                <w:color w:val="0B769F"/>
                <w:sz w:val="20"/>
                <w:szCs w:val="20"/>
              </w:rPr>
              <w:t>Dependency</w:t>
            </w:r>
            <w:r w:rsidRPr="00C8657C">
              <w:rPr>
                <w:rFonts w:asciiTheme="majorHAnsi" w:hAnsiTheme="majorHAnsi"/>
                <w:color w:val="000000" w:themeColor="text1"/>
                <w:sz w:val="20"/>
                <w:szCs w:val="20"/>
              </w:rPr>
              <w:t>: None</w:t>
            </w:r>
          </w:p>
          <w:p w14:paraId="47E22637" w14:textId="77777777" w:rsidR="00324FBD" w:rsidRPr="00C8657C" w:rsidRDefault="00324FBD" w:rsidP="00313E80">
            <w:pPr>
              <w:spacing w:line="259" w:lineRule="auto"/>
              <w:contextualSpacing/>
              <w:rPr>
                <w:rFonts w:asciiTheme="majorHAnsi" w:hAnsiTheme="majorHAnsi"/>
                <w:color w:val="000000" w:themeColor="text1"/>
                <w:sz w:val="20"/>
                <w:szCs w:val="20"/>
              </w:rPr>
            </w:pPr>
            <w:r w:rsidRPr="00C8657C">
              <w:rPr>
                <w:rFonts w:asciiTheme="majorHAnsi" w:hAnsiTheme="majorHAnsi"/>
                <w:color w:val="0B769F"/>
                <w:sz w:val="20"/>
                <w:szCs w:val="20"/>
              </w:rPr>
              <w:t>Complementarity</w:t>
            </w:r>
            <w:r w:rsidRPr="00C8657C">
              <w:rPr>
                <w:rFonts w:asciiTheme="majorHAnsi" w:hAnsiTheme="majorHAnsi"/>
                <w:color w:val="000000" w:themeColor="text1"/>
                <w:sz w:val="20"/>
                <w:szCs w:val="20"/>
              </w:rPr>
              <w:t xml:space="preserve">: </w:t>
            </w:r>
          </w:p>
          <w:p w14:paraId="49E0E30C" w14:textId="77777777" w:rsidR="00324FBD" w:rsidRPr="00C8657C" w:rsidRDefault="00324FBD" w:rsidP="00313E80">
            <w:pPr>
              <w:spacing w:line="259" w:lineRule="auto"/>
              <w:contextualSpacing/>
              <w:rPr>
                <w:rFonts w:asciiTheme="majorHAnsi" w:hAnsiTheme="majorHAnsi"/>
                <w:color w:val="000000" w:themeColor="text1"/>
                <w:sz w:val="20"/>
                <w:szCs w:val="20"/>
              </w:rPr>
            </w:pPr>
            <w:r w:rsidRPr="00C8657C">
              <w:rPr>
                <w:rFonts w:asciiTheme="majorHAnsi" w:hAnsiTheme="majorHAnsi"/>
                <w:color w:val="000000" w:themeColor="text1"/>
                <w:sz w:val="20"/>
                <w:szCs w:val="20"/>
              </w:rPr>
              <w:t>WG5: Competency Frameworks</w:t>
            </w:r>
          </w:p>
          <w:p w14:paraId="53731FBF" w14:textId="77777777" w:rsidR="00324FBD" w:rsidRPr="00C8657C" w:rsidRDefault="00324FBD" w:rsidP="00313E80">
            <w:pPr>
              <w:spacing w:line="259" w:lineRule="auto"/>
              <w:contextualSpacing/>
              <w:rPr>
                <w:rFonts w:asciiTheme="majorHAnsi" w:hAnsiTheme="majorHAnsi"/>
                <w:color w:val="000000" w:themeColor="text1"/>
                <w:sz w:val="20"/>
                <w:szCs w:val="20"/>
              </w:rPr>
            </w:pPr>
            <w:r w:rsidRPr="00C8657C">
              <w:rPr>
                <w:rFonts w:asciiTheme="majorHAnsi" w:hAnsiTheme="majorHAnsi"/>
                <w:color w:val="000000" w:themeColor="text1"/>
                <w:sz w:val="20"/>
                <w:szCs w:val="20"/>
              </w:rPr>
              <w:t>WG5: Continuous Professional Development Modules</w:t>
            </w:r>
          </w:p>
          <w:p w14:paraId="0295BACE" w14:textId="77777777" w:rsidR="00324FBD" w:rsidRPr="00C8657C" w:rsidRDefault="00324FBD" w:rsidP="00313E80">
            <w:pPr>
              <w:spacing w:line="259" w:lineRule="auto"/>
              <w:contextualSpacing/>
              <w:rPr>
                <w:rFonts w:asciiTheme="majorHAnsi" w:hAnsiTheme="majorHAnsi"/>
                <w:color w:val="000000" w:themeColor="text1"/>
                <w:sz w:val="20"/>
                <w:szCs w:val="20"/>
              </w:rPr>
            </w:pPr>
            <w:r w:rsidRPr="00C8657C">
              <w:rPr>
                <w:rFonts w:asciiTheme="majorHAnsi" w:hAnsiTheme="majorHAnsi"/>
                <w:color w:val="000000" w:themeColor="text1"/>
                <w:sz w:val="20"/>
                <w:szCs w:val="20"/>
              </w:rPr>
              <w:t>WG5: Massive Open Online Courses</w:t>
            </w:r>
          </w:p>
          <w:p w14:paraId="452C3133" w14:textId="77777777" w:rsidR="00324FBD" w:rsidRPr="00C8657C" w:rsidRDefault="00324FBD" w:rsidP="00313E80">
            <w:pPr>
              <w:spacing w:line="259" w:lineRule="auto"/>
              <w:contextualSpacing/>
              <w:rPr>
                <w:rFonts w:asciiTheme="majorHAnsi" w:hAnsiTheme="majorHAnsi"/>
                <w:color w:val="000000" w:themeColor="text1"/>
                <w:sz w:val="20"/>
                <w:szCs w:val="20"/>
              </w:rPr>
            </w:pPr>
            <w:r w:rsidRPr="00C8657C">
              <w:rPr>
                <w:rFonts w:asciiTheme="majorHAnsi" w:hAnsiTheme="majorHAnsi"/>
                <w:color w:val="000000" w:themeColor="text1"/>
                <w:sz w:val="20"/>
                <w:szCs w:val="20"/>
                <w:u w:val="single"/>
              </w:rPr>
              <w:t>Repositories of grey literature sources</w:t>
            </w:r>
            <w:r w:rsidRPr="00C8657C">
              <w:rPr>
                <w:rFonts w:asciiTheme="majorHAnsi" w:hAnsiTheme="majorHAnsi"/>
                <w:color w:val="000000" w:themeColor="text1"/>
                <w:sz w:val="20"/>
                <w:szCs w:val="20"/>
              </w:rPr>
              <w:t>:</w:t>
            </w:r>
          </w:p>
          <w:p w14:paraId="4B684C7E" w14:textId="77777777" w:rsidR="00324FBD" w:rsidRPr="00C8657C" w:rsidRDefault="00324FBD" w:rsidP="00313E80">
            <w:pPr>
              <w:spacing w:line="259" w:lineRule="auto"/>
              <w:contextualSpacing/>
              <w:rPr>
                <w:rFonts w:asciiTheme="majorHAnsi" w:hAnsiTheme="majorHAnsi"/>
                <w:color w:val="000000" w:themeColor="text1"/>
                <w:sz w:val="20"/>
                <w:szCs w:val="20"/>
              </w:rPr>
            </w:pPr>
            <w:r w:rsidRPr="00C8657C">
              <w:rPr>
                <w:rFonts w:asciiTheme="majorHAnsi" w:hAnsiTheme="majorHAnsi"/>
                <w:color w:val="0B769F"/>
                <w:sz w:val="20"/>
                <w:szCs w:val="20"/>
              </w:rPr>
              <w:t>Dependency</w:t>
            </w:r>
            <w:r w:rsidRPr="00C8657C">
              <w:rPr>
                <w:rFonts w:asciiTheme="majorHAnsi" w:hAnsiTheme="majorHAnsi"/>
                <w:color w:val="000000" w:themeColor="text1"/>
                <w:sz w:val="20"/>
                <w:szCs w:val="20"/>
              </w:rPr>
              <w:t>: None</w:t>
            </w:r>
          </w:p>
          <w:p w14:paraId="7B4B5BE1" w14:textId="77777777" w:rsidR="00324FBD" w:rsidRPr="00C8657C" w:rsidRDefault="00324FBD" w:rsidP="00313E80">
            <w:pPr>
              <w:spacing w:line="259" w:lineRule="auto"/>
              <w:contextualSpacing/>
              <w:rPr>
                <w:rFonts w:asciiTheme="majorHAnsi" w:hAnsiTheme="majorHAnsi"/>
                <w:color w:val="000000" w:themeColor="text1"/>
                <w:sz w:val="20"/>
                <w:szCs w:val="20"/>
              </w:rPr>
            </w:pPr>
            <w:r w:rsidRPr="00C8657C">
              <w:rPr>
                <w:rFonts w:asciiTheme="majorHAnsi" w:hAnsiTheme="majorHAnsi"/>
                <w:color w:val="0B769F"/>
                <w:sz w:val="20"/>
                <w:szCs w:val="20"/>
              </w:rPr>
              <w:t>Complementarity</w:t>
            </w:r>
            <w:r w:rsidRPr="00C8657C">
              <w:rPr>
                <w:rFonts w:asciiTheme="majorHAnsi" w:hAnsiTheme="majorHAnsi"/>
                <w:color w:val="000000" w:themeColor="text1"/>
                <w:sz w:val="20"/>
                <w:szCs w:val="20"/>
              </w:rPr>
              <w:t xml:space="preserve">: </w:t>
            </w:r>
          </w:p>
          <w:p w14:paraId="1510CC57" w14:textId="77777777" w:rsidR="00324FBD" w:rsidRPr="00C8657C" w:rsidRDefault="00324FBD" w:rsidP="00313E80">
            <w:pPr>
              <w:spacing w:line="259" w:lineRule="auto"/>
              <w:contextualSpacing/>
              <w:rPr>
                <w:rFonts w:asciiTheme="majorHAnsi" w:hAnsiTheme="majorHAnsi"/>
                <w:color w:val="000000" w:themeColor="text1"/>
                <w:sz w:val="20"/>
                <w:szCs w:val="20"/>
              </w:rPr>
            </w:pPr>
            <w:r w:rsidRPr="00C8657C">
              <w:rPr>
                <w:rFonts w:asciiTheme="majorHAnsi" w:hAnsiTheme="majorHAnsi"/>
                <w:color w:val="000000" w:themeColor="text1"/>
                <w:sz w:val="20"/>
                <w:szCs w:val="20"/>
              </w:rPr>
              <w:t xml:space="preserve">WG1: </w:t>
            </w:r>
            <w:r w:rsidRPr="00C8657C">
              <w:rPr>
                <w:rFonts w:asciiTheme="majorHAnsi" w:hAnsiTheme="majorHAnsi"/>
                <w:color w:val="000000" w:themeColor="text1"/>
                <w:sz w:val="20"/>
                <w:szCs w:val="20"/>
                <w:lang w:val="en-TT"/>
              </w:rPr>
              <w:t>Demand-Side Secretariats</w:t>
            </w:r>
            <w:r w:rsidRPr="00C8657C">
              <w:rPr>
                <w:rFonts w:asciiTheme="majorHAnsi" w:hAnsiTheme="majorHAnsi"/>
                <w:color w:val="000000" w:themeColor="text1"/>
                <w:sz w:val="20"/>
                <w:szCs w:val="20"/>
              </w:rPr>
              <w:t xml:space="preserve"> </w:t>
            </w:r>
          </w:p>
          <w:p w14:paraId="407BD3FD" w14:textId="77777777" w:rsidR="00324FBD" w:rsidRPr="00C8657C" w:rsidRDefault="00324FBD" w:rsidP="00313E80">
            <w:pPr>
              <w:spacing w:line="259" w:lineRule="auto"/>
              <w:contextualSpacing/>
              <w:rPr>
                <w:rFonts w:asciiTheme="majorHAnsi" w:hAnsiTheme="majorHAnsi"/>
                <w:color w:val="000000" w:themeColor="text1"/>
                <w:sz w:val="20"/>
                <w:szCs w:val="20"/>
              </w:rPr>
            </w:pPr>
            <w:r w:rsidRPr="00C8657C">
              <w:rPr>
                <w:rFonts w:asciiTheme="majorHAnsi" w:hAnsiTheme="majorHAnsi"/>
                <w:color w:val="000000" w:themeColor="text1"/>
                <w:sz w:val="20"/>
                <w:szCs w:val="20"/>
              </w:rPr>
              <w:t xml:space="preserve">WG1: </w:t>
            </w:r>
            <w:r w:rsidRPr="00C8657C">
              <w:rPr>
                <w:rFonts w:asciiTheme="majorHAnsi" w:hAnsiTheme="majorHAnsi"/>
                <w:color w:val="000000" w:themeColor="text1"/>
                <w:sz w:val="20"/>
                <w:szCs w:val="20"/>
                <w:lang w:val="en-TT"/>
              </w:rPr>
              <w:t>Implementation Support to Evidence Intermediaries</w:t>
            </w:r>
          </w:p>
          <w:p w14:paraId="69805518" w14:textId="77777777" w:rsidR="00324FBD" w:rsidRPr="00C8657C" w:rsidRDefault="00324FBD" w:rsidP="00313E80">
            <w:pPr>
              <w:spacing w:line="259" w:lineRule="auto"/>
              <w:contextualSpacing/>
              <w:rPr>
                <w:rFonts w:asciiTheme="majorHAnsi" w:hAnsiTheme="majorHAnsi"/>
                <w:color w:val="000000" w:themeColor="text1"/>
                <w:sz w:val="20"/>
                <w:szCs w:val="20"/>
              </w:rPr>
            </w:pPr>
            <w:r w:rsidRPr="00C8657C">
              <w:rPr>
                <w:rFonts w:asciiTheme="majorHAnsi" w:hAnsiTheme="majorHAnsi"/>
                <w:color w:val="000000" w:themeColor="text1"/>
                <w:sz w:val="20"/>
                <w:szCs w:val="20"/>
              </w:rPr>
              <w:lastRenderedPageBreak/>
              <w:t>WG3: AI-DEST</w:t>
            </w:r>
          </w:p>
          <w:p w14:paraId="7B4D5ECB" w14:textId="77777777" w:rsidR="00324FBD" w:rsidRPr="00C8657C" w:rsidRDefault="00324FBD" w:rsidP="00313E80">
            <w:pPr>
              <w:spacing w:line="259" w:lineRule="auto"/>
              <w:contextualSpacing/>
              <w:rPr>
                <w:rFonts w:asciiTheme="majorHAnsi" w:hAnsiTheme="majorHAnsi"/>
                <w:color w:val="000000" w:themeColor="text1"/>
                <w:sz w:val="20"/>
                <w:szCs w:val="20"/>
              </w:rPr>
            </w:pPr>
            <w:r w:rsidRPr="00C8657C">
              <w:rPr>
                <w:rFonts w:asciiTheme="majorHAnsi" w:hAnsiTheme="majorHAnsi"/>
                <w:color w:val="000000" w:themeColor="text1"/>
                <w:sz w:val="20"/>
                <w:szCs w:val="20"/>
              </w:rPr>
              <w:t>WG5: ESIC Knowledge Hub</w:t>
            </w:r>
          </w:p>
          <w:p w14:paraId="623A9338" w14:textId="77777777" w:rsidR="00324FBD" w:rsidRPr="00C8657C" w:rsidRDefault="00324FBD" w:rsidP="00313E80">
            <w:pPr>
              <w:spacing w:line="259" w:lineRule="auto"/>
              <w:contextualSpacing/>
              <w:rPr>
                <w:rFonts w:asciiTheme="majorHAnsi" w:hAnsiTheme="majorHAnsi"/>
                <w:color w:val="000000" w:themeColor="text1"/>
                <w:sz w:val="20"/>
                <w:szCs w:val="20"/>
              </w:rPr>
            </w:pPr>
            <w:r w:rsidRPr="00C8657C">
              <w:rPr>
                <w:rFonts w:asciiTheme="majorHAnsi" w:hAnsiTheme="majorHAnsi"/>
                <w:color w:val="000000" w:themeColor="text1"/>
                <w:sz w:val="20"/>
                <w:szCs w:val="20"/>
              </w:rPr>
              <w:t>WG5: ESIC Research Gateway</w:t>
            </w:r>
          </w:p>
          <w:p w14:paraId="7C2EC6BF" w14:textId="77777777" w:rsidR="00324FBD" w:rsidRPr="00C8657C" w:rsidRDefault="00324FBD" w:rsidP="00313E80">
            <w:pPr>
              <w:spacing w:line="259" w:lineRule="auto"/>
              <w:contextualSpacing/>
              <w:rPr>
                <w:rFonts w:asciiTheme="majorHAnsi" w:hAnsiTheme="majorHAnsi"/>
                <w:color w:val="000000" w:themeColor="text1"/>
                <w:sz w:val="20"/>
                <w:szCs w:val="20"/>
                <w:u w:val="single"/>
              </w:rPr>
            </w:pPr>
            <w:r w:rsidRPr="00C8657C">
              <w:rPr>
                <w:rFonts w:asciiTheme="majorHAnsi" w:hAnsiTheme="majorHAnsi"/>
                <w:color w:val="000000" w:themeColor="text1"/>
                <w:sz w:val="20"/>
                <w:szCs w:val="20"/>
                <w:u w:val="single"/>
              </w:rPr>
              <w:t>Taxonomy</w:t>
            </w:r>
          </w:p>
          <w:p w14:paraId="298B93CF" w14:textId="77777777" w:rsidR="00324FBD" w:rsidRDefault="00324FBD" w:rsidP="00313E80">
            <w:pPr>
              <w:spacing w:line="259" w:lineRule="auto"/>
              <w:contextualSpacing/>
              <w:rPr>
                <w:rFonts w:asciiTheme="majorHAnsi" w:hAnsiTheme="majorHAnsi"/>
                <w:color w:val="000000" w:themeColor="text1"/>
                <w:sz w:val="20"/>
                <w:szCs w:val="20"/>
              </w:rPr>
            </w:pPr>
            <w:r w:rsidRPr="00C8657C">
              <w:rPr>
                <w:rFonts w:asciiTheme="majorHAnsi" w:hAnsiTheme="majorHAnsi"/>
                <w:color w:val="0B769F"/>
                <w:sz w:val="20"/>
                <w:szCs w:val="20"/>
              </w:rPr>
              <w:t>Complementarity</w:t>
            </w:r>
            <w:r>
              <w:rPr>
                <w:rFonts w:asciiTheme="majorHAnsi" w:hAnsiTheme="majorHAnsi"/>
                <w:color w:val="000000" w:themeColor="text1"/>
                <w:sz w:val="20"/>
                <w:szCs w:val="20"/>
              </w:rPr>
              <w:t>:</w:t>
            </w:r>
          </w:p>
          <w:p w14:paraId="6AB240F1" w14:textId="77777777" w:rsidR="00324FBD" w:rsidRPr="00C8657C" w:rsidRDefault="00324FBD" w:rsidP="00313E80">
            <w:pPr>
              <w:spacing w:line="259" w:lineRule="auto"/>
              <w:contextualSpacing/>
              <w:rPr>
                <w:rFonts w:asciiTheme="majorHAnsi" w:hAnsiTheme="majorHAnsi"/>
                <w:color w:val="000000" w:themeColor="text1"/>
                <w:sz w:val="20"/>
                <w:szCs w:val="20"/>
              </w:rPr>
            </w:pPr>
            <w:r>
              <w:rPr>
                <w:rFonts w:asciiTheme="majorHAnsi" w:hAnsiTheme="majorHAnsi"/>
                <w:color w:val="000000" w:themeColor="text1"/>
                <w:sz w:val="20"/>
                <w:szCs w:val="20"/>
              </w:rPr>
              <w:t xml:space="preserve">WG2: </w:t>
            </w:r>
            <w:r w:rsidRPr="0019408E">
              <w:rPr>
                <w:rFonts w:asciiTheme="majorHAnsi" w:hAnsiTheme="majorHAnsi"/>
                <w:color w:val="000000" w:themeColor="text1"/>
                <w:sz w:val="20"/>
                <w:szCs w:val="20"/>
              </w:rPr>
              <w:t>Metadata transformation tools to support taxonomy alignment</w:t>
            </w:r>
          </w:p>
          <w:p w14:paraId="53724819" w14:textId="77777777" w:rsidR="00324FBD" w:rsidRPr="00C8657C" w:rsidRDefault="00324FBD" w:rsidP="00313E80">
            <w:pPr>
              <w:spacing w:line="259" w:lineRule="auto"/>
              <w:contextualSpacing/>
              <w:rPr>
                <w:rFonts w:asciiTheme="majorHAnsi" w:hAnsiTheme="majorHAnsi"/>
                <w:color w:val="000000" w:themeColor="text1"/>
                <w:sz w:val="20"/>
                <w:szCs w:val="20"/>
                <w:u w:val="single"/>
              </w:rPr>
            </w:pPr>
            <w:r w:rsidRPr="00C8657C">
              <w:rPr>
                <w:rFonts w:asciiTheme="majorHAnsi" w:hAnsiTheme="majorHAnsi"/>
                <w:color w:val="000000" w:themeColor="text1"/>
                <w:sz w:val="20"/>
                <w:szCs w:val="20"/>
                <w:u w:val="single"/>
              </w:rPr>
              <w:t>Data in searchable formats</w:t>
            </w:r>
          </w:p>
          <w:p w14:paraId="6244CC29" w14:textId="77777777" w:rsidR="00324FBD" w:rsidRDefault="00324FBD" w:rsidP="00313E80">
            <w:pPr>
              <w:spacing w:line="259" w:lineRule="auto"/>
              <w:contextualSpacing/>
              <w:rPr>
                <w:rFonts w:asciiTheme="majorHAnsi" w:hAnsiTheme="majorHAnsi"/>
                <w:color w:val="000000" w:themeColor="text1"/>
                <w:sz w:val="20"/>
                <w:szCs w:val="20"/>
              </w:rPr>
            </w:pPr>
            <w:r w:rsidRPr="00C8657C">
              <w:rPr>
                <w:rFonts w:asciiTheme="majorHAnsi" w:hAnsiTheme="majorHAnsi"/>
                <w:color w:val="0B769F"/>
                <w:sz w:val="20"/>
                <w:szCs w:val="20"/>
              </w:rPr>
              <w:t>Complementarity</w:t>
            </w:r>
            <w:r>
              <w:rPr>
                <w:rFonts w:asciiTheme="majorHAnsi" w:hAnsiTheme="majorHAnsi"/>
                <w:color w:val="000000" w:themeColor="text1"/>
                <w:sz w:val="20"/>
                <w:szCs w:val="20"/>
              </w:rPr>
              <w:t>:</w:t>
            </w:r>
          </w:p>
          <w:p w14:paraId="04591C03" w14:textId="77777777" w:rsidR="00324FBD" w:rsidRPr="00C8657C" w:rsidRDefault="00324FBD" w:rsidP="00313E80">
            <w:pPr>
              <w:spacing w:line="259" w:lineRule="auto"/>
              <w:contextualSpacing/>
              <w:rPr>
                <w:rFonts w:asciiTheme="majorHAnsi" w:hAnsiTheme="majorHAnsi"/>
                <w:color w:val="000000" w:themeColor="text1"/>
                <w:sz w:val="20"/>
                <w:szCs w:val="20"/>
              </w:rPr>
            </w:pPr>
            <w:r>
              <w:rPr>
                <w:rFonts w:asciiTheme="majorHAnsi" w:hAnsiTheme="majorHAnsi"/>
                <w:color w:val="000000" w:themeColor="text1"/>
                <w:sz w:val="20"/>
                <w:szCs w:val="20"/>
              </w:rPr>
              <w:t xml:space="preserve">WG2: </w:t>
            </w:r>
            <w:r w:rsidRPr="00626759">
              <w:rPr>
                <w:rFonts w:asciiTheme="majorHAnsi" w:hAnsiTheme="majorHAnsi"/>
                <w:color w:val="000000" w:themeColor="text1"/>
                <w:sz w:val="20"/>
                <w:szCs w:val="20"/>
              </w:rPr>
              <w:t>Develop standardized record structures for evidence synthesis inputs and outputs</w:t>
            </w:r>
            <w:r>
              <w:rPr>
                <w:rFonts w:asciiTheme="majorHAnsi" w:hAnsiTheme="majorHAnsi"/>
                <w:color w:val="000000" w:themeColor="text1"/>
                <w:sz w:val="20"/>
                <w:szCs w:val="20"/>
              </w:rPr>
              <w:t>.</w:t>
            </w:r>
          </w:p>
          <w:p w14:paraId="69944DC5" w14:textId="77777777" w:rsidR="00324FBD" w:rsidRPr="00C8657C" w:rsidRDefault="00324FBD" w:rsidP="00313E80">
            <w:pPr>
              <w:spacing w:line="259" w:lineRule="auto"/>
              <w:contextualSpacing/>
              <w:rPr>
                <w:rFonts w:asciiTheme="majorHAnsi" w:hAnsiTheme="majorHAnsi"/>
                <w:color w:val="000000" w:themeColor="text1"/>
                <w:sz w:val="20"/>
                <w:szCs w:val="20"/>
                <w:u w:val="single"/>
              </w:rPr>
            </w:pPr>
          </w:p>
          <w:p w14:paraId="79785E9F" w14:textId="77777777" w:rsidR="00324FBD" w:rsidRPr="001163F3" w:rsidRDefault="00324FBD" w:rsidP="00313E80">
            <w:pPr>
              <w:spacing w:line="259" w:lineRule="auto"/>
              <w:contextualSpacing/>
              <w:rPr>
                <w:rFonts w:asciiTheme="majorHAnsi" w:hAnsiTheme="majorHAnsi"/>
                <w:color w:val="000000" w:themeColor="text1"/>
                <w:sz w:val="20"/>
                <w:szCs w:val="20"/>
                <w:u w:val="single"/>
              </w:rPr>
            </w:pPr>
            <w:r w:rsidRPr="001163F3">
              <w:rPr>
                <w:rFonts w:asciiTheme="majorHAnsi" w:hAnsiTheme="majorHAnsi"/>
                <w:color w:val="000000" w:themeColor="text1"/>
                <w:sz w:val="20"/>
                <w:szCs w:val="20"/>
                <w:u w:val="single"/>
              </w:rPr>
              <w:t>Open access license</w:t>
            </w:r>
          </w:p>
          <w:p w14:paraId="19D2F4B9" w14:textId="77777777" w:rsidR="00324FBD" w:rsidRDefault="00324FBD" w:rsidP="00313E80">
            <w:pPr>
              <w:spacing w:line="259" w:lineRule="auto"/>
              <w:contextualSpacing/>
              <w:rPr>
                <w:rFonts w:asciiTheme="majorHAnsi" w:hAnsiTheme="majorHAnsi"/>
                <w:color w:val="000000" w:themeColor="text1"/>
                <w:sz w:val="20"/>
                <w:szCs w:val="20"/>
              </w:rPr>
            </w:pPr>
            <w:r w:rsidRPr="00C8657C">
              <w:rPr>
                <w:rFonts w:asciiTheme="majorHAnsi" w:hAnsiTheme="majorHAnsi"/>
                <w:color w:val="0B769F"/>
                <w:sz w:val="20"/>
                <w:szCs w:val="20"/>
              </w:rPr>
              <w:t>Complementarity</w:t>
            </w:r>
            <w:r>
              <w:rPr>
                <w:rFonts w:asciiTheme="majorHAnsi" w:hAnsiTheme="majorHAnsi"/>
                <w:color w:val="000000" w:themeColor="text1"/>
                <w:sz w:val="20"/>
                <w:szCs w:val="20"/>
              </w:rPr>
              <w:t>:</w:t>
            </w:r>
          </w:p>
          <w:p w14:paraId="4D031388" w14:textId="77777777" w:rsidR="00324FBD" w:rsidRPr="00C8657C" w:rsidRDefault="00324FBD" w:rsidP="00313E80">
            <w:pPr>
              <w:spacing w:line="259" w:lineRule="auto"/>
              <w:contextualSpacing/>
              <w:rPr>
                <w:rFonts w:asciiTheme="majorHAnsi" w:hAnsiTheme="majorHAnsi"/>
                <w:color w:val="000000" w:themeColor="text1"/>
                <w:sz w:val="20"/>
                <w:szCs w:val="20"/>
              </w:rPr>
            </w:pPr>
            <w:r>
              <w:rPr>
                <w:rFonts w:asciiTheme="majorHAnsi" w:hAnsiTheme="majorHAnsi"/>
                <w:color w:val="000000" w:themeColor="text1"/>
                <w:sz w:val="20"/>
                <w:szCs w:val="20"/>
              </w:rPr>
              <w:t xml:space="preserve">WG5: </w:t>
            </w:r>
            <w:r w:rsidRPr="0007725C">
              <w:rPr>
                <w:rFonts w:asciiTheme="majorHAnsi" w:hAnsiTheme="majorHAnsi"/>
                <w:color w:val="000000" w:themeColor="text1"/>
                <w:sz w:val="20"/>
                <w:szCs w:val="20"/>
              </w:rPr>
              <w:t>Consortia-based licensing agreements</w:t>
            </w:r>
          </w:p>
        </w:tc>
      </w:tr>
      <w:tr w:rsidR="00324FBD" w:rsidRPr="0092610E" w14:paraId="0D312616" w14:textId="77777777" w:rsidTr="00313E80">
        <w:tc>
          <w:tcPr>
            <w:tcW w:w="2972" w:type="dxa"/>
          </w:tcPr>
          <w:p w14:paraId="4C92911F" w14:textId="7CBD927A" w:rsidR="00324FBD" w:rsidRPr="0092610E" w:rsidRDefault="00324FBD" w:rsidP="00313E80">
            <w:pPr>
              <w:spacing w:line="259" w:lineRule="auto"/>
              <w:contextualSpacing/>
              <w:rPr>
                <w:rFonts w:asciiTheme="majorHAnsi" w:hAnsiTheme="majorHAnsi"/>
                <w:sz w:val="20"/>
                <w:szCs w:val="20"/>
              </w:rPr>
            </w:pPr>
            <w:r>
              <w:rPr>
                <w:rFonts w:asciiTheme="majorHAnsi" w:hAnsiTheme="majorHAnsi"/>
                <w:sz w:val="20"/>
                <w:szCs w:val="20"/>
              </w:rPr>
              <w:lastRenderedPageBreak/>
              <w:t xml:space="preserve">Decisions to </w:t>
            </w:r>
            <w:r w:rsidRPr="004D6752">
              <w:rPr>
                <w:rFonts w:asciiTheme="majorHAnsi" w:hAnsiTheme="majorHAnsi"/>
                <w:sz w:val="20"/>
                <w:szCs w:val="20"/>
              </w:rPr>
              <w:t>fund or</w:t>
            </w:r>
            <w:r>
              <w:rPr>
                <w:rFonts w:asciiTheme="majorHAnsi" w:hAnsiTheme="majorHAnsi"/>
                <w:sz w:val="20"/>
                <w:szCs w:val="20"/>
              </w:rPr>
              <w:t xml:space="preserve"> </w:t>
            </w:r>
            <w:r w:rsidRPr="004D6752">
              <w:rPr>
                <w:rFonts w:asciiTheme="majorHAnsi" w:hAnsiTheme="majorHAnsi"/>
                <w:sz w:val="20"/>
                <w:szCs w:val="20"/>
              </w:rPr>
              <w:t xml:space="preserve">undertake </w:t>
            </w:r>
            <w:r>
              <w:rPr>
                <w:rFonts w:asciiTheme="majorHAnsi" w:hAnsiTheme="majorHAnsi"/>
                <w:sz w:val="20"/>
                <w:szCs w:val="20"/>
              </w:rPr>
              <w:t xml:space="preserve">new </w:t>
            </w:r>
            <w:r w:rsidRPr="004D6752">
              <w:rPr>
                <w:rFonts w:asciiTheme="majorHAnsi" w:hAnsiTheme="majorHAnsi"/>
                <w:sz w:val="20"/>
                <w:szCs w:val="20"/>
              </w:rPr>
              <w:t xml:space="preserve">evidence synthesis </w:t>
            </w:r>
            <w:r>
              <w:rPr>
                <w:rFonts w:asciiTheme="majorHAnsi" w:hAnsiTheme="majorHAnsi"/>
                <w:sz w:val="20"/>
                <w:szCs w:val="20"/>
              </w:rPr>
              <w:t xml:space="preserve">are based on information from </w:t>
            </w:r>
            <w:r w:rsidRPr="004D6752">
              <w:rPr>
                <w:rFonts w:asciiTheme="majorHAnsi" w:hAnsiTheme="majorHAnsi"/>
                <w:sz w:val="20"/>
                <w:szCs w:val="20"/>
              </w:rPr>
              <w:t xml:space="preserve">evidence </w:t>
            </w:r>
            <w:r>
              <w:rPr>
                <w:rFonts w:asciiTheme="majorHAnsi" w:hAnsiTheme="majorHAnsi"/>
                <w:sz w:val="20"/>
                <w:szCs w:val="20"/>
              </w:rPr>
              <w:t xml:space="preserve">gap </w:t>
            </w:r>
            <w:r w:rsidRPr="004D6752">
              <w:rPr>
                <w:rFonts w:asciiTheme="majorHAnsi" w:hAnsiTheme="majorHAnsi"/>
                <w:sz w:val="20"/>
                <w:szCs w:val="20"/>
              </w:rPr>
              <w:t>maps and protocol registries</w:t>
            </w:r>
            <w:r>
              <w:rPr>
                <w:rFonts w:asciiTheme="majorHAnsi" w:hAnsiTheme="majorHAnsi"/>
                <w:sz w:val="20"/>
                <w:szCs w:val="20"/>
              </w:rPr>
              <w:t xml:space="preserve">. These sources do not provide real time information on the availability and of conduct of </w:t>
            </w:r>
            <w:r w:rsidR="00092EBD">
              <w:rPr>
                <w:rFonts w:asciiTheme="majorHAnsi" w:hAnsiTheme="majorHAnsi"/>
                <w:sz w:val="20"/>
                <w:szCs w:val="20"/>
              </w:rPr>
              <w:t>an</w:t>
            </w:r>
            <w:r>
              <w:rPr>
                <w:rFonts w:asciiTheme="majorHAnsi" w:hAnsiTheme="majorHAnsi"/>
                <w:sz w:val="20"/>
                <w:szCs w:val="20"/>
              </w:rPr>
              <w:t xml:space="preserve"> LSR.</w:t>
            </w:r>
          </w:p>
        </w:tc>
        <w:tc>
          <w:tcPr>
            <w:tcW w:w="3544" w:type="dxa"/>
          </w:tcPr>
          <w:p w14:paraId="2DD62EBA" w14:textId="77777777" w:rsidR="00324FBD" w:rsidRDefault="00324FBD" w:rsidP="00313E80">
            <w:pPr>
              <w:spacing w:line="259" w:lineRule="auto"/>
              <w:rPr>
                <w:rFonts w:asciiTheme="majorHAnsi" w:hAnsiTheme="majorHAnsi"/>
                <w:sz w:val="20"/>
                <w:szCs w:val="20"/>
              </w:rPr>
            </w:pPr>
            <w:r w:rsidRPr="353B476A">
              <w:rPr>
                <w:rFonts w:asciiTheme="majorHAnsi" w:hAnsiTheme="majorHAnsi"/>
                <w:sz w:val="20"/>
                <w:szCs w:val="20"/>
              </w:rPr>
              <w:t>#14: Establish a system/database to monitor ongoing LSRs to avoid duplication of effort.</w:t>
            </w:r>
          </w:p>
          <w:p w14:paraId="0CCB4E98" w14:textId="77777777" w:rsidR="00324FBD" w:rsidRPr="006E2E0E" w:rsidRDefault="00324FBD" w:rsidP="00313E80">
            <w:pPr>
              <w:spacing w:line="259" w:lineRule="auto"/>
              <w:rPr>
                <w:rFonts w:asciiTheme="majorHAnsi" w:hAnsiTheme="majorHAnsi"/>
                <w:sz w:val="20"/>
                <w:szCs w:val="20"/>
              </w:rPr>
            </w:pPr>
            <w:r w:rsidRPr="00110B89">
              <w:rPr>
                <w:rFonts w:asciiTheme="majorHAnsi" w:eastAsiaTheme="minorEastAsia" w:hAnsiTheme="majorHAnsi"/>
                <w:color w:val="0B769F"/>
                <w:sz w:val="20"/>
                <w:szCs w:val="20"/>
              </w:rPr>
              <w:t xml:space="preserve">Type: </w:t>
            </w:r>
            <w:r>
              <w:rPr>
                <w:rFonts w:asciiTheme="majorHAnsi" w:eastAsiaTheme="minorEastAsia" w:hAnsiTheme="majorHAnsi"/>
                <w:color w:val="0B769F"/>
                <w:sz w:val="20"/>
                <w:szCs w:val="20"/>
              </w:rPr>
              <w:t>Infrastructure</w:t>
            </w:r>
          </w:p>
        </w:tc>
        <w:tc>
          <w:tcPr>
            <w:tcW w:w="3260" w:type="dxa"/>
          </w:tcPr>
          <w:p w14:paraId="6E92D975" w14:textId="77777777" w:rsidR="00324FBD" w:rsidRPr="005576C8" w:rsidRDefault="00324FBD" w:rsidP="00313E80">
            <w:pPr>
              <w:spacing w:line="259" w:lineRule="auto"/>
              <w:contextualSpacing/>
              <w:rPr>
                <w:rFonts w:asciiTheme="majorHAnsi" w:hAnsiTheme="majorHAnsi"/>
                <w:b/>
                <w:bCs/>
                <w:sz w:val="20"/>
                <w:szCs w:val="20"/>
              </w:rPr>
            </w:pPr>
            <w:r>
              <w:rPr>
                <w:rFonts w:asciiTheme="majorHAnsi" w:hAnsiTheme="majorHAnsi"/>
                <w:sz w:val="20"/>
                <w:szCs w:val="20"/>
              </w:rPr>
              <w:t xml:space="preserve">Reduced </w:t>
            </w:r>
            <w:r w:rsidRPr="002737A0">
              <w:rPr>
                <w:rFonts w:asciiTheme="majorHAnsi" w:hAnsiTheme="majorHAnsi"/>
                <w:sz w:val="20"/>
                <w:szCs w:val="20"/>
              </w:rPr>
              <w:t>duplicat</w:t>
            </w:r>
            <w:r>
              <w:rPr>
                <w:rFonts w:asciiTheme="majorHAnsi" w:hAnsiTheme="majorHAnsi"/>
                <w:sz w:val="20"/>
                <w:szCs w:val="20"/>
              </w:rPr>
              <w:t xml:space="preserve">ion, </w:t>
            </w:r>
            <w:r w:rsidRPr="002737A0">
              <w:rPr>
                <w:rFonts w:asciiTheme="majorHAnsi" w:hAnsiTheme="majorHAnsi"/>
                <w:sz w:val="20"/>
                <w:szCs w:val="20"/>
              </w:rPr>
              <w:t>within countries (by different groups),</w:t>
            </w:r>
            <w:r>
              <w:rPr>
                <w:rFonts w:asciiTheme="majorHAnsi" w:hAnsiTheme="majorHAnsi"/>
                <w:sz w:val="20"/>
                <w:szCs w:val="20"/>
              </w:rPr>
              <w:t xml:space="preserve"> and </w:t>
            </w:r>
            <w:r w:rsidRPr="002737A0">
              <w:rPr>
                <w:rFonts w:asciiTheme="majorHAnsi" w:hAnsiTheme="majorHAnsi"/>
                <w:sz w:val="20"/>
                <w:szCs w:val="20"/>
              </w:rPr>
              <w:t>across countries</w:t>
            </w:r>
            <w:r>
              <w:rPr>
                <w:rFonts w:asciiTheme="majorHAnsi" w:hAnsiTheme="majorHAnsi"/>
                <w:sz w:val="20"/>
                <w:szCs w:val="20"/>
              </w:rPr>
              <w:t>, in production of LES.</w:t>
            </w:r>
          </w:p>
        </w:tc>
        <w:tc>
          <w:tcPr>
            <w:tcW w:w="4253" w:type="dxa"/>
          </w:tcPr>
          <w:p w14:paraId="12AD5F35" w14:textId="7AD4DD10" w:rsidR="00324FBD" w:rsidRPr="0092610E" w:rsidRDefault="00324FBD" w:rsidP="00313E80">
            <w:pPr>
              <w:spacing w:line="259" w:lineRule="auto"/>
              <w:rPr>
                <w:rFonts w:asciiTheme="majorHAnsi" w:hAnsiTheme="majorHAnsi"/>
                <w:kern w:val="0"/>
                <w:sz w:val="20"/>
                <w:szCs w:val="20"/>
                <w14:ligatures w14:val="none"/>
              </w:rPr>
            </w:pPr>
            <w:r w:rsidRPr="353B476A">
              <w:rPr>
                <w:rFonts w:asciiTheme="majorHAnsi" w:hAnsiTheme="majorHAnsi"/>
                <w:kern w:val="0"/>
                <w:sz w:val="20"/>
                <w:szCs w:val="20"/>
                <w14:ligatures w14:val="none"/>
              </w:rPr>
              <w:t xml:space="preserve">All (100%) protocols for development of </w:t>
            </w:r>
            <w:r w:rsidR="00092EBD" w:rsidRPr="353B476A">
              <w:rPr>
                <w:rFonts w:asciiTheme="majorHAnsi" w:hAnsiTheme="majorHAnsi"/>
                <w:kern w:val="0"/>
                <w:sz w:val="20"/>
                <w:szCs w:val="20"/>
                <w14:ligatures w14:val="none"/>
              </w:rPr>
              <w:t>an</w:t>
            </w:r>
            <w:r w:rsidRPr="353B476A">
              <w:rPr>
                <w:rFonts w:asciiTheme="majorHAnsi" w:hAnsiTheme="majorHAnsi"/>
                <w:kern w:val="0"/>
                <w:sz w:val="20"/>
                <w:szCs w:val="20"/>
                <w14:ligatures w14:val="none"/>
              </w:rPr>
              <w:t xml:space="preserve"> LSR/LES complies with checks of the database.</w:t>
            </w:r>
          </w:p>
        </w:tc>
        <w:tc>
          <w:tcPr>
            <w:tcW w:w="3402" w:type="dxa"/>
          </w:tcPr>
          <w:p w14:paraId="202A37EB" w14:textId="77777777" w:rsidR="00324FBD" w:rsidRPr="00211252" w:rsidRDefault="00324FBD" w:rsidP="00313E80">
            <w:pPr>
              <w:spacing w:line="259" w:lineRule="auto"/>
              <w:contextualSpacing/>
              <w:rPr>
                <w:rFonts w:asciiTheme="majorHAnsi" w:hAnsiTheme="majorHAnsi"/>
                <w:color w:val="0B769F"/>
                <w:sz w:val="20"/>
                <w:szCs w:val="20"/>
              </w:rPr>
            </w:pPr>
            <w:r w:rsidRPr="00211252">
              <w:rPr>
                <w:rFonts w:asciiTheme="majorHAnsi" w:hAnsiTheme="majorHAnsi"/>
                <w:color w:val="0B769F"/>
                <w:sz w:val="20"/>
                <w:szCs w:val="20"/>
              </w:rPr>
              <w:t>Complementarity:</w:t>
            </w:r>
          </w:p>
          <w:p w14:paraId="0EAFE6AD" w14:textId="77777777" w:rsidR="00324FBD" w:rsidRPr="00211252" w:rsidRDefault="00324FBD" w:rsidP="00313E80">
            <w:pPr>
              <w:spacing w:line="259" w:lineRule="auto"/>
              <w:contextualSpacing/>
              <w:rPr>
                <w:rFonts w:asciiTheme="majorHAnsi" w:hAnsiTheme="majorHAnsi"/>
                <w:color w:val="0B769F"/>
                <w:sz w:val="20"/>
                <w:szCs w:val="20"/>
              </w:rPr>
            </w:pPr>
            <w:r w:rsidRPr="00211252">
              <w:rPr>
                <w:rFonts w:asciiTheme="majorHAnsi" w:hAnsiTheme="majorHAnsi"/>
                <w:color w:val="000000" w:themeColor="text1"/>
                <w:sz w:val="20"/>
                <w:szCs w:val="20"/>
              </w:rPr>
              <w:t xml:space="preserve">WG2: </w:t>
            </w:r>
            <w:r w:rsidRPr="00211252">
              <w:rPr>
                <w:sz w:val="20"/>
                <w:szCs w:val="20"/>
              </w:rPr>
              <w:t>Federated repository of living evidence data</w:t>
            </w:r>
            <w:r>
              <w:rPr>
                <w:sz w:val="20"/>
                <w:szCs w:val="20"/>
              </w:rPr>
              <w:t>.</w:t>
            </w:r>
          </w:p>
        </w:tc>
      </w:tr>
      <w:tr w:rsidR="00324FBD" w:rsidRPr="0092610E" w14:paraId="1947BB70" w14:textId="77777777" w:rsidTr="00313E80">
        <w:tc>
          <w:tcPr>
            <w:tcW w:w="2972" w:type="dxa"/>
          </w:tcPr>
          <w:p w14:paraId="318EC60D" w14:textId="77777777" w:rsidR="00324FBD" w:rsidRPr="0092610E" w:rsidRDefault="00324FBD" w:rsidP="00313E80">
            <w:pPr>
              <w:spacing w:line="259" w:lineRule="auto"/>
              <w:contextualSpacing/>
              <w:rPr>
                <w:rFonts w:asciiTheme="majorHAnsi" w:hAnsiTheme="majorHAnsi"/>
                <w:sz w:val="20"/>
                <w:szCs w:val="20"/>
              </w:rPr>
            </w:pPr>
            <w:r w:rsidRPr="353B476A">
              <w:rPr>
                <w:rFonts w:asciiTheme="majorHAnsi" w:hAnsiTheme="majorHAnsi"/>
                <w:sz w:val="20"/>
                <w:szCs w:val="20"/>
              </w:rPr>
              <w:t xml:space="preserve">Need to embed co–production in the evidence synthesis development process.  Methods to streamline this process will </w:t>
            </w:r>
            <w:r w:rsidRPr="353B476A">
              <w:rPr>
                <w:rFonts w:asciiTheme="majorHAnsi" w:hAnsiTheme="majorHAnsi"/>
                <w:sz w:val="20"/>
                <w:szCs w:val="20"/>
              </w:rPr>
              <w:lastRenderedPageBreak/>
              <w:t>reduce barriers, such as the cost and timeliness of these processes</w:t>
            </w:r>
          </w:p>
        </w:tc>
        <w:tc>
          <w:tcPr>
            <w:tcW w:w="3544" w:type="dxa"/>
          </w:tcPr>
          <w:p w14:paraId="4D50B312" w14:textId="77777777" w:rsidR="00324FBD" w:rsidRDefault="00324FBD" w:rsidP="00313E80">
            <w:pPr>
              <w:spacing w:line="259" w:lineRule="auto"/>
              <w:rPr>
                <w:rFonts w:asciiTheme="majorHAnsi" w:hAnsiTheme="majorHAnsi"/>
                <w:sz w:val="20"/>
                <w:szCs w:val="20"/>
              </w:rPr>
            </w:pPr>
            <w:r w:rsidRPr="353B476A">
              <w:rPr>
                <w:rFonts w:asciiTheme="majorHAnsi" w:hAnsiTheme="majorHAnsi"/>
                <w:sz w:val="20"/>
                <w:szCs w:val="20"/>
              </w:rPr>
              <w:lastRenderedPageBreak/>
              <w:t>#19: Establish a</w:t>
            </w:r>
            <w:r w:rsidRPr="353B476A">
              <w:rPr>
                <w:rFonts w:ascii="Arial" w:hAnsi="Arial" w:cs="Arial"/>
                <w:sz w:val="20"/>
                <w:szCs w:val="20"/>
              </w:rPr>
              <w:t> </w:t>
            </w:r>
            <w:r w:rsidRPr="353B476A">
              <w:rPr>
                <w:rFonts w:asciiTheme="majorHAnsi" w:hAnsiTheme="majorHAnsi"/>
                <w:sz w:val="20"/>
                <w:szCs w:val="20"/>
              </w:rPr>
              <w:t xml:space="preserve">global panel of citizen partners, with regional /sub-regional representation. The panel will operationalize the ESIC “Call to Action: Putting evidence at the </w:t>
            </w:r>
            <w:r w:rsidRPr="353B476A">
              <w:rPr>
                <w:rFonts w:asciiTheme="majorHAnsi" w:hAnsiTheme="majorHAnsi"/>
                <w:color w:val="000000" w:themeColor="text1"/>
                <w:sz w:val="20"/>
                <w:szCs w:val="20"/>
              </w:rPr>
              <w:t xml:space="preserve">center of </w:t>
            </w:r>
            <w:r w:rsidRPr="353B476A">
              <w:rPr>
                <w:rFonts w:asciiTheme="majorHAnsi" w:hAnsiTheme="majorHAnsi"/>
                <w:color w:val="000000" w:themeColor="text1"/>
                <w:sz w:val="20"/>
                <w:szCs w:val="20"/>
              </w:rPr>
              <w:lastRenderedPageBreak/>
              <w:t xml:space="preserve">everyday life of citizens” and strengthen the relationship between citizens and </w:t>
            </w:r>
            <w:r w:rsidRPr="353B476A">
              <w:rPr>
                <w:rFonts w:asciiTheme="majorHAnsi" w:hAnsiTheme="majorHAnsi"/>
                <w:sz w:val="20"/>
                <w:szCs w:val="20"/>
              </w:rPr>
              <w:t>research to facilitate participation in the different phases of synthesis production.</w:t>
            </w:r>
          </w:p>
          <w:p w14:paraId="2BF284EB" w14:textId="77777777" w:rsidR="00324FBD" w:rsidRPr="0092610E" w:rsidRDefault="00324FBD" w:rsidP="00313E80">
            <w:pPr>
              <w:spacing w:line="259" w:lineRule="auto"/>
              <w:rPr>
                <w:rFonts w:asciiTheme="majorHAnsi" w:hAnsiTheme="majorHAnsi"/>
                <w:b/>
                <w:bCs/>
                <w:color w:val="0B769F"/>
                <w:sz w:val="20"/>
                <w:szCs w:val="20"/>
              </w:rPr>
            </w:pPr>
            <w:r w:rsidRPr="00110B89">
              <w:rPr>
                <w:rFonts w:asciiTheme="majorHAnsi" w:eastAsiaTheme="minorEastAsia" w:hAnsiTheme="majorHAnsi"/>
                <w:color w:val="0B769F"/>
                <w:sz w:val="20"/>
                <w:szCs w:val="20"/>
              </w:rPr>
              <w:t>Type: Process</w:t>
            </w:r>
          </w:p>
        </w:tc>
        <w:tc>
          <w:tcPr>
            <w:tcW w:w="3260" w:type="dxa"/>
          </w:tcPr>
          <w:p w14:paraId="11E1FAE0" w14:textId="77777777" w:rsidR="00324FBD" w:rsidRDefault="00324FBD" w:rsidP="00313E80">
            <w:pPr>
              <w:spacing w:line="259" w:lineRule="auto"/>
              <w:contextualSpacing/>
              <w:rPr>
                <w:rFonts w:asciiTheme="majorHAnsi" w:hAnsiTheme="majorHAnsi"/>
                <w:sz w:val="20"/>
                <w:szCs w:val="20"/>
              </w:rPr>
            </w:pPr>
            <w:r>
              <w:rPr>
                <w:rFonts w:asciiTheme="majorHAnsi" w:hAnsiTheme="majorHAnsi"/>
                <w:sz w:val="20"/>
                <w:szCs w:val="20"/>
              </w:rPr>
              <w:lastRenderedPageBreak/>
              <w:t>- Increase in the number of evidence synthesis co-produced with citizens.</w:t>
            </w:r>
          </w:p>
          <w:p w14:paraId="25620C23" w14:textId="77777777" w:rsidR="00324FBD" w:rsidRPr="0058750B" w:rsidRDefault="00324FBD" w:rsidP="00313E80">
            <w:pPr>
              <w:spacing w:line="259" w:lineRule="auto"/>
              <w:contextualSpacing/>
              <w:rPr>
                <w:rFonts w:asciiTheme="majorHAnsi" w:hAnsiTheme="majorHAnsi"/>
                <w:sz w:val="20"/>
                <w:szCs w:val="20"/>
                <w:lang w:val="en-TT"/>
              </w:rPr>
            </w:pPr>
            <w:r>
              <w:rPr>
                <w:rFonts w:asciiTheme="majorHAnsi" w:hAnsiTheme="majorHAnsi"/>
                <w:sz w:val="20"/>
                <w:szCs w:val="20"/>
              </w:rPr>
              <w:t xml:space="preserve">- </w:t>
            </w:r>
            <w:r w:rsidRPr="0058750B">
              <w:rPr>
                <w:rFonts w:asciiTheme="majorHAnsi" w:hAnsiTheme="majorHAnsi"/>
                <w:sz w:val="20"/>
                <w:szCs w:val="20"/>
              </w:rPr>
              <w:t xml:space="preserve">Increased production of </w:t>
            </w:r>
            <w:r w:rsidRPr="0058750B">
              <w:rPr>
                <w:rFonts w:asciiTheme="majorHAnsi" w:hAnsiTheme="majorHAnsi"/>
                <w:sz w:val="20"/>
                <w:szCs w:val="20"/>
                <w:lang w:val="en-TT"/>
              </w:rPr>
              <w:t>evidence that meets citizens’ needs</w:t>
            </w:r>
            <w:r>
              <w:rPr>
                <w:rFonts w:asciiTheme="majorHAnsi" w:hAnsiTheme="majorHAnsi"/>
                <w:sz w:val="20"/>
                <w:szCs w:val="20"/>
                <w:lang w:val="en-TT"/>
              </w:rPr>
              <w:t>.</w:t>
            </w:r>
          </w:p>
          <w:p w14:paraId="3D786D5C" w14:textId="77777777" w:rsidR="00324FBD" w:rsidRPr="0092610E" w:rsidRDefault="00324FBD" w:rsidP="00313E80">
            <w:pPr>
              <w:spacing w:line="259" w:lineRule="auto"/>
              <w:contextualSpacing/>
              <w:rPr>
                <w:rFonts w:asciiTheme="majorHAnsi" w:hAnsiTheme="majorHAnsi"/>
                <w:sz w:val="20"/>
                <w:szCs w:val="20"/>
              </w:rPr>
            </w:pPr>
          </w:p>
        </w:tc>
        <w:tc>
          <w:tcPr>
            <w:tcW w:w="4253" w:type="dxa"/>
          </w:tcPr>
          <w:p w14:paraId="500849AC" w14:textId="77777777" w:rsidR="00324FBD" w:rsidRPr="0092610E" w:rsidRDefault="00324FBD" w:rsidP="00313E80">
            <w:pPr>
              <w:spacing w:line="259" w:lineRule="auto"/>
              <w:rPr>
                <w:rFonts w:asciiTheme="majorHAnsi" w:hAnsiTheme="majorHAnsi"/>
                <w:kern w:val="0"/>
                <w:sz w:val="20"/>
                <w:szCs w:val="20"/>
                <w14:ligatures w14:val="none"/>
              </w:rPr>
            </w:pPr>
            <w:r w:rsidRPr="353B476A">
              <w:rPr>
                <w:rFonts w:asciiTheme="majorHAnsi" w:hAnsiTheme="majorHAnsi"/>
                <w:kern w:val="0"/>
                <w:sz w:val="20"/>
                <w:szCs w:val="20"/>
                <w14:ligatures w14:val="none"/>
              </w:rPr>
              <w:t>At least one citizen panel established in one region in the Global North and Global South operational.</w:t>
            </w:r>
          </w:p>
        </w:tc>
        <w:tc>
          <w:tcPr>
            <w:tcW w:w="3402" w:type="dxa"/>
          </w:tcPr>
          <w:p w14:paraId="68FF30DC" w14:textId="77777777" w:rsidR="00324FBD" w:rsidRPr="00977204" w:rsidRDefault="00324FBD" w:rsidP="00313E80">
            <w:pPr>
              <w:spacing w:line="259" w:lineRule="auto"/>
              <w:contextualSpacing/>
              <w:rPr>
                <w:rFonts w:asciiTheme="majorHAnsi" w:hAnsiTheme="majorHAnsi"/>
                <w:color w:val="0B769F"/>
                <w:sz w:val="20"/>
                <w:szCs w:val="20"/>
              </w:rPr>
            </w:pPr>
            <w:r w:rsidRPr="00977204">
              <w:rPr>
                <w:rFonts w:asciiTheme="majorHAnsi" w:hAnsiTheme="majorHAnsi"/>
                <w:color w:val="0B769F"/>
                <w:sz w:val="20"/>
                <w:szCs w:val="20"/>
              </w:rPr>
              <w:t>Complementarity:</w:t>
            </w:r>
          </w:p>
          <w:p w14:paraId="21025EE9" w14:textId="77777777" w:rsidR="00324FBD" w:rsidRDefault="00324FBD" w:rsidP="00313E80">
            <w:pPr>
              <w:spacing w:line="259" w:lineRule="auto"/>
              <w:contextualSpacing/>
              <w:rPr>
                <w:rFonts w:asciiTheme="majorHAnsi" w:hAnsiTheme="majorHAnsi"/>
                <w:color w:val="000000" w:themeColor="text1"/>
                <w:sz w:val="20"/>
                <w:szCs w:val="20"/>
              </w:rPr>
            </w:pPr>
            <w:r>
              <w:rPr>
                <w:rFonts w:asciiTheme="majorHAnsi" w:hAnsiTheme="majorHAnsi"/>
                <w:color w:val="000000" w:themeColor="text1"/>
                <w:sz w:val="20"/>
                <w:szCs w:val="20"/>
              </w:rPr>
              <w:t xml:space="preserve">WG1: </w:t>
            </w:r>
            <w:r w:rsidRPr="00CC1A54">
              <w:rPr>
                <w:rFonts w:asciiTheme="majorHAnsi" w:hAnsiTheme="majorHAnsi"/>
                <w:color w:val="000000" w:themeColor="text1"/>
                <w:sz w:val="20"/>
                <w:szCs w:val="20"/>
              </w:rPr>
              <w:t>Evidence Co-Design Labs</w:t>
            </w:r>
          </w:p>
          <w:p w14:paraId="72FFD533" w14:textId="77777777" w:rsidR="00324FBD" w:rsidRPr="00674798" w:rsidRDefault="00324FBD" w:rsidP="00313E80">
            <w:pPr>
              <w:spacing w:line="259" w:lineRule="auto"/>
              <w:contextualSpacing/>
              <w:rPr>
                <w:rFonts w:asciiTheme="majorHAnsi" w:hAnsiTheme="majorHAnsi"/>
                <w:color w:val="000000" w:themeColor="text1"/>
                <w:sz w:val="20"/>
                <w:szCs w:val="20"/>
              </w:rPr>
            </w:pPr>
            <w:r w:rsidRPr="00674798">
              <w:rPr>
                <w:rFonts w:asciiTheme="majorHAnsi" w:hAnsiTheme="majorHAnsi"/>
                <w:color w:val="000000" w:themeColor="text1"/>
                <w:sz w:val="20"/>
                <w:szCs w:val="20"/>
              </w:rPr>
              <w:t xml:space="preserve">WG3: </w:t>
            </w:r>
            <w:r w:rsidRPr="00674798">
              <w:rPr>
                <w:rFonts w:asciiTheme="majorHAnsi" w:hAnsiTheme="majorHAnsi"/>
                <w:color w:val="000000" w:themeColor="text1"/>
                <w:sz w:val="20"/>
                <w:szCs w:val="20"/>
                <w:lang w:val="en-TT"/>
              </w:rPr>
              <w:t>Evidence Map 2.0 (EM2)</w:t>
            </w:r>
          </w:p>
          <w:p w14:paraId="5BA30D72" w14:textId="77777777" w:rsidR="00324FBD" w:rsidRPr="00977204" w:rsidRDefault="00324FBD" w:rsidP="00313E80">
            <w:pPr>
              <w:spacing w:line="259" w:lineRule="auto"/>
              <w:contextualSpacing/>
              <w:rPr>
                <w:rFonts w:asciiTheme="majorHAnsi" w:hAnsiTheme="majorHAnsi"/>
                <w:color w:val="0B769F"/>
                <w:sz w:val="20"/>
                <w:szCs w:val="20"/>
              </w:rPr>
            </w:pPr>
            <w:r w:rsidRPr="00977204">
              <w:rPr>
                <w:rFonts w:asciiTheme="majorHAnsi" w:hAnsiTheme="majorHAnsi"/>
                <w:color w:val="000000" w:themeColor="text1"/>
                <w:sz w:val="20"/>
                <w:szCs w:val="20"/>
              </w:rPr>
              <w:t>WG5: Knowledge Translation AI application (KTai)</w:t>
            </w:r>
          </w:p>
        </w:tc>
      </w:tr>
      <w:tr w:rsidR="00324FBD" w:rsidRPr="0092610E" w14:paraId="1F5561AC" w14:textId="77777777" w:rsidTr="00313E80">
        <w:tc>
          <w:tcPr>
            <w:tcW w:w="2972" w:type="dxa"/>
          </w:tcPr>
          <w:p w14:paraId="6FEE762D" w14:textId="7C096A69" w:rsidR="00324FBD" w:rsidRPr="0092610E" w:rsidRDefault="00324FBD" w:rsidP="00313E80">
            <w:pPr>
              <w:pStyle w:val="Default"/>
              <w:rPr>
                <w:rFonts w:asciiTheme="majorHAnsi" w:hAnsiTheme="majorHAnsi"/>
                <w:sz w:val="20"/>
                <w:szCs w:val="20"/>
              </w:rPr>
            </w:pPr>
            <w:r w:rsidRPr="353B476A">
              <w:rPr>
                <w:rFonts w:asciiTheme="majorHAnsi" w:hAnsiTheme="majorHAnsi"/>
                <w:sz w:val="20"/>
                <w:szCs w:val="20"/>
              </w:rPr>
              <w:t>Determining the certainty of review findings is a critical step in the application of findings to policy</w:t>
            </w:r>
            <w:r w:rsidR="00092EBD" w:rsidRPr="353B476A">
              <w:rPr>
                <w:rFonts w:asciiTheme="majorHAnsi" w:hAnsiTheme="majorHAnsi"/>
                <w:sz w:val="20"/>
                <w:szCs w:val="20"/>
              </w:rPr>
              <w:t xml:space="preserve">. </w:t>
            </w:r>
            <w:r w:rsidRPr="353B476A">
              <w:rPr>
                <w:rFonts w:asciiTheme="majorHAnsi" w:hAnsiTheme="majorHAnsi"/>
                <w:sz w:val="20"/>
                <w:szCs w:val="20"/>
              </w:rPr>
              <w:t xml:space="preserve">Existing methods for certain types of evidence synthesis are currently limited. As the use of evidence synthesis </w:t>
            </w:r>
            <w:proofErr w:type="gramStart"/>
            <w:r w:rsidRPr="353B476A">
              <w:rPr>
                <w:rFonts w:asciiTheme="majorHAnsi" w:hAnsiTheme="majorHAnsi"/>
                <w:sz w:val="20"/>
                <w:szCs w:val="20"/>
              </w:rPr>
              <w:t>is applied</w:t>
            </w:r>
            <w:proofErr w:type="gramEnd"/>
            <w:r w:rsidRPr="353B476A">
              <w:rPr>
                <w:rFonts w:asciiTheme="majorHAnsi" w:hAnsiTheme="majorHAnsi"/>
                <w:sz w:val="20"/>
                <w:szCs w:val="20"/>
              </w:rPr>
              <w:t xml:space="preserve"> to a wide range of questions, ensuring transparent methods in establishing certainty is necessary</w:t>
            </w:r>
            <w:r w:rsidR="00092EBD" w:rsidRPr="353B476A">
              <w:rPr>
                <w:rFonts w:asciiTheme="majorHAnsi" w:hAnsiTheme="majorHAnsi"/>
                <w:sz w:val="20"/>
                <w:szCs w:val="20"/>
              </w:rPr>
              <w:t xml:space="preserve">. </w:t>
            </w:r>
          </w:p>
        </w:tc>
        <w:tc>
          <w:tcPr>
            <w:tcW w:w="3544" w:type="dxa"/>
          </w:tcPr>
          <w:p w14:paraId="2A3888EC" w14:textId="32F48B22" w:rsidR="00324FBD" w:rsidRDefault="00324FBD" w:rsidP="00313E80">
            <w:pPr>
              <w:contextualSpacing/>
              <w:rPr>
                <w:rFonts w:asciiTheme="majorHAnsi" w:hAnsiTheme="majorHAnsi"/>
                <w:sz w:val="20"/>
                <w:szCs w:val="20"/>
              </w:rPr>
            </w:pPr>
            <w:r w:rsidRPr="353B476A">
              <w:rPr>
                <w:rFonts w:asciiTheme="majorHAnsi" w:eastAsiaTheme="minorEastAsia" w:hAnsiTheme="majorHAnsi"/>
                <w:sz w:val="20"/>
                <w:szCs w:val="20"/>
              </w:rPr>
              <w:t>#33 + #</w:t>
            </w:r>
            <w:r w:rsidR="00092EBD" w:rsidRPr="353B476A">
              <w:rPr>
                <w:rFonts w:asciiTheme="majorHAnsi" w:eastAsiaTheme="minorEastAsia" w:hAnsiTheme="majorHAnsi"/>
                <w:sz w:val="20"/>
                <w:szCs w:val="20"/>
              </w:rPr>
              <w:t>49:</w:t>
            </w:r>
            <w:r w:rsidRPr="353B476A">
              <w:rPr>
                <w:rFonts w:asciiTheme="majorHAnsi" w:eastAsiaTheme="minorEastAsia" w:hAnsiTheme="majorHAnsi"/>
                <w:sz w:val="20"/>
                <w:szCs w:val="20"/>
              </w:rPr>
              <w:t xml:space="preserve"> Develop an</w:t>
            </w:r>
            <w:r w:rsidRPr="353B476A">
              <w:rPr>
                <w:rFonts w:asciiTheme="majorHAnsi" w:hAnsiTheme="majorHAnsi"/>
                <w:sz w:val="20"/>
                <w:szCs w:val="20"/>
              </w:rPr>
              <w:t>d disseminate tools to better assess certainty of the evidence for observational studies, qualitative evidence, and mixed methods studies building on current frameworks to address its inherent subjectivity and diversity. This would address current gaps in such tools. In some cases, e.g. qualitative evidence, the tools exist (e.g. CERQual) but may need better dissemination across sectors.</w:t>
            </w:r>
          </w:p>
          <w:p w14:paraId="55E980DA" w14:textId="77777777" w:rsidR="00324FBD" w:rsidRPr="0092610E" w:rsidRDefault="00324FBD" w:rsidP="00313E80">
            <w:pPr>
              <w:contextualSpacing/>
              <w:rPr>
                <w:rFonts w:asciiTheme="majorHAnsi" w:hAnsiTheme="majorHAnsi"/>
                <w:sz w:val="20"/>
                <w:szCs w:val="20"/>
              </w:rPr>
            </w:pPr>
            <w:r w:rsidRPr="00110B89">
              <w:rPr>
                <w:rFonts w:asciiTheme="majorHAnsi" w:eastAsiaTheme="minorEastAsia" w:hAnsiTheme="majorHAnsi"/>
                <w:color w:val="0B769F"/>
                <w:sz w:val="20"/>
                <w:szCs w:val="20"/>
              </w:rPr>
              <w:t>Type: Process</w:t>
            </w:r>
          </w:p>
        </w:tc>
        <w:tc>
          <w:tcPr>
            <w:tcW w:w="3260" w:type="dxa"/>
          </w:tcPr>
          <w:p w14:paraId="7A011118" w14:textId="77777777" w:rsidR="00324FBD" w:rsidRPr="0092610E" w:rsidRDefault="00324FBD" w:rsidP="00313E80">
            <w:pPr>
              <w:spacing w:line="259" w:lineRule="auto"/>
              <w:contextualSpacing/>
              <w:rPr>
                <w:rFonts w:asciiTheme="majorHAnsi" w:hAnsiTheme="majorHAnsi"/>
                <w:sz w:val="20"/>
                <w:szCs w:val="20"/>
              </w:rPr>
            </w:pPr>
            <w:r>
              <w:rPr>
                <w:rFonts w:asciiTheme="majorHAnsi" w:hAnsiTheme="majorHAnsi"/>
                <w:sz w:val="20"/>
                <w:szCs w:val="20"/>
              </w:rPr>
              <w:t xml:space="preserve">More robust communication to </w:t>
            </w:r>
            <w:r w:rsidRPr="00E365F5">
              <w:rPr>
                <w:rFonts w:asciiTheme="majorHAnsi" w:hAnsiTheme="majorHAnsi"/>
                <w:sz w:val="20"/>
                <w:szCs w:val="20"/>
              </w:rPr>
              <w:t>evidence users when evidence is changing/evolving, or when there is evidence uncertainty</w:t>
            </w:r>
            <w:r>
              <w:rPr>
                <w:rFonts w:asciiTheme="majorHAnsi" w:hAnsiTheme="majorHAnsi"/>
                <w:sz w:val="20"/>
                <w:szCs w:val="20"/>
              </w:rPr>
              <w:t xml:space="preserve">. </w:t>
            </w:r>
          </w:p>
        </w:tc>
        <w:tc>
          <w:tcPr>
            <w:tcW w:w="4253" w:type="dxa"/>
          </w:tcPr>
          <w:p w14:paraId="15F9C71F" w14:textId="77777777" w:rsidR="00324FBD" w:rsidRPr="00310043" w:rsidRDefault="00324FBD" w:rsidP="00313E80">
            <w:pPr>
              <w:spacing w:line="259" w:lineRule="auto"/>
              <w:rPr>
                <w:rFonts w:asciiTheme="majorHAnsi" w:hAnsiTheme="majorHAnsi"/>
              </w:rPr>
            </w:pPr>
            <w:r>
              <w:rPr>
                <w:rFonts w:asciiTheme="majorHAnsi" w:hAnsiTheme="majorHAnsi"/>
                <w:sz w:val="20"/>
                <w:szCs w:val="20"/>
              </w:rPr>
              <w:t xml:space="preserve">- </w:t>
            </w:r>
            <w:r w:rsidRPr="00310043">
              <w:rPr>
                <w:rFonts w:asciiTheme="majorHAnsi" w:hAnsiTheme="majorHAnsi"/>
                <w:sz w:val="20"/>
                <w:szCs w:val="20"/>
              </w:rPr>
              <w:t>Revised tools developed and disseminated</w:t>
            </w:r>
          </w:p>
          <w:p w14:paraId="2A58BE6A" w14:textId="77777777" w:rsidR="00324FBD" w:rsidRDefault="00324FBD" w:rsidP="00313E80">
            <w:pPr>
              <w:spacing w:line="259" w:lineRule="auto"/>
              <w:contextualSpacing/>
              <w:rPr>
                <w:rFonts w:asciiTheme="majorHAnsi" w:hAnsiTheme="majorHAnsi"/>
                <w:sz w:val="20"/>
                <w:szCs w:val="20"/>
              </w:rPr>
            </w:pPr>
          </w:p>
          <w:p w14:paraId="298DAD4B" w14:textId="77777777" w:rsidR="00324FBD" w:rsidRPr="0092610E" w:rsidRDefault="00324FBD" w:rsidP="00313E80">
            <w:pPr>
              <w:spacing w:line="259" w:lineRule="auto"/>
              <w:contextualSpacing/>
              <w:rPr>
                <w:rFonts w:asciiTheme="majorHAnsi" w:hAnsiTheme="majorHAnsi"/>
                <w:sz w:val="20"/>
                <w:szCs w:val="20"/>
              </w:rPr>
            </w:pPr>
            <w:r>
              <w:rPr>
                <w:rFonts w:asciiTheme="majorHAnsi" w:hAnsiTheme="majorHAnsi"/>
                <w:sz w:val="20"/>
                <w:szCs w:val="20"/>
              </w:rPr>
              <w:t xml:space="preserve">- </w:t>
            </w:r>
            <w:r w:rsidRPr="353B476A">
              <w:rPr>
                <w:rFonts w:asciiTheme="majorHAnsi" w:hAnsiTheme="majorHAnsi"/>
                <w:sz w:val="20"/>
                <w:szCs w:val="20"/>
              </w:rPr>
              <w:t>Science advisors and evidence intermediaries in at least one country from each region (global north/global south) use revised tools in their communications to decision-makers to clarify what is known from existing evidence and with are the caveats.</w:t>
            </w:r>
          </w:p>
        </w:tc>
        <w:tc>
          <w:tcPr>
            <w:tcW w:w="3402" w:type="dxa"/>
          </w:tcPr>
          <w:p w14:paraId="3B3DE658" w14:textId="77777777" w:rsidR="00324FBD" w:rsidRDefault="00324FBD" w:rsidP="00313E80">
            <w:pPr>
              <w:spacing w:line="259" w:lineRule="auto"/>
              <w:contextualSpacing/>
              <w:rPr>
                <w:rFonts w:asciiTheme="majorHAnsi" w:hAnsiTheme="majorHAnsi"/>
                <w:sz w:val="20"/>
                <w:szCs w:val="20"/>
              </w:rPr>
            </w:pPr>
            <w:r w:rsidRPr="0012018A">
              <w:rPr>
                <w:rFonts w:asciiTheme="majorHAnsi" w:hAnsiTheme="majorHAnsi"/>
                <w:color w:val="0B769F"/>
                <w:sz w:val="20"/>
                <w:szCs w:val="20"/>
              </w:rPr>
              <w:t xml:space="preserve">WG1: </w:t>
            </w:r>
            <w:r w:rsidRPr="00DA5101">
              <w:rPr>
                <w:rFonts w:asciiTheme="majorHAnsi" w:hAnsiTheme="majorHAnsi"/>
                <w:sz w:val="20"/>
                <w:szCs w:val="20"/>
              </w:rPr>
              <w:t>Implementation Support to Evidence Intermediaries</w:t>
            </w:r>
          </w:p>
          <w:p w14:paraId="50BA9E7A" w14:textId="77777777" w:rsidR="00324FBD" w:rsidRDefault="00324FBD" w:rsidP="00313E80">
            <w:pPr>
              <w:spacing w:line="259" w:lineRule="auto"/>
              <w:contextualSpacing/>
              <w:rPr>
                <w:rFonts w:asciiTheme="majorHAnsi" w:hAnsiTheme="majorHAnsi"/>
                <w:color w:val="000000" w:themeColor="text1"/>
                <w:sz w:val="20"/>
                <w:szCs w:val="20"/>
              </w:rPr>
            </w:pPr>
            <w:r>
              <w:rPr>
                <w:rFonts w:asciiTheme="majorHAnsi" w:hAnsiTheme="majorHAnsi"/>
                <w:sz w:val="20"/>
                <w:szCs w:val="20"/>
              </w:rPr>
              <w:t>WG</w:t>
            </w:r>
            <w:r w:rsidRPr="00C8657C">
              <w:rPr>
                <w:rFonts w:asciiTheme="majorHAnsi" w:hAnsiTheme="majorHAnsi"/>
                <w:color w:val="000000" w:themeColor="text1"/>
                <w:sz w:val="20"/>
                <w:szCs w:val="20"/>
              </w:rPr>
              <w:t>5: Continuous Professional Development Modules</w:t>
            </w:r>
          </w:p>
          <w:p w14:paraId="225E865D" w14:textId="77777777" w:rsidR="00324FBD" w:rsidRPr="002E3A86" w:rsidRDefault="00324FBD" w:rsidP="00313E80">
            <w:pPr>
              <w:spacing w:line="259" w:lineRule="auto"/>
              <w:contextualSpacing/>
              <w:rPr>
                <w:rFonts w:asciiTheme="majorHAnsi" w:hAnsiTheme="majorHAnsi"/>
                <w:color w:val="000000" w:themeColor="text1"/>
                <w:sz w:val="20"/>
                <w:szCs w:val="20"/>
              </w:rPr>
            </w:pPr>
            <w:r w:rsidRPr="00E67656">
              <w:rPr>
                <w:rFonts w:asciiTheme="majorHAnsi" w:hAnsiTheme="majorHAnsi"/>
                <w:color w:val="000000" w:themeColor="text1"/>
                <w:sz w:val="20"/>
                <w:szCs w:val="20"/>
              </w:rPr>
              <w:t xml:space="preserve">WG5: </w:t>
            </w:r>
            <w:r w:rsidRPr="00593898">
              <w:rPr>
                <w:rFonts w:asciiTheme="majorHAnsi" w:hAnsiTheme="majorHAnsi"/>
                <w:color w:val="000000" w:themeColor="text1"/>
                <w:sz w:val="20"/>
                <w:szCs w:val="20"/>
              </w:rPr>
              <w:t>Mentorship and Train the Trainer</w:t>
            </w:r>
            <w:r>
              <w:rPr>
                <w:rFonts w:asciiTheme="majorHAnsi" w:hAnsiTheme="majorHAnsi"/>
                <w:color w:val="000000" w:themeColor="text1"/>
                <w:sz w:val="20"/>
                <w:szCs w:val="20"/>
              </w:rPr>
              <w:t xml:space="preserve"> </w:t>
            </w:r>
            <w:r w:rsidRPr="00593898">
              <w:rPr>
                <w:rFonts w:asciiTheme="majorHAnsi" w:hAnsiTheme="majorHAnsi"/>
                <w:color w:val="000000" w:themeColor="text1"/>
                <w:sz w:val="20"/>
                <w:szCs w:val="20"/>
              </w:rPr>
              <w:t>Programs</w:t>
            </w:r>
          </w:p>
        </w:tc>
      </w:tr>
      <w:tr w:rsidR="00324FBD" w:rsidRPr="0092610E" w14:paraId="2E30FBB8" w14:textId="77777777" w:rsidTr="00313E80">
        <w:tc>
          <w:tcPr>
            <w:tcW w:w="2972" w:type="dxa"/>
          </w:tcPr>
          <w:p w14:paraId="2990CCB1" w14:textId="77777777" w:rsidR="00324FBD" w:rsidRPr="0092610E" w:rsidRDefault="00324FBD" w:rsidP="00313E80">
            <w:pPr>
              <w:spacing w:line="259" w:lineRule="auto"/>
              <w:rPr>
                <w:rFonts w:asciiTheme="majorHAnsi" w:hAnsiTheme="majorHAnsi"/>
                <w:sz w:val="20"/>
                <w:szCs w:val="20"/>
              </w:rPr>
            </w:pPr>
            <w:r w:rsidRPr="00A47C41">
              <w:rPr>
                <w:rFonts w:asciiTheme="majorHAnsi" w:hAnsiTheme="majorHAnsi"/>
                <w:sz w:val="20"/>
                <w:szCs w:val="20"/>
              </w:rPr>
              <w:t xml:space="preserve">To effectively address the diverse evidence needs of various decision-makers—including policymakers, practitioners, and citizens—customizable tools must be developed. These tools should account for regional variations and be adaptable to meet the specific requirements of different audiences, ensuring informed and context-sensitive decision-making processes. </w:t>
            </w:r>
          </w:p>
        </w:tc>
        <w:tc>
          <w:tcPr>
            <w:tcW w:w="3544" w:type="dxa"/>
          </w:tcPr>
          <w:p w14:paraId="33096789" w14:textId="77777777" w:rsidR="00324FBD" w:rsidRDefault="00324FBD" w:rsidP="00313E80">
            <w:pPr>
              <w:rPr>
                <w:rFonts w:asciiTheme="majorHAnsi" w:hAnsiTheme="majorHAnsi"/>
                <w:color w:val="000000" w:themeColor="text1"/>
                <w:sz w:val="20"/>
                <w:szCs w:val="20"/>
              </w:rPr>
            </w:pPr>
            <w:r w:rsidRPr="353B476A">
              <w:rPr>
                <w:rFonts w:asciiTheme="majorHAnsi" w:eastAsiaTheme="minorEastAsia" w:hAnsiTheme="majorHAnsi"/>
                <w:color w:val="000000" w:themeColor="text1"/>
                <w:sz w:val="20"/>
                <w:szCs w:val="20"/>
              </w:rPr>
              <w:t>#40 + #42: Develop/improve tools that support a layered approach to disseminating evidence, including onli</w:t>
            </w:r>
            <w:r w:rsidRPr="353B476A">
              <w:rPr>
                <w:rFonts w:asciiTheme="majorHAnsi" w:hAnsiTheme="majorHAnsi"/>
                <w:color w:val="000000" w:themeColor="text1"/>
                <w:sz w:val="20"/>
                <w:szCs w:val="20"/>
              </w:rPr>
              <w:t>ne platforms for decision-makers to interact with evidence (e.g., querying specific findings or exploring uncertainty)</w:t>
            </w:r>
          </w:p>
          <w:p w14:paraId="0AD5C651" w14:textId="77777777" w:rsidR="00324FBD" w:rsidRPr="00794053" w:rsidRDefault="00324FBD" w:rsidP="00313E80">
            <w:pPr>
              <w:rPr>
                <w:rFonts w:asciiTheme="majorHAnsi" w:hAnsiTheme="majorHAnsi"/>
                <w:color w:val="000000" w:themeColor="text1"/>
                <w:sz w:val="20"/>
                <w:szCs w:val="20"/>
              </w:rPr>
            </w:pPr>
            <w:r w:rsidRPr="00110B89">
              <w:rPr>
                <w:rFonts w:asciiTheme="majorHAnsi" w:eastAsiaTheme="minorEastAsia" w:hAnsiTheme="majorHAnsi"/>
                <w:color w:val="0B769F"/>
                <w:sz w:val="20"/>
                <w:szCs w:val="20"/>
              </w:rPr>
              <w:t xml:space="preserve">Type: </w:t>
            </w:r>
            <w:r>
              <w:rPr>
                <w:rFonts w:asciiTheme="majorHAnsi" w:eastAsiaTheme="minorEastAsia" w:hAnsiTheme="majorHAnsi"/>
                <w:color w:val="0B769F"/>
                <w:sz w:val="20"/>
                <w:szCs w:val="20"/>
              </w:rPr>
              <w:t>Infrastructure</w:t>
            </w:r>
          </w:p>
        </w:tc>
        <w:tc>
          <w:tcPr>
            <w:tcW w:w="3260" w:type="dxa"/>
          </w:tcPr>
          <w:p w14:paraId="4625D935" w14:textId="5BA3DC4A" w:rsidR="00324FBD" w:rsidRPr="0092610E" w:rsidRDefault="00324FBD" w:rsidP="00313E80">
            <w:pPr>
              <w:spacing w:line="259" w:lineRule="auto"/>
              <w:contextualSpacing/>
              <w:rPr>
                <w:rFonts w:asciiTheme="majorHAnsi" w:hAnsiTheme="majorHAnsi"/>
                <w:sz w:val="20"/>
                <w:szCs w:val="20"/>
              </w:rPr>
            </w:pPr>
            <w:r>
              <w:rPr>
                <w:rFonts w:asciiTheme="majorHAnsi" w:hAnsiTheme="majorHAnsi"/>
                <w:sz w:val="20"/>
                <w:szCs w:val="20"/>
              </w:rPr>
              <w:t xml:space="preserve">- Decision-makers empowered to </w:t>
            </w:r>
            <w:r w:rsidRPr="000B632C">
              <w:rPr>
                <w:rFonts w:asciiTheme="majorHAnsi" w:hAnsiTheme="majorHAnsi"/>
                <w:sz w:val="20"/>
                <w:szCs w:val="20"/>
              </w:rPr>
              <w:t>make decisions that are both informed</w:t>
            </w:r>
            <w:r>
              <w:rPr>
                <w:rFonts w:asciiTheme="majorHAnsi" w:hAnsiTheme="majorHAnsi"/>
                <w:sz w:val="20"/>
                <w:szCs w:val="20"/>
              </w:rPr>
              <w:t xml:space="preserve"> by global </w:t>
            </w:r>
            <w:r w:rsidR="00092EBD">
              <w:rPr>
                <w:rFonts w:asciiTheme="majorHAnsi" w:hAnsiTheme="majorHAnsi"/>
                <w:sz w:val="20"/>
                <w:szCs w:val="20"/>
              </w:rPr>
              <w:t>evidence but</w:t>
            </w:r>
            <w:r>
              <w:rPr>
                <w:rFonts w:asciiTheme="majorHAnsi" w:hAnsiTheme="majorHAnsi"/>
                <w:sz w:val="20"/>
                <w:szCs w:val="20"/>
              </w:rPr>
              <w:t xml:space="preserve"> tailored to their local </w:t>
            </w:r>
            <w:r w:rsidRPr="00F259AF">
              <w:rPr>
                <w:rFonts w:asciiTheme="majorHAnsi" w:hAnsiTheme="majorHAnsi"/>
                <w:sz w:val="20"/>
                <w:szCs w:val="20"/>
              </w:rPr>
              <w:t>contexts</w:t>
            </w:r>
            <w:r>
              <w:rPr>
                <w:rFonts w:asciiTheme="majorHAnsi" w:hAnsiTheme="majorHAnsi"/>
                <w:sz w:val="20"/>
                <w:szCs w:val="20"/>
              </w:rPr>
              <w:t xml:space="preserve">. </w:t>
            </w:r>
          </w:p>
        </w:tc>
        <w:tc>
          <w:tcPr>
            <w:tcW w:w="4253" w:type="dxa"/>
          </w:tcPr>
          <w:p w14:paraId="350AA08B" w14:textId="77777777" w:rsidR="00324FBD" w:rsidRPr="0092610E" w:rsidRDefault="00324FBD" w:rsidP="00313E80">
            <w:pPr>
              <w:rPr>
                <w:rFonts w:asciiTheme="majorHAnsi" w:hAnsiTheme="majorHAnsi"/>
                <w:sz w:val="20"/>
                <w:szCs w:val="20"/>
              </w:rPr>
            </w:pPr>
            <w:r>
              <w:rPr>
                <w:rFonts w:asciiTheme="majorHAnsi" w:hAnsiTheme="majorHAnsi"/>
                <w:sz w:val="20"/>
                <w:szCs w:val="20"/>
              </w:rPr>
              <w:t>E</w:t>
            </w:r>
            <w:r w:rsidRPr="353B476A">
              <w:rPr>
                <w:rFonts w:asciiTheme="majorHAnsi" w:hAnsiTheme="majorHAnsi"/>
                <w:sz w:val="20"/>
                <w:szCs w:val="20"/>
              </w:rPr>
              <w:t xml:space="preserve">vidence intermediaries in at least one country from each region (global north/global south) use </w:t>
            </w:r>
            <w:r>
              <w:rPr>
                <w:rFonts w:asciiTheme="majorHAnsi" w:hAnsiTheme="majorHAnsi"/>
                <w:sz w:val="20"/>
                <w:szCs w:val="20"/>
              </w:rPr>
              <w:t>improved</w:t>
            </w:r>
            <w:r w:rsidRPr="353B476A">
              <w:rPr>
                <w:rFonts w:asciiTheme="majorHAnsi" w:hAnsiTheme="majorHAnsi"/>
                <w:sz w:val="20"/>
                <w:szCs w:val="20"/>
              </w:rPr>
              <w:t xml:space="preserve"> tools in </w:t>
            </w:r>
            <w:r>
              <w:rPr>
                <w:rFonts w:asciiTheme="majorHAnsi" w:hAnsiTheme="majorHAnsi"/>
                <w:sz w:val="20"/>
                <w:szCs w:val="20"/>
              </w:rPr>
              <w:t>to support decision makers.</w:t>
            </w:r>
          </w:p>
        </w:tc>
        <w:tc>
          <w:tcPr>
            <w:tcW w:w="3402" w:type="dxa"/>
          </w:tcPr>
          <w:p w14:paraId="73BDC99D" w14:textId="77777777" w:rsidR="00324FBD" w:rsidRPr="0092610E" w:rsidRDefault="00324FBD" w:rsidP="00313E80">
            <w:pPr>
              <w:spacing w:line="259" w:lineRule="auto"/>
              <w:rPr>
                <w:rFonts w:asciiTheme="majorHAnsi" w:hAnsiTheme="majorHAnsi"/>
                <w:color w:val="0B769F" w:themeColor="accent4" w:themeShade="BF"/>
                <w:sz w:val="20"/>
                <w:szCs w:val="20"/>
              </w:rPr>
            </w:pPr>
            <w:r w:rsidRPr="353B476A">
              <w:rPr>
                <w:rFonts w:asciiTheme="majorHAnsi" w:hAnsiTheme="majorHAnsi"/>
                <w:color w:val="0B769F" w:themeColor="accent4" w:themeShade="BF"/>
                <w:sz w:val="20"/>
                <w:szCs w:val="20"/>
              </w:rPr>
              <w:t>Complementarity:</w:t>
            </w:r>
          </w:p>
          <w:p w14:paraId="52EC7310" w14:textId="77777777" w:rsidR="00324FBD" w:rsidRPr="0092610E" w:rsidRDefault="00324FBD" w:rsidP="00313E80">
            <w:pPr>
              <w:spacing w:line="259" w:lineRule="auto"/>
              <w:contextualSpacing/>
              <w:rPr>
                <w:rFonts w:asciiTheme="majorHAnsi" w:hAnsiTheme="majorHAnsi"/>
                <w:color w:val="000000" w:themeColor="text1"/>
                <w:sz w:val="20"/>
                <w:szCs w:val="20"/>
              </w:rPr>
            </w:pPr>
            <w:r w:rsidRPr="353B476A">
              <w:rPr>
                <w:rFonts w:asciiTheme="majorHAnsi" w:hAnsiTheme="majorHAnsi"/>
                <w:color w:val="000000" w:themeColor="text1"/>
                <w:sz w:val="20"/>
                <w:szCs w:val="20"/>
              </w:rPr>
              <w:t xml:space="preserve">WG1: </w:t>
            </w:r>
            <w:r w:rsidRPr="353B476A">
              <w:rPr>
                <w:rFonts w:asciiTheme="majorHAnsi" w:hAnsiTheme="majorHAnsi"/>
                <w:color w:val="000000" w:themeColor="text1"/>
                <w:sz w:val="20"/>
                <w:szCs w:val="20"/>
                <w:lang w:val="en-TT"/>
              </w:rPr>
              <w:t>Demand-Side Secretariats</w:t>
            </w:r>
            <w:r w:rsidRPr="353B476A">
              <w:rPr>
                <w:rFonts w:asciiTheme="majorHAnsi" w:hAnsiTheme="majorHAnsi"/>
                <w:color w:val="000000" w:themeColor="text1"/>
                <w:sz w:val="20"/>
                <w:szCs w:val="20"/>
              </w:rPr>
              <w:t xml:space="preserve"> </w:t>
            </w:r>
          </w:p>
          <w:p w14:paraId="5406FD5C" w14:textId="77777777" w:rsidR="00324FBD" w:rsidRPr="0092610E" w:rsidRDefault="00324FBD" w:rsidP="00313E80">
            <w:pPr>
              <w:spacing w:line="259" w:lineRule="auto"/>
              <w:contextualSpacing/>
              <w:rPr>
                <w:rFonts w:asciiTheme="majorHAnsi" w:hAnsiTheme="majorHAnsi"/>
                <w:color w:val="000000" w:themeColor="text1"/>
                <w:sz w:val="20"/>
                <w:szCs w:val="20"/>
              </w:rPr>
            </w:pPr>
            <w:r w:rsidRPr="353B476A">
              <w:rPr>
                <w:rFonts w:asciiTheme="majorHAnsi" w:hAnsiTheme="majorHAnsi"/>
                <w:color w:val="000000" w:themeColor="text1"/>
                <w:sz w:val="20"/>
                <w:szCs w:val="20"/>
              </w:rPr>
              <w:t xml:space="preserve">WG1: </w:t>
            </w:r>
            <w:r w:rsidRPr="353B476A">
              <w:rPr>
                <w:rFonts w:asciiTheme="majorHAnsi" w:hAnsiTheme="majorHAnsi"/>
                <w:color w:val="000000" w:themeColor="text1"/>
                <w:sz w:val="20"/>
                <w:szCs w:val="20"/>
                <w:lang w:val="en-TT"/>
              </w:rPr>
              <w:t>Implementation Support to Evidence Intermediaries</w:t>
            </w:r>
          </w:p>
          <w:p w14:paraId="2B329661" w14:textId="77777777" w:rsidR="00324FBD" w:rsidRPr="0092610E" w:rsidRDefault="00324FBD" w:rsidP="00313E80">
            <w:pPr>
              <w:spacing w:line="259" w:lineRule="auto"/>
              <w:contextualSpacing/>
              <w:rPr>
                <w:rFonts w:asciiTheme="majorHAnsi" w:hAnsiTheme="majorHAnsi"/>
                <w:color w:val="000000" w:themeColor="text1"/>
                <w:sz w:val="20"/>
                <w:szCs w:val="20"/>
                <w:lang w:val="en-TT"/>
              </w:rPr>
            </w:pPr>
            <w:r w:rsidRPr="353B476A">
              <w:rPr>
                <w:rFonts w:asciiTheme="majorHAnsi" w:hAnsiTheme="majorHAnsi"/>
                <w:color w:val="000000" w:themeColor="text1"/>
                <w:sz w:val="20"/>
                <w:szCs w:val="20"/>
                <w:lang w:val="en-TT"/>
              </w:rPr>
              <w:t>WG5: Knowledge Translation AI (KTai)</w:t>
            </w:r>
          </w:p>
          <w:p w14:paraId="4EBFC68D" w14:textId="77777777" w:rsidR="00324FBD" w:rsidRPr="0092610E" w:rsidRDefault="00324FBD" w:rsidP="00313E80">
            <w:pPr>
              <w:spacing w:line="259" w:lineRule="auto"/>
              <w:rPr>
                <w:rFonts w:asciiTheme="majorHAnsi" w:hAnsiTheme="majorHAnsi"/>
                <w:color w:val="0B769F" w:themeColor="accent4" w:themeShade="BF"/>
                <w:sz w:val="20"/>
                <w:szCs w:val="20"/>
              </w:rPr>
            </w:pPr>
          </w:p>
        </w:tc>
      </w:tr>
      <w:tr w:rsidR="00324FBD" w:rsidRPr="0092610E" w14:paraId="0622FD1D" w14:textId="77777777" w:rsidTr="00313E80">
        <w:tc>
          <w:tcPr>
            <w:tcW w:w="2972" w:type="dxa"/>
          </w:tcPr>
          <w:p w14:paraId="28359C49" w14:textId="1648A070" w:rsidR="00324FBD" w:rsidRPr="0092610E" w:rsidRDefault="00324FBD" w:rsidP="00313E80">
            <w:pPr>
              <w:spacing w:line="259" w:lineRule="auto"/>
              <w:contextualSpacing/>
              <w:rPr>
                <w:rFonts w:asciiTheme="majorHAnsi" w:hAnsiTheme="majorHAnsi"/>
                <w:sz w:val="20"/>
                <w:szCs w:val="20"/>
              </w:rPr>
            </w:pPr>
            <w:r w:rsidRPr="353B476A">
              <w:rPr>
                <w:rFonts w:asciiTheme="majorHAnsi" w:hAnsiTheme="majorHAnsi"/>
                <w:sz w:val="20"/>
                <w:szCs w:val="20"/>
              </w:rPr>
              <w:t xml:space="preserve">There are a wide range of evidence synthesis approaches, and also adaptation of methods to support different types of questions, as well as </w:t>
            </w:r>
            <w:r w:rsidR="00092EBD" w:rsidRPr="353B476A">
              <w:rPr>
                <w:rFonts w:asciiTheme="majorHAnsi" w:hAnsiTheme="majorHAnsi"/>
                <w:sz w:val="20"/>
                <w:szCs w:val="20"/>
              </w:rPr>
              <w:t>resources (</w:t>
            </w:r>
            <w:r w:rsidRPr="353B476A">
              <w:rPr>
                <w:rFonts w:asciiTheme="majorHAnsi" w:hAnsiTheme="majorHAnsi"/>
                <w:sz w:val="20"/>
                <w:szCs w:val="20"/>
              </w:rPr>
              <w:t xml:space="preserve">including time) of commissioning bodies.  </w:t>
            </w:r>
          </w:p>
        </w:tc>
        <w:tc>
          <w:tcPr>
            <w:tcW w:w="3544" w:type="dxa"/>
          </w:tcPr>
          <w:p w14:paraId="2BB95937" w14:textId="70E6823B" w:rsidR="00324FBD" w:rsidRPr="006104D3" w:rsidRDefault="00324FBD" w:rsidP="00313E80">
            <w:pPr>
              <w:rPr>
                <w:rFonts w:asciiTheme="majorHAnsi" w:hAnsiTheme="majorHAnsi"/>
                <w:sz w:val="20"/>
                <w:szCs w:val="20"/>
              </w:rPr>
            </w:pPr>
            <w:r w:rsidRPr="353B476A">
              <w:rPr>
                <w:rFonts w:asciiTheme="majorHAnsi" w:eastAsiaTheme="minorEastAsia" w:hAnsiTheme="majorHAnsi"/>
                <w:sz w:val="20"/>
                <w:szCs w:val="20"/>
              </w:rPr>
              <w:t>#</w:t>
            </w:r>
            <w:r w:rsidR="00092EBD" w:rsidRPr="353B476A">
              <w:rPr>
                <w:rFonts w:asciiTheme="majorHAnsi" w:eastAsiaTheme="minorEastAsia" w:hAnsiTheme="majorHAnsi"/>
                <w:sz w:val="20"/>
                <w:szCs w:val="20"/>
              </w:rPr>
              <w:t>12:</w:t>
            </w:r>
            <w:r w:rsidRPr="353B476A">
              <w:rPr>
                <w:rFonts w:asciiTheme="majorHAnsi" w:eastAsiaTheme="minorEastAsia" w:hAnsiTheme="majorHAnsi"/>
                <w:sz w:val="20"/>
                <w:szCs w:val="20"/>
              </w:rPr>
              <w:t xml:space="preserve"> </w:t>
            </w:r>
            <w:r w:rsidRPr="00544A94">
              <w:rPr>
                <w:rFonts w:asciiTheme="majorHAnsi" w:eastAsiaTheme="minorEastAsia" w:hAnsiTheme="majorHAnsi"/>
                <w:sz w:val="20"/>
                <w:szCs w:val="20"/>
                <w:u w:val="single"/>
              </w:rPr>
              <w:t>Collate, curate and standardise methods</w:t>
            </w:r>
            <w:r w:rsidRPr="353B476A">
              <w:rPr>
                <w:rFonts w:asciiTheme="majorHAnsi" w:eastAsiaTheme="minorEastAsia" w:hAnsiTheme="majorHAnsi"/>
                <w:sz w:val="20"/>
                <w:szCs w:val="20"/>
              </w:rPr>
              <w:t xml:space="preserve"> to support the appropriate use of evidence synthesis to address policymakers’ needs, through closer working between policy</w:t>
            </w:r>
            <w:r w:rsidRPr="353B476A">
              <w:rPr>
                <w:rFonts w:asciiTheme="majorHAnsi" w:hAnsiTheme="majorHAnsi"/>
                <w:sz w:val="20"/>
                <w:szCs w:val="20"/>
              </w:rPr>
              <w:t xml:space="preserve">makers and evidence producers and the </w:t>
            </w:r>
            <w:r w:rsidRPr="353B476A">
              <w:rPr>
                <w:rFonts w:asciiTheme="majorHAnsi" w:hAnsiTheme="majorHAnsi"/>
                <w:sz w:val="20"/>
                <w:szCs w:val="20"/>
              </w:rPr>
              <w:lastRenderedPageBreak/>
              <w:t xml:space="preserve">development of a </w:t>
            </w:r>
            <w:r w:rsidRPr="00544A94">
              <w:rPr>
                <w:rFonts w:asciiTheme="majorHAnsi" w:hAnsiTheme="majorHAnsi"/>
                <w:sz w:val="20"/>
                <w:szCs w:val="20"/>
                <w:u w:val="single"/>
              </w:rPr>
              <w:t>modular agile synthesis toolkit</w:t>
            </w:r>
            <w:r w:rsidRPr="353B476A">
              <w:rPr>
                <w:rFonts w:asciiTheme="majorHAnsi" w:hAnsiTheme="majorHAnsi"/>
                <w:sz w:val="20"/>
                <w:szCs w:val="20"/>
              </w:rPr>
              <w:t xml:space="preserve">. </w:t>
            </w:r>
          </w:p>
          <w:p w14:paraId="20797FA4" w14:textId="77777777" w:rsidR="00324FBD" w:rsidRPr="0092610E" w:rsidRDefault="00324FBD" w:rsidP="00313E80">
            <w:pPr>
              <w:rPr>
                <w:rFonts w:asciiTheme="majorHAnsi" w:hAnsiTheme="majorHAnsi"/>
                <w:sz w:val="20"/>
                <w:szCs w:val="20"/>
                <w:highlight w:val="yellow"/>
              </w:rPr>
            </w:pPr>
            <w:r w:rsidRPr="00110B89">
              <w:rPr>
                <w:rFonts w:asciiTheme="majorHAnsi" w:eastAsiaTheme="minorEastAsia" w:hAnsiTheme="majorHAnsi"/>
                <w:color w:val="0B769F"/>
                <w:sz w:val="20"/>
                <w:szCs w:val="20"/>
              </w:rPr>
              <w:t xml:space="preserve">Type: </w:t>
            </w:r>
            <w:r>
              <w:rPr>
                <w:rFonts w:asciiTheme="majorHAnsi" w:eastAsiaTheme="minorEastAsia" w:hAnsiTheme="majorHAnsi"/>
                <w:color w:val="0B769F"/>
                <w:sz w:val="20"/>
                <w:szCs w:val="20"/>
              </w:rPr>
              <w:t>Infrastructure &amp;</w:t>
            </w:r>
            <w:r w:rsidRPr="00110B89">
              <w:rPr>
                <w:rFonts w:asciiTheme="majorHAnsi" w:eastAsiaTheme="minorEastAsia" w:hAnsiTheme="majorHAnsi"/>
                <w:color w:val="0B769F"/>
                <w:sz w:val="20"/>
                <w:szCs w:val="20"/>
              </w:rPr>
              <w:t>Process</w:t>
            </w:r>
          </w:p>
        </w:tc>
        <w:tc>
          <w:tcPr>
            <w:tcW w:w="3260" w:type="dxa"/>
          </w:tcPr>
          <w:p w14:paraId="70228C85" w14:textId="0FFB0FC2" w:rsidR="00324FBD" w:rsidRPr="0092610E" w:rsidRDefault="00324FBD" w:rsidP="00313E80">
            <w:pPr>
              <w:rPr>
                <w:rFonts w:asciiTheme="majorHAnsi" w:hAnsiTheme="majorHAnsi"/>
                <w:sz w:val="20"/>
                <w:szCs w:val="20"/>
              </w:rPr>
            </w:pPr>
            <w:r w:rsidRPr="02751981">
              <w:rPr>
                <w:rFonts w:asciiTheme="majorHAnsi" w:hAnsiTheme="majorHAnsi"/>
                <w:sz w:val="20"/>
                <w:szCs w:val="20"/>
              </w:rPr>
              <w:lastRenderedPageBreak/>
              <w:t xml:space="preserve">Tools that support dialogue with knowledge users </w:t>
            </w:r>
            <w:r w:rsidRPr="5E59C2E0">
              <w:rPr>
                <w:rFonts w:asciiTheme="majorHAnsi" w:hAnsiTheme="majorHAnsi"/>
                <w:sz w:val="20"/>
                <w:szCs w:val="20"/>
              </w:rPr>
              <w:t xml:space="preserve">and evidence </w:t>
            </w:r>
            <w:r w:rsidRPr="5638D912">
              <w:rPr>
                <w:rFonts w:asciiTheme="majorHAnsi" w:hAnsiTheme="majorHAnsi"/>
                <w:sz w:val="20"/>
                <w:szCs w:val="20"/>
              </w:rPr>
              <w:t>producers to</w:t>
            </w:r>
            <w:r w:rsidRPr="02751981">
              <w:rPr>
                <w:rFonts w:asciiTheme="majorHAnsi" w:hAnsiTheme="majorHAnsi"/>
                <w:sz w:val="20"/>
                <w:szCs w:val="20"/>
              </w:rPr>
              <w:t xml:space="preserve"> guide </w:t>
            </w:r>
            <w:r w:rsidR="00092EBD" w:rsidRPr="02751981">
              <w:rPr>
                <w:rFonts w:asciiTheme="majorHAnsi" w:hAnsiTheme="majorHAnsi"/>
                <w:sz w:val="20"/>
                <w:szCs w:val="20"/>
              </w:rPr>
              <w:t>the selection</w:t>
            </w:r>
            <w:r w:rsidRPr="02751981">
              <w:rPr>
                <w:rFonts w:asciiTheme="majorHAnsi" w:hAnsiTheme="majorHAnsi"/>
                <w:sz w:val="20"/>
                <w:szCs w:val="20"/>
              </w:rPr>
              <w:t xml:space="preserve"> of appropriate methods to address priority questions.   – with a clear understanding of the strengths and limitations of proposed approaches.</w:t>
            </w:r>
            <w:r w:rsidRPr="5863096D">
              <w:rPr>
                <w:rFonts w:asciiTheme="majorHAnsi" w:hAnsiTheme="majorHAnsi"/>
                <w:sz w:val="20"/>
                <w:szCs w:val="20"/>
              </w:rPr>
              <w:t xml:space="preserve"> </w:t>
            </w:r>
            <w:r w:rsidRPr="6609B951">
              <w:rPr>
                <w:rFonts w:asciiTheme="majorHAnsi" w:hAnsiTheme="majorHAnsi"/>
                <w:sz w:val="20"/>
                <w:szCs w:val="20"/>
              </w:rPr>
              <w:t xml:space="preserve"> </w:t>
            </w:r>
            <w:r w:rsidRPr="6609B951">
              <w:rPr>
                <w:rFonts w:asciiTheme="majorHAnsi" w:hAnsiTheme="majorHAnsi"/>
                <w:sz w:val="20"/>
                <w:szCs w:val="20"/>
              </w:rPr>
              <w:lastRenderedPageBreak/>
              <w:t xml:space="preserve">The approaches will include those that support timely production of </w:t>
            </w:r>
            <w:r w:rsidRPr="17CE9CFF">
              <w:rPr>
                <w:rFonts w:asciiTheme="majorHAnsi" w:hAnsiTheme="majorHAnsi"/>
                <w:sz w:val="20"/>
                <w:szCs w:val="20"/>
              </w:rPr>
              <w:t>evidence.</w:t>
            </w:r>
          </w:p>
          <w:p w14:paraId="7875BCC4" w14:textId="77777777" w:rsidR="00324FBD" w:rsidRPr="0092610E" w:rsidRDefault="00324FBD" w:rsidP="00313E80">
            <w:pPr>
              <w:rPr>
                <w:rFonts w:asciiTheme="majorHAnsi" w:hAnsiTheme="majorHAnsi"/>
                <w:sz w:val="20"/>
                <w:szCs w:val="20"/>
              </w:rPr>
            </w:pPr>
            <w:r w:rsidRPr="2847BB38">
              <w:rPr>
                <w:rFonts w:asciiTheme="majorHAnsi" w:hAnsiTheme="majorHAnsi"/>
                <w:sz w:val="20"/>
                <w:szCs w:val="20"/>
              </w:rPr>
              <w:t xml:space="preserve">This would comprise an interactive menu of methodological approaches to support the timely and context-specific use of agile evidence synthesis, tailored to different types of questions, levels of urgency, and available resources (i.e. tiered models tailored to different urgency levels and decision-making contexts). It would also include guidance for rapid and living reviews, policy briefs, and evidence summaries tailored to time-sensitive contexts.   </w:t>
            </w:r>
          </w:p>
          <w:p w14:paraId="57D7A9C2" w14:textId="77777777" w:rsidR="00324FBD" w:rsidRPr="0092610E" w:rsidRDefault="00324FBD" w:rsidP="00313E80">
            <w:pPr>
              <w:rPr>
                <w:rFonts w:asciiTheme="majorHAnsi" w:hAnsiTheme="majorHAnsi"/>
                <w:sz w:val="20"/>
                <w:szCs w:val="20"/>
              </w:rPr>
            </w:pPr>
          </w:p>
        </w:tc>
        <w:tc>
          <w:tcPr>
            <w:tcW w:w="4253" w:type="dxa"/>
          </w:tcPr>
          <w:p w14:paraId="07984961" w14:textId="77777777" w:rsidR="00324FBD" w:rsidRPr="0092610E" w:rsidRDefault="00324FBD" w:rsidP="00313E80">
            <w:pPr>
              <w:spacing w:line="259" w:lineRule="auto"/>
              <w:contextualSpacing/>
              <w:rPr>
                <w:rFonts w:asciiTheme="majorHAnsi" w:hAnsiTheme="majorHAnsi"/>
                <w:sz w:val="20"/>
                <w:szCs w:val="20"/>
              </w:rPr>
            </w:pPr>
            <w:r w:rsidRPr="7CAE8807">
              <w:rPr>
                <w:rFonts w:asciiTheme="majorHAnsi" w:hAnsiTheme="majorHAnsi"/>
                <w:sz w:val="20"/>
                <w:szCs w:val="20"/>
              </w:rPr>
              <w:lastRenderedPageBreak/>
              <w:t>Co-produced toolkit that can support the selection of appropriate methods – taking into account priority questions, timeframes, and resources available to deliver useful* evidence synthesis.</w:t>
            </w:r>
          </w:p>
          <w:p w14:paraId="7843AFCE" w14:textId="77777777" w:rsidR="00324FBD" w:rsidRPr="0092610E" w:rsidRDefault="00324FBD" w:rsidP="00313E80">
            <w:pPr>
              <w:spacing w:line="259" w:lineRule="auto"/>
              <w:contextualSpacing/>
              <w:rPr>
                <w:rFonts w:asciiTheme="majorHAnsi" w:hAnsiTheme="majorHAnsi"/>
                <w:sz w:val="20"/>
                <w:szCs w:val="20"/>
              </w:rPr>
            </w:pPr>
          </w:p>
          <w:p w14:paraId="57BC5A0F" w14:textId="77777777" w:rsidR="00324FBD" w:rsidRPr="0092610E" w:rsidRDefault="00324FBD" w:rsidP="00313E80">
            <w:pPr>
              <w:spacing w:line="259" w:lineRule="auto"/>
              <w:contextualSpacing/>
              <w:rPr>
                <w:rFonts w:asciiTheme="majorHAnsi" w:hAnsiTheme="majorHAnsi"/>
                <w:sz w:val="20"/>
                <w:szCs w:val="20"/>
              </w:rPr>
            </w:pPr>
            <w:r w:rsidRPr="7CAE8807">
              <w:rPr>
                <w:rFonts w:asciiTheme="majorHAnsi" w:hAnsiTheme="majorHAnsi"/>
                <w:sz w:val="20"/>
                <w:szCs w:val="20"/>
              </w:rPr>
              <w:lastRenderedPageBreak/>
              <w:t>*useful: accessible, rigorous, inclusive, transparent</w:t>
            </w:r>
          </w:p>
        </w:tc>
        <w:tc>
          <w:tcPr>
            <w:tcW w:w="3402" w:type="dxa"/>
          </w:tcPr>
          <w:p w14:paraId="6FD7E4C3" w14:textId="77777777" w:rsidR="00324FBD" w:rsidRPr="00544A94" w:rsidRDefault="00324FBD" w:rsidP="00313E80">
            <w:pPr>
              <w:spacing w:line="259" w:lineRule="auto"/>
              <w:contextualSpacing/>
              <w:rPr>
                <w:rFonts w:asciiTheme="majorHAnsi" w:eastAsiaTheme="minorEastAsia" w:hAnsiTheme="majorHAnsi"/>
                <w:sz w:val="20"/>
                <w:szCs w:val="20"/>
                <w:u w:val="single"/>
              </w:rPr>
            </w:pPr>
            <w:r w:rsidRPr="00544A94">
              <w:rPr>
                <w:rFonts w:asciiTheme="majorHAnsi" w:eastAsiaTheme="minorEastAsia" w:hAnsiTheme="majorHAnsi"/>
                <w:sz w:val="20"/>
                <w:szCs w:val="20"/>
                <w:u w:val="single"/>
              </w:rPr>
              <w:lastRenderedPageBreak/>
              <w:t xml:space="preserve">Collate, curate and standardise methods </w:t>
            </w:r>
          </w:p>
          <w:p w14:paraId="486FFB95" w14:textId="77777777" w:rsidR="00324FBD" w:rsidRDefault="00324FBD" w:rsidP="00313E80">
            <w:pPr>
              <w:spacing w:line="259" w:lineRule="auto"/>
              <w:contextualSpacing/>
              <w:rPr>
                <w:rFonts w:asciiTheme="majorHAnsi" w:hAnsiTheme="majorHAnsi"/>
                <w:b/>
                <w:bCs/>
                <w:color w:val="0B769F"/>
                <w:sz w:val="20"/>
                <w:szCs w:val="20"/>
              </w:rPr>
            </w:pPr>
            <w:r w:rsidRPr="00544A94">
              <w:rPr>
                <w:rFonts w:asciiTheme="majorHAnsi" w:hAnsiTheme="majorHAnsi"/>
                <w:color w:val="0B769F"/>
                <w:sz w:val="20"/>
                <w:szCs w:val="20"/>
              </w:rPr>
              <w:t>Complementarity</w:t>
            </w:r>
            <w:r>
              <w:rPr>
                <w:rFonts w:asciiTheme="majorHAnsi" w:hAnsiTheme="majorHAnsi"/>
                <w:b/>
                <w:bCs/>
                <w:color w:val="0B769F"/>
                <w:sz w:val="20"/>
                <w:szCs w:val="20"/>
              </w:rPr>
              <w:t>:</w:t>
            </w:r>
          </w:p>
          <w:p w14:paraId="0B136EF4" w14:textId="77777777" w:rsidR="00324FBD" w:rsidRDefault="00324FBD" w:rsidP="00313E80">
            <w:pPr>
              <w:spacing w:line="259" w:lineRule="auto"/>
              <w:contextualSpacing/>
              <w:rPr>
                <w:rFonts w:asciiTheme="majorHAnsi" w:hAnsiTheme="majorHAnsi"/>
                <w:color w:val="000000" w:themeColor="text1"/>
                <w:sz w:val="20"/>
                <w:szCs w:val="20"/>
              </w:rPr>
            </w:pPr>
            <w:r w:rsidRPr="0084762E">
              <w:rPr>
                <w:rFonts w:asciiTheme="majorHAnsi" w:hAnsiTheme="majorHAnsi"/>
                <w:color w:val="000000" w:themeColor="text1"/>
                <w:sz w:val="20"/>
                <w:szCs w:val="20"/>
              </w:rPr>
              <w:t>WG5: ESIC Knowledge Hub</w:t>
            </w:r>
          </w:p>
          <w:p w14:paraId="039448BB" w14:textId="77777777" w:rsidR="00324FBD" w:rsidRDefault="00324FBD" w:rsidP="00313E80">
            <w:pPr>
              <w:spacing w:line="259" w:lineRule="auto"/>
              <w:contextualSpacing/>
              <w:rPr>
                <w:rFonts w:asciiTheme="majorHAnsi" w:hAnsiTheme="majorHAnsi"/>
                <w:sz w:val="20"/>
                <w:szCs w:val="20"/>
                <w:u w:val="single"/>
              </w:rPr>
            </w:pPr>
            <w:r w:rsidRPr="00544A94">
              <w:rPr>
                <w:rFonts w:asciiTheme="majorHAnsi" w:hAnsiTheme="majorHAnsi"/>
                <w:sz w:val="20"/>
                <w:szCs w:val="20"/>
                <w:u w:val="single"/>
              </w:rPr>
              <w:t>Modular agile synthesis toolkit</w:t>
            </w:r>
          </w:p>
          <w:p w14:paraId="6AB6E959" w14:textId="77777777" w:rsidR="00324FBD" w:rsidRPr="00544A94" w:rsidRDefault="00324FBD" w:rsidP="00313E80">
            <w:pPr>
              <w:spacing w:line="259" w:lineRule="auto"/>
              <w:contextualSpacing/>
              <w:rPr>
                <w:rFonts w:asciiTheme="majorHAnsi" w:hAnsiTheme="majorHAnsi"/>
                <w:color w:val="0B769F"/>
                <w:sz w:val="20"/>
                <w:szCs w:val="20"/>
                <w:u w:val="single"/>
              </w:rPr>
            </w:pPr>
          </w:p>
        </w:tc>
      </w:tr>
      <w:tr w:rsidR="00324FBD" w:rsidRPr="0092610E" w14:paraId="01441A2A" w14:textId="77777777" w:rsidTr="00313E80">
        <w:tc>
          <w:tcPr>
            <w:tcW w:w="2972" w:type="dxa"/>
          </w:tcPr>
          <w:p w14:paraId="0754E5BB" w14:textId="77777777" w:rsidR="00324FBD" w:rsidRPr="0092610E" w:rsidRDefault="00324FBD" w:rsidP="00313E80">
            <w:pPr>
              <w:spacing w:line="259" w:lineRule="auto"/>
              <w:contextualSpacing/>
              <w:rPr>
                <w:rFonts w:asciiTheme="majorHAnsi" w:hAnsiTheme="majorHAnsi"/>
                <w:sz w:val="20"/>
                <w:szCs w:val="20"/>
              </w:rPr>
            </w:pPr>
            <w:r w:rsidRPr="45F8A1D6">
              <w:rPr>
                <w:rFonts w:asciiTheme="majorHAnsi" w:hAnsiTheme="majorHAnsi"/>
                <w:sz w:val="20"/>
                <w:szCs w:val="20"/>
              </w:rPr>
              <w:t>Living evidence synthesis are one solution to some of the challenges we currently face in the production of useful evidence*. A number of methodological challenges continue to exist in the implementation of LES.  While there is already both examples of good practice, and published guidance, there are questions regarding the extent to which they cross sectors.  There are also specific gaps identified.   These solutions seek to address those.</w:t>
            </w:r>
          </w:p>
          <w:p w14:paraId="5EFDE025" w14:textId="77777777" w:rsidR="00324FBD" w:rsidRPr="0092610E" w:rsidRDefault="00324FBD" w:rsidP="00313E80">
            <w:pPr>
              <w:spacing w:line="259" w:lineRule="auto"/>
              <w:contextualSpacing/>
              <w:rPr>
                <w:rFonts w:asciiTheme="majorHAnsi" w:hAnsiTheme="majorHAnsi"/>
                <w:sz w:val="20"/>
                <w:szCs w:val="20"/>
              </w:rPr>
            </w:pPr>
          </w:p>
          <w:p w14:paraId="4C8CC189" w14:textId="77777777" w:rsidR="00324FBD" w:rsidRPr="0092610E" w:rsidRDefault="00324FBD" w:rsidP="00313E80">
            <w:pPr>
              <w:spacing w:line="259" w:lineRule="auto"/>
              <w:contextualSpacing/>
              <w:rPr>
                <w:rFonts w:asciiTheme="majorHAnsi" w:hAnsiTheme="majorHAnsi"/>
                <w:sz w:val="20"/>
                <w:szCs w:val="20"/>
              </w:rPr>
            </w:pPr>
            <w:r w:rsidRPr="45F8A1D6">
              <w:rPr>
                <w:rFonts w:asciiTheme="majorHAnsi" w:hAnsiTheme="majorHAnsi"/>
                <w:sz w:val="20"/>
                <w:szCs w:val="20"/>
              </w:rPr>
              <w:t>*transparent, rigorous, accessible, inclusive</w:t>
            </w:r>
          </w:p>
        </w:tc>
        <w:tc>
          <w:tcPr>
            <w:tcW w:w="3544" w:type="dxa"/>
          </w:tcPr>
          <w:p w14:paraId="4EE9734B" w14:textId="47711069" w:rsidR="00324FBD" w:rsidRDefault="00324FBD" w:rsidP="00313E80">
            <w:pPr>
              <w:rPr>
                <w:rFonts w:asciiTheme="majorHAnsi" w:hAnsiTheme="majorHAnsi"/>
                <w:sz w:val="20"/>
                <w:szCs w:val="20"/>
              </w:rPr>
            </w:pPr>
            <w:r w:rsidRPr="353B476A">
              <w:rPr>
                <w:rFonts w:asciiTheme="majorHAnsi" w:eastAsiaTheme="minorEastAsia" w:hAnsiTheme="majorHAnsi"/>
                <w:sz w:val="20"/>
                <w:szCs w:val="20"/>
              </w:rPr>
              <w:t># 43 + #16 + #</w:t>
            </w:r>
            <w:r w:rsidR="00092EBD" w:rsidRPr="353B476A">
              <w:rPr>
                <w:rFonts w:asciiTheme="majorHAnsi" w:eastAsiaTheme="minorEastAsia" w:hAnsiTheme="majorHAnsi"/>
                <w:sz w:val="20"/>
                <w:szCs w:val="20"/>
              </w:rPr>
              <w:t>18:</w:t>
            </w:r>
            <w:r w:rsidRPr="353B476A">
              <w:rPr>
                <w:rFonts w:asciiTheme="majorHAnsi" w:eastAsiaTheme="minorEastAsia" w:hAnsiTheme="majorHAnsi"/>
                <w:sz w:val="20"/>
                <w:szCs w:val="20"/>
              </w:rPr>
              <w:t xml:space="preserve"> </w:t>
            </w:r>
          </w:p>
          <w:p w14:paraId="6CF8EBDF" w14:textId="34567A10" w:rsidR="00324FBD" w:rsidRDefault="00324FBD" w:rsidP="00313E80">
            <w:pPr>
              <w:rPr>
                <w:rFonts w:asciiTheme="majorHAnsi" w:hAnsiTheme="majorHAnsi"/>
                <w:sz w:val="20"/>
                <w:szCs w:val="20"/>
              </w:rPr>
            </w:pPr>
            <w:r w:rsidRPr="353B476A">
              <w:rPr>
                <w:rFonts w:asciiTheme="majorHAnsi" w:eastAsiaTheme="minorEastAsia" w:hAnsiTheme="majorHAnsi"/>
                <w:sz w:val="20"/>
                <w:szCs w:val="20"/>
              </w:rPr>
              <w:t xml:space="preserve">Methods and tools for translating findings of LES to local contexts and </w:t>
            </w:r>
            <w:r w:rsidRPr="353B476A">
              <w:rPr>
                <w:rFonts w:asciiTheme="majorHAnsi" w:hAnsiTheme="majorHAnsi"/>
                <w:sz w:val="20"/>
                <w:szCs w:val="20"/>
              </w:rPr>
              <w:t xml:space="preserve">disseminating findings from LES to support evidence use in policy making. Approaches include standardization of approaches to contextualization, developing supports/ data/ models/ frameworks to </w:t>
            </w:r>
            <w:r w:rsidR="00092EBD" w:rsidRPr="353B476A">
              <w:rPr>
                <w:rFonts w:asciiTheme="majorHAnsi" w:hAnsiTheme="majorHAnsi"/>
                <w:sz w:val="20"/>
                <w:szCs w:val="20"/>
              </w:rPr>
              <w:t>support.</w:t>
            </w:r>
          </w:p>
          <w:p w14:paraId="247DABDF" w14:textId="77777777" w:rsidR="00324FBD" w:rsidRDefault="00324FBD" w:rsidP="00313E80">
            <w:pPr>
              <w:rPr>
                <w:rFonts w:asciiTheme="majorHAnsi" w:hAnsiTheme="majorHAnsi"/>
                <w:sz w:val="20"/>
                <w:szCs w:val="20"/>
              </w:rPr>
            </w:pPr>
          </w:p>
          <w:p w14:paraId="0437462F" w14:textId="77777777" w:rsidR="00324FBD" w:rsidRDefault="00324FBD" w:rsidP="00313E80">
            <w:pPr>
              <w:rPr>
                <w:rFonts w:asciiTheme="majorHAnsi" w:hAnsiTheme="majorHAnsi"/>
                <w:sz w:val="20"/>
                <w:szCs w:val="20"/>
              </w:rPr>
            </w:pPr>
            <w:r w:rsidRPr="353B476A">
              <w:rPr>
                <w:rFonts w:asciiTheme="majorHAnsi" w:hAnsiTheme="majorHAnsi"/>
                <w:sz w:val="20"/>
                <w:szCs w:val="20"/>
              </w:rPr>
              <w:t xml:space="preserve"> Developing Guidelines for plain language summaries for LES to ensure contextualization can be done, it is important to foreground gender and inclusion in LES methods. This means being sensitive to gender and inclusion in the team composition, the sources of evidence and the data extracted from the evidence</w:t>
            </w:r>
            <w:r w:rsidRPr="62209D72">
              <w:rPr>
                <w:rFonts w:asciiTheme="majorHAnsi" w:hAnsiTheme="majorHAnsi"/>
                <w:sz w:val="20"/>
                <w:szCs w:val="20"/>
              </w:rPr>
              <w:t>.</w:t>
            </w:r>
          </w:p>
          <w:p w14:paraId="578C2714" w14:textId="77777777" w:rsidR="00324FBD" w:rsidRDefault="00324FBD" w:rsidP="00313E80">
            <w:pPr>
              <w:rPr>
                <w:rFonts w:asciiTheme="majorHAnsi" w:hAnsiTheme="majorHAnsi"/>
                <w:sz w:val="20"/>
                <w:szCs w:val="20"/>
              </w:rPr>
            </w:pPr>
          </w:p>
          <w:p w14:paraId="36C41856" w14:textId="77777777" w:rsidR="00324FBD" w:rsidRDefault="00324FBD" w:rsidP="00313E80">
            <w:pPr>
              <w:rPr>
                <w:rFonts w:asciiTheme="majorHAnsi" w:hAnsiTheme="majorHAnsi"/>
                <w:sz w:val="20"/>
                <w:szCs w:val="20"/>
              </w:rPr>
            </w:pPr>
            <w:r w:rsidRPr="3076E8A8">
              <w:rPr>
                <w:rFonts w:asciiTheme="majorHAnsi" w:hAnsiTheme="majorHAnsi"/>
                <w:sz w:val="20"/>
                <w:szCs w:val="20"/>
              </w:rPr>
              <w:lastRenderedPageBreak/>
              <w:t>Guidance and examples of how non-RCT data is incorporated into LES’s.</w:t>
            </w:r>
          </w:p>
          <w:p w14:paraId="1BE66E91" w14:textId="77777777" w:rsidR="00324FBD" w:rsidRPr="0092610E" w:rsidRDefault="00324FBD" w:rsidP="00313E80">
            <w:pPr>
              <w:rPr>
                <w:rFonts w:asciiTheme="majorHAnsi" w:hAnsiTheme="majorHAnsi"/>
                <w:sz w:val="20"/>
                <w:szCs w:val="20"/>
              </w:rPr>
            </w:pPr>
            <w:r w:rsidRPr="00110B89">
              <w:rPr>
                <w:rFonts w:asciiTheme="majorHAnsi" w:eastAsiaTheme="minorEastAsia" w:hAnsiTheme="majorHAnsi"/>
                <w:color w:val="0B769F"/>
                <w:sz w:val="20"/>
                <w:szCs w:val="20"/>
              </w:rPr>
              <w:t xml:space="preserve">Type: </w:t>
            </w:r>
            <w:r>
              <w:rPr>
                <w:rFonts w:asciiTheme="majorHAnsi" w:eastAsiaTheme="minorEastAsia" w:hAnsiTheme="majorHAnsi"/>
                <w:color w:val="0B769F"/>
                <w:sz w:val="20"/>
                <w:szCs w:val="20"/>
              </w:rPr>
              <w:t>Infrastructure &amp;</w:t>
            </w:r>
            <w:r w:rsidRPr="00110B89">
              <w:rPr>
                <w:rFonts w:asciiTheme="majorHAnsi" w:eastAsiaTheme="minorEastAsia" w:hAnsiTheme="majorHAnsi"/>
                <w:color w:val="0B769F"/>
                <w:sz w:val="20"/>
                <w:szCs w:val="20"/>
              </w:rPr>
              <w:t>Process</w:t>
            </w:r>
          </w:p>
        </w:tc>
        <w:tc>
          <w:tcPr>
            <w:tcW w:w="3260" w:type="dxa"/>
          </w:tcPr>
          <w:p w14:paraId="722C638D" w14:textId="77777777" w:rsidR="00324FBD" w:rsidRPr="0092610E" w:rsidRDefault="00324FBD" w:rsidP="00313E80">
            <w:pPr>
              <w:rPr>
                <w:rFonts w:asciiTheme="majorHAnsi" w:hAnsiTheme="majorHAnsi"/>
                <w:sz w:val="20"/>
                <w:szCs w:val="20"/>
              </w:rPr>
            </w:pPr>
            <w:r w:rsidRPr="1C204CE3">
              <w:rPr>
                <w:rFonts w:asciiTheme="majorHAnsi" w:hAnsiTheme="majorHAnsi"/>
                <w:sz w:val="20"/>
                <w:szCs w:val="20"/>
              </w:rPr>
              <w:lastRenderedPageBreak/>
              <w:t xml:space="preserve">Extended methodological </w:t>
            </w:r>
            <w:r w:rsidRPr="50E7312C">
              <w:rPr>
                <w:rFonts w:asciiTheme="majorHAnsi" w:hAnsiTheme="majorHAnsi"/>
                <w:sz w:val="20"/>
                <w:szCs w:val="20"/>
              </w:rPr>
              <w:t xml:space="preserve">guidance </w:t>
            </w:r>
            <w:r w:rsidRPr="13081618">
              <w:rPr>
                <w:rFonts w:asciiTheme="majorHAnsi" w:hAnsiTheme="majorHAnsi"/>
                <w:sz w:val="20"/>
                <w:szCs w:val="20"/>
              </w:rPr>
              <w:t xml:space="preserve">for LES, </w:t>
            </w:r>
            <w:r w:rsidRPr="650FEEB6">
              <w:rPr>
                <w:rFonts w:asciiTheme="majorHAnsi" w:hAnsiTheme="majorHAnsi"/>
                <w:sz w:val="20"/>
                <w:szCs w:val="20"/>
              </w:rPr>
              <w:t xml:space="preserve">which includes ways in </w:t>
            </w:r>
            <w:r w:rsidRPr="5B969627">
              <w:rPr>
                <w:rFonts w:asciiTheme="majorHAnsi" w:hAnsiTheme="majorHAnsi"/>
                <w:sz w:val="20"/>
                <w:szCs w:val="20"/>
              </w:rPr>
              <w:t xml:space="preserve">which these types of outputs can have </w:t>
            </w:r>
            <w:r w:rsidRPr="2F97310A">
              <w:rPr>
                <w:rFonts w:asciiTheme="majorHAnsi" w:hAnsiTheme="majorHAnsi"/>
                <w:sz w:val="20"/>
                <w:szCs w:val="20"/>
              </w:rPr>
              <w:t xml:space="preserve">global </w:t>
            </w:r>
            <w:r w:rsidRPr="2A537A32">
              <w:rPr>
                <w:rFonts w:asciiTheme="majorHAnsi" w:hAnsiTheme="majorHAnsi"/>
                <w:sz w:val="20"/>
                <w:szCs w:val="20"/>
              </w:rPr>
              <w:t xml:space="preserve">relevance </w:t>
            </w:r>
            <w:r w:rsidRPr="2FEAAAD5">
              <w:rPr>
                <w:rFonts w:asciiTheme="majorHAnsi" w:hAnsiTheme="majorHAnsi"/>
                <w:sz w:val="20"/>
                <w:szCs w:val="20"/>
              </w:rPr>
              <w:t xml:space="preserve">by being (where </w:t>
            </w:r>
            <w:r w:rsidRPr="52D397FE">
              <w:rPr>
                <w:rFonts w:asciiTheme="majorHAnsi" w:hAnsiTheme="majorHAnsi"/>
                <w:sz w:val="20"/>
                <w:szCs w:val="20"/>
              </w:rPr>
              <w:t xml:space="preserve">necessary) </w:t>
            </w:r>
            <w:r w:rsidRPr="74621E1B">
              <w:rPr>
                <w:rFonts w:asciiTheme="majorHAnsi" w:hAnsiTheme="majorHAnsi"/>
                <w:sz w:val="20"/>
                <w:szCs w:val="20"/>
              </w:rPr>
              <w:t>contextualized</w:t>
            </w:r>
            <w:r w:rsidRPr="14AF9A4B">
              <w:rPr>
                <w:rFonts w:asciiTheme="majorHAnsi" w:hAnsiTheme="majorHAnsi"/>
                <w:sz w:val="20"/>
                <w:szCs w:val="20"/>
              </w:rPr>
              <w:t xml:space="preserve"> to specific </w:t>
            </w:r>
            <w:r w:rsidRPr="33BC8C7B">
              <w:rPr>
                <w:rFonts w:asciiTheme="majorHAnsi" w:hAnsiTheme="majorHAnsi"/>
                <w:sz w:val="20"/>
                <w:szCs w:val="20"/>
              </w:rPr>
              <w:t xml:space="preserve">contexts. </w:t>
            </w:r>
          </w:p>
        </w:tc>
        <w:tc>
          <w:tcPr>
            <w:tcW w:w="4253" w:type="dxa"/>
          </w:tcPr>
          <w:p w14:paraId="2BF3FEE0" w14:textId="77777777" w:rsidR="00324FBD" w:rsidRPr="0092610E" w:rsidRDefault="00324FBD" w:rsidP="00313E80">
            <w:pPr>
              <w:rPr>
                <w:rFonts w:asciiTheme="majorHAnsi" w:hAnsiTheme="majorHAnsi"/>
                <w:sz w:val="20"/>
                <w:szCs w:val="20"/>
              </w:rPr>
            </w:pPr>
            <w:r w:rsidRPr="5075659B">
              <w:rPr>
                <w:rFonts w:asciiTheme="majorHAnsi" w:hAnsiTheme="majorHAnsi"/>
                <w:sz w:val="20"/>
                <w:szCs w:val="20"/>
              </w:rPr>
              <w:t xml:space="preserve">Methodological innovation and </w:t>
            </w:r>
            <w:r w:rsidRPr="514BFE93">
              <w:rPr>
                <w:rFonts w:asciiTheme="majorHAnsi" w:hAnsiTheme="majorHAnsi"/>
                <w:sz w:val="20"/>
                <w:szCs w:val="20"/>
              </w:rPr>
              <w:t>guidance</w:t>
            </w:r>
            <w:r w:rsidRPr="57400074">
              <w:rPr>
                <w:rFonts w:asciiTheme="majorHAnsi" w:hAnsiTheme="majorHAnsi"/>
                <w:sz w:val="20"/>
                <w:szCs w:val="20"/>
              </w:rPr>
              <w:t xml:space="preserve"> </w:t>
            </w:r>
            <w:r w:rsidRPr="1C8C6CBA">
              <w:rPr>
                <w:rFonts w:asciiTheme="majorHAnsi" w:hAnsiTheme="majorHAnsi"/>
                <w:sz w:val="20"/>
                <w:szCs w:val="20"/>
              </w:rPr>
              <w:t>for</w:t>
            </w:r>
            <w:r w:rsidRPr="07DCA3AF">
              <w:rPr>
                <w:rFonts w:asciiTheme="majorHAnsi" w:hAnsiTheme="majorHAnsi"/>
                <w:sz w:val="20"/>
                <w:szCs w:val="20"/>
              </w:rPr>
              <w:t xml:space="preserve"> </w:t>
            </w:r>
            <w:r w:rsidRPr="70A79CC8">
              <w:rPr>
                <w:rFonts w:asciiTheme="majorHAnsi" w:hAnsiTheme="majorHAnsi"/>
                <w:sz w:val="20"/>
                <w:szCs w:val="20"/>
              </w:rPr>
              <w:t xml:space="preserve">contextualisation of </w:t>
            </w:r>
            <w:r w:rsidRPr="39F67CFF">
              <w:rPr>
                <w:rFonts w:asciiTheme="majorHAnsi" w:hAnsiTheme="majorHAnsi"/>
                <w:sz w:val="20"/>
                <w:szCs w:val="20"/>
              </w:rPr>
              <w:t>evidence.</w:t>
            </w:r>
          </w:p>
          <w:p w14:paraId="4A85AB85" w14:textId="77777777" w:rsidR="00324FBD" w:rsidRPr="0092610E" w:rsidRDefault="00324FBD" w:rsidP="00313E80">
            <w:pPr>
              <w:rPr>
                <w:rFonts w:asciiTheme="majorHAnsi" w:hAnsiTheme="majorHAnsi"/>
                <w:sz w:val="20"/>
                <w:szCs w:val="20"/>
              </w:rPr>
            </w:pPr>
            <w:r w:rsidRPr="19076856">
              <w:rPr>
                <w:rFonts w:asciiTheme="majorHAnsi" w:hAnsiTheme="majorHAnsi"/>
                <w:sz w:val="20"/>
                <w:szCs w:val="20"/>
              </w:rPr>
              <w:t xml:space="preserve">Methodological innovation and </w:t>
            </w:r>
            <w:r w:rsidRPr="17DB5340">
              <w:rPr>
                <w:rFonts w:asciiTheme="majorHAnsi" w:hAnsiTheme="majorHAnsi"/>
                <w:sz w:val="20"/>
                <w:szCs w:val="20"/>
              </w:rPr>
              <w:t>guidance</w:t>
            </w:r>
            <w:r w:rsidRPr="639B6C5D">
              <w:rPr>
                <w:rFonts w:asciiTheme="majorHAnsi" w:hAnsiTheme="majorHAnsi"/>
                <w:sz w:val="20"/>
                <w:szCs w:val="20"/>
              </w:rPr>
              <w:t xml:space="preserve"> for inclusion </w:t>
            </w:r>
            <w:r w:rsidRPr="0F4567AE">
              <w:rPr>
                <w:rFonts w:asciiTheme="majorHAnsi" w:hAnsiTheme="majorHAnsi"/>
                <w:sz w:val="20"/>
                <w:szCs w:val="20"/>
              </w:rPr>
              <w:t>of non-</w:t>
            </w:r>
            <w:r w:rsidRPr="029D28FF">
              <w:rPr>
                <w:rFonts w:asciiTheme="majorHAnsi" w:hAnsiTheme="majorHAnsi"/>
                <w:sz w:val="20"/>
                <w:szCs w:val="20"/>
              </w:rPr>
              <w:t xml:space="preserve">RCT evidence in </w:t>
            </w:r>
            <w:r w:rsidRPr="3FA3EBA7">
              <w:rPr>
                <w:rFonts w:asciiTheme="majorHAnsi" w:hAnsiTheme="majorHAnsi"/>
                <w:sz w:val="20"/>
                <w:szCs w:val="20"/>
              </w:rPr>
              <w:t>LES</w:t>
            </w:r>
          </w:p>
          <w:p w14:paraId="0511E67C" w14:textId="77777777" w:rsidR="00324FBD" w:rsidRPr="0092610E" w:rsidRDefault="00324FBD" w:rsidP="00313E80">
            <w:pPr>
              <w:rPr>
                <w:rFonts w:asciiTheme="majorHAnsi" w:hAnsiTheme="majorHAnsi"/>
                <w:sz w:val="20"/>
                <w:szCs w:val="20"/>
              </w:rPr>
            </w:pPr>
            <w:r w:rsidRPr="1D6CF6F0">
              <w:rPr>
                <w:rFonts w:asciiTheme="majorHAnsi" w:hAnsiTheme="majorHAnsi"/>
                <w:sz w:val="20"/>
                <w:szCs w:val="20"/>
              </w:rPr>
              <w:t xml:space="preserve">Methodological </w:t>
            </w:r>
            <w:r w:rsidRPr="32A3E1B8">
              <w:rPr>
                <w:rFonts w:asciiTheme="majorHAnsi" w:hAnsiTheme="majorHAnsi"/>
                <w:sz w:val="20"/>
                <w:szCs w:val="20"/>
              </w:rPr>
              <w:t xml:space="preserve">innovation and </w:t>
            </w:r>
            <w:r w:rsidRPr="33C3288C">
              <w:rPr>
                <w:rFonts w:asciiTheme="majorHAnsi" w:hAnsiTheme="majorHAnsi"/>
                <w:sz w:val="20"/>
                <w:szCs w:val="20"/>
              </w:rPr>
              <w:t>guidance</w:t>
            </w:r>
            <w:r w:rsidRPr="1D6CF6F0">
              <w:rPr>
                <w:rFonts w:asciiTheme="majorHAnsi" w:hAnsiTheme="majorHAnsi"/>
                <w:sz w:val="20"/>
                <w:szCs w:val="20"/>
              </w:rPr>
              <w:t xml:space="preserve"> for </w:t>
            </w:r>
            <w:r w:rsidRPr="33C3288C">
              <w:rPr>
                <w:rFonts w:asciiTheme="majorHAnsi" w:hAnsiTheme="majorHAnsi"/>
                <w:sz w:val="20"/>
                <w:szCs w:val="20"/>
              </w:rPr>
              <w:t xml:space="preserve">producing </w:t>
            </w:r>
            <w:r w:rsidRPr="538B4F3C">
              <w:rPr>
                <w:rFonts w:asciiTheme="majorHAnsi" w:hAnsiTheme="majorHAnsi"/>
                <w:sz w:val="20"/>
                <w:szCs w:val="20"/>
              </w:rPr>
              <w:t>plain language summaries</w:t>
            </w:r>
            <w:r w:rsidRPr="18C3FCD4">
              <w:rPr>
                <w:rFonts w:asciiTheme="majorHAnsi" w:hAnsiTheme="majorHAnsi"/>
                <w:sz w:val="20"/>
                <w:szCs w:val="20"/>
              </w:rPr>
              <w:t xml:space="preserve"> from </w:t>
            </w:r>
            <w:r w:rsidRPr="31CFECE7">
              <w:rPr>
                <w:rFonts w:asciiTheme="majorHAnsi" w:hAnsiTheme="majorHAnsi"/>
                <w:sz w:val="20"/>
                <w:szCs w:val="20"/>
              </w:rPr>
              <w:t>LESs</w:t>
            </w:r>
          </w:p>
        </w:tc>
        <w:tc>
          <w:tcPr>
            <w:tcW w:w="3402" w:type="dxa"/>
          </w:tcPr>
          <w:p w14:paraId="1AC3DC5F" w14:textId="77777777" w:rsidR="00324FBD" w:rsidRPr="0092610E" w:rsidRDefault="00324FBD" w:rsidP="00313E80">
            <w:pPr>
              <w:spacing w:line="259" w:lineRule="auto"/>
              <w:contextualSpacing/>
              <w:rPr>
                <w:rFonts w:asciiTheme="majorHAnsi" w:hAnsiTheme="majorHAnsi"/>
                <w:color w:val="0B769F" w:themeColor="accent4" w:themeShade="BF"/>
                <w:sz w:val="20"/>
                <w:szCs w:val="20"/>
              </w:rPr>
            </w:pPr>
            <w:r w:rsidRPr="353B476A">
              <w:rPr>
                <w:rFonts w:asciiTheme="majorHAnsi" w:hAnsiTheme="majorHAnsi"/>
                <w:color w:val="0B769F" w:themeColor="accent4" w:themeShade="BF"/>
                <w:sz w:val="20"/>
                <w:szCs w:val="20"/>
              </w:rPr>
              <w:t>Complementarity:</w:t>
            </w:r>
          </w:p>
          <w:p w14:paraId="66E9DA43" w14:textId="77777777" w:rsidR="00324FBD" w:rsidRPr="0092610E" w:rsidRDefault="00324FBD" w:rsidP="00313E80">
            <w:pPr>
              <w:spacing w:line="259" w:lineRule="auto"/>
              <w:contextualSpacing/>
              <w:rPr>
                <w:rFonts w:asciiTheme="majorHAnsi" w:hAnsiTheme="majorHAnsi"/>
                <w:color w:val="000000" w:themeColor="text1"/>
                <w:sz w:val="20"/>
                <w:szCs w:val="20"/>
              </w:rPr>
            </w:pPr>
            <w:r w:rsidRPr="353B476A">
              <w:rPr>
                <w:rFonts w:asciiTheme="majorHAnsi" w:hAnsiTheme="majorHAnsi"/>
                <w:color w:val="000000" w:themeColor="text1"/>
                <w:sz w:val="20"/>
                <w:szCs w:val="20"/>
              </w:rPr>
              <w:t xml:space="preserve">WG1: </w:t>
            </w:r>
            <w:r w:rsidRPr="353B476A">
              <w:rPr>
                <w:rFonts w:asciiTheme="majorHAnsi" w:hAnsiTheme="majorHAnsi"/>
                <w:color w:val="000000" w:themeColor="text1"/>
                <w:sz w:val="20"/>
                <w:szCs w:val="20"/>
                <w:lang w:val="en-TT"/>
              </w:rPr>
              <w:t>Implementation Support to Evidence Intermediaries</w:t>
            </w:r>
          </w:p>
          <w:p w14:paraId="34672D8F" w14:textId="77777777" w:rsidR="00324FBD" w:rsidRPr="0092610E" w:rsidRDefault="00324FBD" w:rsidP="00313E80">
            <w:pPr>
              <w:spacing w:line="259" w:lineRule="auto"/>
              <w:contextualSpacing/>
              <w:rPr>
                <w:rFonts w:asciiTheme="majorHAnsi" w:hAnsiTheme="majorHAnsi"/>
                <w:color w:val="000000" w:themeColor="text1"/>
                <w:sz w:val="20"/>
                <w:szCs w:val="20"/>
              </w:rPr>
            </w:pPr>
            <w:r w:rsidRPr="353B476A">
              <w:rPr>
                <w:rFonts w:asciiTheme="majorHAnsi" w:hAnsiTheme="majorHAnsi"/>
                <w:color w:val="000000" w:themeColor="text1"/>
                <w:sz w:val="20"/>
                <w:szCs w:val="20"/>
              </w:rPr>
              <w:t>WG5: Competency Frameworks</w:t>
            </w:r>
          </w:p>
          <w:p w14:paraId="754B8C08" w14:textId="77777777" w:rsidR="00324FBD" w:rsidRPr="0092610E" w:rsidRDefault="00324FBD" w:rsidP="00313E80">
            <w:pPr>
              <w:spacing w:line="259" w:lineRule="auto"/>
              <w:contextualSpacing/>
              <w:rPr>
                <w:rFonts w:asciiTheme="majorHAnsi" w:hAnsiTheme="majorHAnsi"/>
                <w:color w:val="000000" w:themeColor="text1"/>
                <w:sz w:val="20"/>
                <w:szCs w:val="20"/>
              </w:rPr>
            </w:pPr>
            <w:r w:rsidRPr="353B476A">
              <w:rPr>
                <w:rFonts w:asciiTheme="majorHAnsi" w:hAnsiTheme="majorHAnsi"/>
                <w:color w:val="000000" w:themeColor="text1"/>
                <w:sz w:val="20"/>
                <w:szCs w:val="20"/>
              </w:rPr>
              <w:t>WG5: Continuous Professional Development Modules</w:t>
            </w:r>
          </w:p>
          <w:p w14:paraId="6E47FAE0" w14:textId="77777777" w:rsidR="00324FBD" w:rsidRPr="0092610E" w:rsidRDefault="00324FBD" w:rsidP="00313E80">
            <w:pPr>
              <w:spacing w:line="259" w:lineRule="auto"/>
              <w:contextualSpacing/>
              <w:rPr>
                <w:rFonts w:asciiTheme="majorHAnsi" w:hAnsiTheme="majorHAnsi"/>
                <w:color w:val="000000" w:themeColor="text1"/>
                <w:sz w:val="20"/>
                <w:szCs w:val="20"/>
              </w:rPr>
            </w:pPr>
            <w:r w:rsidRPr="353B476A">
              <w:rPr>
                <w:rFonts w:asciiTheme="majorHAnsi" w:hAnsiTheme="majorHAnsi"/>
                <w:color w:val="000000" w:themeColor="text1"/>
                <w:sz w:val="20"/>
                <w:szCs w:val="20"/>
              </w:rPr>
              <w:t>WG5: Massive Open Online Courses</w:t>
            </w:r>
          </w:p>
          <w:p w14:paraId="5A7059D6" w14:textId="77777777" w:rsidR="00324FBD" w:rsidRPr="0092610E" w:rsidRDefault="00324FBD" w:rsidP="00313E80">
            <w:pPr>
              <w:spacing w:line="259" w:lineRule="auto"/>
              <w:contextualSpacing/>
              <w:rPr>
                <w:rFonts w:asciiTheme="majorHAnsi" w:hAnsiTheme="majorHAnsi"/>
                <w:color w:val="000000" w:themeColor="text1"/>
                <w:sz w:val="20"/>
                <w:szCs w:val="20"/>
              </w:rPr>
            </w:pPr>
            <w:r w:rsidRPr="353B476A">
              <w:rPr>
                <w:rFonts w:asciiTheme="majorHAnsi" w:hAnsiTheme="majorHAnsi"/>
                <w:color w:val="000000" w:themeColor="text1"/>
                <w:sz w:val="20"/>
                <w:szCs w:val="20"/>
              </w:rPr>
              <w:t>WG5: Regional collaborating centres with country nodes</w:t>
            </w:r>
          </w:p>
          <w:p w14:paraId="23334754" w14:textId="77777777" w:rsidR="00324FBD" w:rsidRPr="00567D28" w:rsidRDefault="00324FBD" w:rsidP="00313E80">
            <w:pPr>
              <w:spacing w:line="259" w:lineRule="auto"/>
              <w:contextualSpacing/>
              <w:rPr>
                <w:rFonts w:asciiTheme="majorHAnsi" w:hAnsiTheme="majorHAnsi"/>
                <w:color w:val="0B769F"/>
                <w:sz w:val="20"/>
                <w:szCs w:val="20"/>
              </w:rPr>
            </w:pPr>
            <w:r w:rsidRPr="00567D28">
              <w:rPr>
                <w:rFonts w:asciiTheme="majorHAnsi" w:hAnsiTheme="majorHAnsi"/>
                <w:color w:val="000000" w:themeColor="text1"/>
                <w:sz w:val="20"/>
                <w:szCs w:val="20"/>
              </w:rPr>
              <w:t xml:space="preserve">WG5: </w:t>
            </w:r>
            <w:r>
              <w:rPr>
                <w:rFonts w:asciiTheme="majorHAnsi" w:hAnsiTheme="majorHAnsi"/>
                <w:color w:val="000000" w:themeColor="text1"/>
                <w:sz w:val="20"/>
                <w:szCs w:val="20"/>
              </w:rPr>
              <w:t>knowledge Translation I (K</w:t>
            </w:r>
            <w:r w:rsidRPr="00567D28">
              <w:rPr>
                <w:rFonts w:asciiTheme="majorHAnsi" w:hAnsiTheme="majorHAnsi"/>
                <w:color w:val="000000" w:themeColor="text1"/>
                <w:sz w:val="20"/>
                <w:szCs w:val="20"/>
              </w:rPr>
              <w:t>Tai</w:t>
            </w:r>
            <w:r>
              <w:rPr>
                <w:rFonts w:asciiTheme="majorHAnsi" w:hAnsiTheme="majorHAnsi"/>
                <w:color w:val="000000" w:themeColor="text1"/>
                <w:sz w:val="20"/>
                <w:szCs w:val="20"/>
              </w:rPr>
              <w:t>)</w:t>
            </w:r>
          </w:p>
        </w:tc>
      </w:tr>
      <w:tr w:rsidR="00324FBD" w14:paraId="0F2D3672" w14:textId="77777777" w:rsidTr="00313E80">
        <w:trPr>
          <w:trHeight w:val="300"/>
        </w:trPr>
        <w:tc>
          <w:tcPr>
            <w:tcW w:w="2972" w:type="dxa"/>
          </w:tcPr>
          <w:p w14:paraId="2CAC7D06" w14:textId="28608C95" w:rsidR="00324FBD" w:rsidRDefault="00324FBD" w:rsidP="00313E80">
            <w:pPr>
              <w:spacing w:line="259" w:lineRule="auto"/>
              <w:rPr>
                <w:rFonts w:asciiTheme="majorHAnsi" w:eastAsiaTheme="minorEastAsia" w:hAnsiTheme="majorHAnsi"/>
                <w:sz w:val="20"/>
                <w:szCs w:val="20"/>
              </w:rPr>
            </w:pPr>
            <w:r w:rsidRPr="353B476A">
              <w:rPr>
                <w:rFonts w:asciiTheme="majorHAnsi" w:eastAsiaTheme="minorEastAsia" w:hAnsiTheme="majorHAnsi"/>
                <w:sz w:val="20"/>
                <w:szCs w:val="20"/>
              </w:rPr>
              <w:t xml:space="preserve">There are existing structures and methods in place to support evidence synthesis. Transformative change should not ‘reinvent the wheel’ by dismantling existing </w:t>
            </w:r>
            <w:r w:rsidR="00092EBD" w:rsidRPr="353B476A">
              <w:rPr>
                <w:rFonts w:asciiTheme="majorHAnsi" w:eastAsiaTheme="minorEastAsia" w:hAnsiTheme="majorHAnsi"/>
                <w:sz w:val="20"/>
                <w:szCs w:val="20"/>
              </w:rPr>
              <w:t>structures but</w:t>
            </w:r>
            <w:r w:rsidRPr="353B476A">
              <w:rPr>
                <w:rFonts w:asciiTheme="majorHAnsi" w:eastAsiaTheme="minorEastAsia" w:hAnsiTheme="majorHAnsi"/>
                <w:sz w:val="20"/>
                <w:szCs w:val="20"/>
              </w:rPr>
              <w:t xml:space="preserve"> rather strengthening some of those developments.</w:t>
            </w:r>
          </w:p>
        </w:tc>
        <w:tc>
          <w:tcPr>
            <w:tcW w:w="3544" w:type="dxa"/>
          </w:tcPr>
          <w:p w14:paraId="704518C2" w14:textId="77777777" w:rsidR="00324FBD" w:rsidRDefault="00324FBD" w:rsidP="00313E80">
            <w:pPr>
              <w:rPr>
                <w:rFonts w:asciiTheme="majorHAnsi" w:eastAsiaTheme="minorEastAsia" w:hAnsiTheme="majorHAnsi"/>
                <w:sz w:val="20"/>
                <w:szCs w:val="20"/>
              </w:rPr>
            </w:pPr>
            <w:r w:rsidRPr="353B476A">
              <w:rPr>
                <w:rFonts w:asciiTheme="majorHAnsi" w:eastAsiaTheme="minorEastAsia" w:hAnsiTheme="majorHAnsi"/>
                <w:sz w:val="20"/>
                <w:szCs w:val="20"/>
              </w:rPr>
              <w:t>#5 + #10</w:t>
            </w:r>
            <w:r>
              <w:rPr>
                <w:rFonts w:asciiTheme="majorHAnsi" w:eastAsiaTheme="minorEastAsia" w:hAnsiTheme="majorHAnsi"/>
                <w:sz w:val="20"/>
                <w:szCs w:val="20"/>
              </w:rPr>
              <w:t xml:space="preserve">: </w:t>
            </w:r>
          </w:p>
          <w:p w14:paraId="25D3BE0E" w14:textId="77777777" w:rsidR="00324FBD" w:rsidRDefault="00324FBD" w:rsidP="00313E80">
            <w:pPr>
              <w:rPr>
                <w:rFonts w:asciiTheme="majorHAnsi" w:eastAsiaTheme="minorEastAsia" w:hAnsiTheme="majorHAnsi"/>
                <w:sz w:val="20"/>
                <w:szCs w:val="20"/>
              </w:rPr>
            </w:pPr>
            <w:r w:rsidRPr="353B476A">
              <w:rPr>
                <w:rFonts w:asciiTheme="majorHAnsi" w:eastAsiaTheme="minorEastAsia" w:hAnsiTheme="majorHAnsi"/>
                <w:sz w:val="20"/>
                <w:szCs w:val="20"/>
              </w:rPr>
              <w:t xml:space="preserve">-Building an </w:t>
            </w:r>
            <w:r w:rsidRPr="00235AA4">
              <w:rPr>
                <w:rFonts w:asciiTheme="majorHAnsi" w:eastAsiaTheme="minorEastAsia" w:hAnsiTheme="majorHAnsi"/>
                <w:sz w:val="20"/>
                <w:szCs w:val="20"/>
                <w:u w:val="single"/>
              </w:rPr>
              <w:t>Academy for Evidence Synthesis</w:t>
            </w:r>
            <w:r w:rsidRPr="353B476A">
              <w:rPr>
                <w:rFonts w:asciiTheme="majorHAnsi" w:eastAsiaTheme="minorEastAsia" w:hAnsiTheme="majorHAnsi"/>
                <w:sz w:val="20"/>
                <w:szCs w:val="20"/>
              </w:rPr>
              <w:t>.  It can become a central hub for building capacity globally.</w:t>
            </w:r>
          </w:p>
          <w:p w14:paraId="472EECC9" w14:textId="77777777" w:rsidR="00324FBD" w:rsidRDefault="00324FBD" w:rsidP="00313E80">
            <w:pPr>
              <w:rPr>
                <w:rFonts w:asciiTheme="majorHAnsi" w:eastAsiaTheme="minorEastAsia" w:hAnsiTheme="majorHAnsi"/>
                <w:sz w:val="20"/>
                <w:szCs w:val="20"/>
              </w:rPr>
            </w:pPr>
            <w:r w:rsidRPr="353B476A">
              <w:rPr>
                <w:rFonts w:asciiTheme="majorHAnsi" w:eastAsiaTheme="minorEastAsia" w:hAnsiTheme="majorHAnsi"/>
                <w:sz w:val="20"/>
                <w:szCs w:val="20"/>
              </w:rPr>
              <w:t>-Maintain and strengthen existing foundations of quality and rigour for evidence synthesis through continuous funding to key organisations.</w:t>
            </w:r>
          </w:p>
          <w:p w14:paraId="6E3EC2B8" w14:textId="77777777" w:rsidR="00324FBD" w:rsidRDefault="00324FBD" w:rsidP="00313E80">
            <w:pPr>
              <w:rPr>
                <w:rFonts w:asciiTheme="majorHAnsi" w:eastAsiaTheme="minorEastAsia" w:hAnsiTheme="majorHAnsi"/>
                <w:sz w:val="20"/>
                <w:szCs w:val="20"/>
              </w:rPr>
            </w:pPr>
            <w:r w:rsidRPr="00110B89">
              <w:rPr>
                <w:rFonts w:asciiTheme="majorHAnsi" w:eastAsiaTheme="minorEastAsia" w:hAnsiTheme="majorHAnsi"/>
                <w:color w:val="0B769F"/>
                <w:sz w:val="20"/>
                <w:szCs w:val="20"/>
              </w:rPr>
              <w:t xml:space="preserve">Type: </w:t>
            </w:r>
            <w:r>
              <w:rPr>
                <w:rFonts w:asciiTheme="majorHAnsi" w:eastAsiaTheme="minorEastAsia" w:hAnsiTheme="majorHAnsi"/>
                <w:color w:val="0B769F"/>
                <w:sz w:val="20"/>
                <w:szCs w:val="20"/>
              </w:rPr>
              <w:t>Infrastructure &amp;</w:t>
            </w:r>
            <w:r w:rsidRPr="00110B89">
              <w:rPr>
                <w:rFonts w:asciiTheme="majorHAnsi" w:eastAsiaTheme="minorEastAsia" w:hAnsiTheme="majorHAnsi"/>
                <w:color w:val="0B769F"/>
                <w:sz w:val="20"/>
                <w:szCs w:val="20"/>
              </w:rPr>
              <w:t>Process</w:t>
            </w:r>
          </w:p>
        </w:tc>
        <w:tc>
          <w:tcPr>
            <w:tcW w:w="3260" w:type="dxa"/>
          </w:tcPr>
          <w:p w14:paraId="78C0F5AA" w14:textId="77777777" w:rsidR="00324FBD" w:rsidRDefault="00324FBD" w:rsidP="00313E80">
            <w:pPr>
              <w:rPr>
                <w:rFonts w:asciiTheme="majorHAnsi" w:hAnsiTheme="majorHAnsi"/>
                <w:sz w:val="20"/>
                <w:szCs w:val="20"/>
              </w:rPr>
            </w:pPr>
            <w:r w:rsidRPr="45F8A1D6">
              <w:rPr>
                <w:rFonts w:asciiTheme="majorHAnsi" w:hAnsiTheme="majorHAnsi"/>
                <w:sz w:val="20"/>
                <w:szCs w:val="20"/>
              </w:rPr>
              <w:t xml:space="preserve"> Evidence synthesis producers worldwide benefit from state-of-the-art training in methodologies.   Innovations are not fragmented across sectors and geographies but harmonized and agreed.  </w:t>
            </w:r>
          </w:p>
          <w:p w14:paraId="1D9D7F75" w14:textId="77777777" w:rsidR="00324FBD" w:rsidRDefault="00324FBD" w:rsidP="00313E80">
            <w:pPr>
              <w:rPr>
                <w:rFonts w:asciiTheme="majorHAnsi" w:hAnsiTheme="majorHAnsi"/>
                <w:sz w:val="20"/>
                <w:szCs w:val="20"/>
              </w:rPr>
            </w:pPr>
            <w:r w:rsidRPr="45F8A1D6">
              <w:rPr>
                <w:rFonts w:asciiTheme="majorHAnsi" w:hAnsiTheme="majorHAnsi"/>
                <w:sz w:val="20"/>
                <w:szCs w:val="20"/>
              </w:rPr>
              <w:t xml:space="preserve">There is a need to recognise that not all evidence synthesis is designed to support policy decisions.  Evidence synthesis is a methodology often used to form foundational work for PhDs, research programmes and as part of academic development.  We need to avoid a 2-tier system developing and recognise the value of evidence synthesis to support other purposes. </w:t>
            </w:r>
          </w:p>
        </w:tc>
        <w:tc>
          <w:tcPr>
            <w:tcW w:w="4253" w:type="dxa"/>
          </w:tcPr>
          <w:p w14:paraId="3E2F795B" w14:textId="77777777" w:rsidR="00324FBD" w:rsidRDefault="00324FBD" w:rsidP="00313E80">
            <w:pPr>
              <w:rPr>
                <w:rFonts w:asciiTheme="majorHAnsi" w:hAnsiTheme="majorHAnsi"/>
                <w:sz w:val="20"/>
                <w:szCs w:val="20"/>
              </w:rPr>
            </w:pPr>
            <w:r w:rsidRPr="45F8A1D6">
              <w:rPr>
                <w:rFonts w:asciiTheme="majorHAnsi" w:hAnsiTheme="majorHAnsi"/>
                <w:sz w:val="20"/>
                <w:szCs w:val="20"/>
              </w:rPr>
              <w:t>Funding to support key infrastructure that can harmonize methods across sectors and geographical boundaries.</w:t>
            </w:r>
          </w:p>
        </w:tc>
        <w:tc>
          <w:tcPr>
            <w:tcW w:w="3402" w:type="dxa"/>
          </w:tcPr>
          <w:p w14:paraId="3E4F6755" w14:textId="77777777" w:rsidR="00324FBD" w:rsidRPr="004F472F" w:rsidRDefault="00324FBD" w:rsidP="00313E80">
            <w:pPr>
              <w:spacing w:line="259" w:lineRule="auto"/>
              <w:rPr>
                <w:rFonts w:asciiTheme="majorHAnsi" w:eastAsiaTheme="minorEastAsia" w:hAnsiTheme="majorHAnsi"/>
                <w:sz w:val="20"/>
                <w:szCs w:val="20"/>
                <w:u w:val="single"/>
              </w:rPr>
            </w:pPr>
            <w:r w:rsidRPr="004F472F">
              <w:rPr>
                <w:rFonts w:asciiTheme="majorHAnsi" w:eastAsiaTheme="minorEastAsia" w:hAnsiTheme="majorHAnsi"/>
                <w:sz w:val="20"/>
                <w:szCs w:val="20"/>
                <w:u w:val="single"/>
              </w:rPr>
              <w:t>Academy for Evidence Synthesis</w:t>
            </w:r>
          </w:p>
          <w:p w14:paraId="073C0877" w14:textId="77777777" w:rsidR="00324FBD" w:rsidRDefault="00324FBD" w:rsidP="00313E80">
            <w:pPr>
              <w:spacing w:line="259" w:lineRule="auto"/>
              <w:rPr>
                <w:rFonts w:asciiTheme="majorHAnsi" w:eastAsiaTheme="minorEastAsia" w:hAnsiTheme="majorHAnsi"/>
                <w:color w:val="0B769F"/>
                <w:sz w:val="20"/>
                <w:szCs w:val="20"/>
              </w:rPr>
            </w:pPr>
            <w:r w:rsidRPr="004F472F">
              <w:rPr>
                <w:rFonts w:asciiTheme="majorHAnsi" w:eastAsiaTheme="minorEastAsia" w:hAnsiTheme="majorHAnsi"/>
                <w:color w:val="0B769F"/>
                <w:sz w:val="20"/>
                <w:szCs w:val="20"/>
              </w:rPr>
              <w:t>Complementarity</w:t>
            </w:r>
            <w:r>
              <w:rPr>
                <w:rFonts w:asciiTheme="majorHAnsi" w:eastAsiaTheme="minorEastAsia" w:hAnsiTheme="majorHAnsi"/>
                <w:color w:val="0B769F"/>
                <w:sz w:val="20"/>
                <w:szCs w:val="20"/>
              </w:rPr>
              <w:t>:</w:t>
            </w:r>
          </w:p>
          <w:p w14:paraId="251D75E1" w14:textId="77777777" w:rsidR="00324FBD" w:rsidRDefault="00324FBD" w:rsidP="00313E80">
            <w:pPr>
              <w:spacing w:line="259" w:lineRule="auto"/>
              <w:rPr>
                <w:rFonts w:asciiTheme="majorHAnsi" w:eastAsiaTheme="minorEastAsia" w:hAnsiTheme="majorHAnsi"/>
                <w:color w:val="000000" w:themeColor="text1"/>
                <w:sz w:val="20"/>
                <w:szCs w:val="20"/>
              </w:rPr>
            </w:pPr>
            <w:r>
              <w:rPr>
                <w:rFonts w:asciiTheme="majorHAnsi" w:eastAsiaTheme="minorEastAsia" w:hAnsiTheme="majorHAnsi"/>
                <w:color w:val="000000" w:themeColor="text1"/>
                <w:sz w:val="20"/>
                <w:szCs w:val="20"/>
              </w:rPr>
              <w:t>WG5: Regional collaborating centers with country nodes</w:t>
            </w:r>
          </w:p>
          <w:p w14:paraId="763FF880" w14:textId="77777777" w:rsidR="00324FBD" w:rsidRPr="00993A77" w:rsidRDefault="00324FBD" w:rsidP="00313E80">
            <w:pPr>
              <w:spacing w:line="259" w:lineRule="auto"/>
              <w:rPr>
                <w:rFonts w:asciiTheme="majorHAnsi" w:hAnsiTheme="majorHAnsi"/>
                <w:b/>
                <w:bCs/>
                <w:color w:val="000000" w:themeColor="text1"/>
                <w:sz w:val="20"/>
                <w:szCs w:val="20"/>
              </w:rPr>
            </w:pPr>
            <w:r w:rsidRPr="003B2EF3">
              <w:rPr>
                <w:rFonts w:asciiTheme="majorHAnsi" w:eastAsiaTheme="minorEastAsia" w:hAnsiTheme="majorHAnsi"/>
                <w:color w:val="000000" w:themeColor="text1"/>
                <w:sz w:val="20"/>
                <w:szCs w:val="20"/>
              </w:rPr>
              <w:t>WG5: Mentorship and Train the Trainer Programs</w:t>
            </w:r>
          </w:p>
        </w:tc>
      </w:tr>
    </w:tbl>
    <w:p w14:paraId="218D0F0A" w14:textId="77777777" w:rsidR="00D86EBF" w:rsidRPr="002B4952" w:rsidRDefault="00D86EBF" w:rsidP="00E05108">
      <w:pPr>
        <w:rPr>
          <w:sz w:val="22"/>
          <w:szCs w:val="22"/>
          <w:lang w:val="en-US"/>
        </w:rPr>
      </w:pPr>
    </w:p>
    <w:sectPr w:rsidR="00D86EBF" w:rsidRPr="002B4952" w:rsidSect="007C1006">
      <w:pgSz w:w="20160" w:h="12240" w:orient="landscape" w:code="5"/>
      <w:pgMar w:top="1134" w:right="284" w:bottom="1134" w:left="1134" w:header="709" w:footer="65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70A9C6" w14:textId="77777777" w:rsidR="007A2C5A" w:rsidRDefault="007A2C5A" w:rsidP="00676559">
      <w:pPr>
        <w:spacing w:after="0" w:line="240" w:lineRule="auto"/>
      </w:pPr>
      <w:r>
        <w:separator/>
      </w:r>
    </w:p>
  </w:endnote>
  <w:endnote w:type="continuationSeparator" w:id="0">
    <w:p w14:paraId="6DBD4577" w14:textId="77777777" w:rsidR="007A2C5A" w:rsidRDefault="007A2C5A" w:rsidP="006765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FBE6C108-6AAC-46E7-A628-6981D5D03CE1}"/>
    <w:embedBold r:id="rId2" w:fontKey="{B4C71FA3-F0A5-4604-8DC6-73C74CD77038}"/>
    <w:embedItalic r:id="rId3" w:fontKey="{6A91EDC8-CDC4-4DA9-82D3-2182B5B036DE}"/>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embedRegular r:id="rId4" w:fontKey="{38C2D5F3-D3E8-4A30-9986-A247E981EE91}"/>
    <w:embedBold r:id="rId5" w:fontKey="{F4AE29C0-BEEA-47A5-B23C-32584AB5F5DC}"/>
  </w:font>
  <w:font w:name="DengXian Light">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2362399"/>
      <w:docPartObj>
        <w:docPartGallery w:val="Page Numbers (Bottom of Page)"/>
        <w:docPartUnique/>
      </w:docPartObj>
    </w:sdtPr>
    <w:sdtEndPr>
      <w:rPr>
        <w:rStyle w:val="PageNumber"/>
      </w:rPr>
    </w:sdtEndPr>
    <w:sdtContent>
      <w:p w14:paraId="0C278892" w14:textId="3CF5F77B" w:rsidR="00B31BC8" w:rsidRDefault="00B31BC8" w:rsidP="00AD08C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BF429B">
          <w:rPr>
            <w:rStyle w:val="PageNumber"/>
            <w:noProof/>
          </w:rPr>
          <w:t>1</w:t>
        </w:r>
        <w:r>
          <w:rPr>
            <w:rStyle w:val="PageNumber"/>
          </w:rPr>
          <w:fldChar w:fldCharType="end"/>
        </w:r>
      </w:p>
    </w:sdtContent>
  </w:sdt>
  <w:p w14:paraId="3CEE0AAB" w14:textId="77777777" w:rsidR="00B31BC8" w:rsidRDefault="00B31BC8" w:rsidP="00B31BC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84400639"/>
      <w:docPartObj>
        <w:docPartGallery w:val="Page Numbers (Bottom of Page)"/>
        <w:docPartUnique/>
      </w:docPartObj>
    </w:sdtPr>
    <w:sdtEndPr>
      <w:rPr>
        <w:rStyle w:val="PageNumber"/>
        <w:b/>
        <w:bCs/>
        <w:color w:val="0B769F" w:themeColor="accent4" w:themeShade="BF"/>
        <w:sz w:val="20"/>
        <w:szCs w:val="20"/>
      </w:rPr>
    </w:sdtEndPr>
    <w:sdtContent>
      <w:p w14:paraId="40D94417" w14:textId="14C744A1" w:rsidR="00AD08CA" w:rsidRDefault="00AD08CA" w:rsidP="007F32E1">
        <w:pPr>
          <w:pStyle w:val="Footer"/>
          <w:framePr w:wrap="none" w:vAnchor="text" w:hAnchor="margin" w:xAlign="right" w:y="162"/>
          <w:rPr>
            <w:rStyle w:val="PageNumber"/>
          </w:rPr>
        </w:pPr>
        <w:r w:rsidRPr="007F32E1">
          <w:rPr>
            <w:rStyle w:val="PageNumber"/>
            <w:b/>
            <w:bCs/>
            <w:sz w:val="20"/>
            <w:szCs w:val="20"/>
          </w:rPr>
          <w:fldChar w:fldCharType="begin"/>
        </w:r>
        <w:r w:rsidRPr="007F32E1">
          <w:rPr>
            <w:rStyle w:val="PageNumber"/>
            <w:b/>
            <w:bCs/>
            <w:sz w:val="20"/>
            <w:szCs w:val="20"/>
          </w:rPr>
          <w:instrText xml:space="preserve"> PAGE </w:instrText>
        </w:r>
        <w:r w:rsidRPr="007F32E1">
          <w:rPr>
            <w:rStyle w:val="PageNumber"/>
            <w:b/>
            <w:bCs/>
            <w:sz w:val="20"/>
            <w:szCs w:val="20"/>
          </w:rPr>
          <w:fldChar w:fldCharType="separate"/>
        </w:r>
        <w:r w:rsidRPr="007F32E1">
          <w:rPr>
            <w:rStyle w:val="PageNumber"/>
            <w:b/>
            <w:bCs/>
            <w:noProof/>
            <w:sz w:val="20"/>
            <w:szCs w:val="20"/>
          </w:rPr>
          <w:t>1</w:t>
        </w:r>
        <w:r w:rsidRPr="007F32E1">
          <w:rPr>
            <w:rStyle w:val="PageNumber"/>
            <w:b/>
            <w:bCs/>
            <w:sz w:val="20"/>
            <w:szCs w:val="20"/>
          </w:rPr>
          <w:fldChar w:fldCharType="end"/>
        </w:r>
      </w:p>
    </w:sdtContent>
  </w:sdt>
  <w:p w14:paraId="0FFFEB82" w14:textId="1C38ADA1" w:rsidR="00DB3FAD" w:rsidRPr="00B31BC8" w:rsidRDefault="00DB3FAD" w:rsidP="00B31BC8">
    <w:pPr>
      <w:pStyle w:val="Footer"/>
      <w:ind w:right="360"/>
      <w:jc w:val="right"/>
      <w:rPr>
        <w:rFonts w:ascii="Arial Narrow" w:hAnsi="Arial Narrow"/>
        <w:color w:val="000000" w:themeColor="text1"/>
        <w:sz w:val="22"/>
        <w:szCs w:val="22"/>
      </w:rPr>
    </w:pPr>
  </w:p>
  <w:p w14:paraId="79C1A483" w14:textId="105D3AAB" w:rsidR="00586698" w:rsidRPr="003F5579" w:rsidRDefault="007A62B5" w:rsidP="007A62B5">
    <w:pPr>
      <w:pStyle w:val="Footer"/>
      <w:jc w:val="center"/>
      <w:rPr>
        <w:rFonts w:ascii="Arial" w:hAnsi="Arial" w:cs="Arial"/>
        <w:color w:val="156082" w:themeColor="accent1"/>
        <w:sz w:val="18"/>
        <w:szCs w:val="18"/>
      </w:rPr>
    </w:pPr>
    <w:r w:rsidRPr="003F5579">
      <w:rPr>
        <w:rFonts w:ascii="Arial" w:hAnsi="Arial" w:cs="Arial"/>
        <w:color w:val="156082" w:themeColor="accent1"/>
        <w:sz w:val="18"/>
        <w:szCs w:val="18"/>
      </w:rPr>
      <w:t>The</w:t>
    </w:r>
    <w:r w:rsidR="007B3035" w:rsidRPr="003F5579">
      <w:rPr>
        <w:rFonts w:ascii="Arial" w:hAnsi="Arial" w:cs="Arial"/>
        <w:color w:val="156082" w:themeColor="accent1"/>
        <w:sz w:val="18"/>
        <w:szCs w:val="18"/>
      </w:rPr>
      <w:t xml:space="preserve"> ESIC </w:t>
    </w:r>
    <w:r w:rsidRPr="003F5579">
      <w:rPr>
        <w:rFonts w:ascii="Arial" w:hAnsi="Arial" w:cs="Arial"/>
        <w:color w:val="156082" w:themeColor="accent1"/>
        <w:sz w:val="18"/>
        <w:szCs w:val="18"/>
      </w:rPr>
      <w:t>planning process is</w:t>
    </w:r>
    <w:r w:rsidR="00516FCA" w:rsidRPr="003F5579">
      <w:rPr>
        <w:rFonts w:ascii="Arial" w:hAnsi="Arial" w:cs="Arial"/>
        <w:color w:val="156082" w:themeColor="accent1"/>
        <w:sz w:val="18"/>
        <w:szCs w:val="18"/>
      </w:rPr>
      <w:t xml:space="preserve"> funded by the Wellcome Trust</w:t>
    </w:r>
    <w:r w:rsidR="00C8169B" w:rsidRPr="003F5579">
      <w:rPr>
        <w:rFonts w:ascii="Arial" w:hAnsi="Arial" w:cs="Arial"/>
        <w:color w:val="156082" w:themeColor="accent1"/>
        <w:sz w:val="18"/>
        <w:szCs w:val="18"/>
      </w:rPr>
      <w:t>.</w:t>
    </w:r>
    <w:r w:rsidR="004B5BF9" w:rsidRPr="003F5579">
      <w:rPr>
        <w:rFonts w:ascii="Arial" w:hAnsi="Arial" w:cs="Arial"/>
        <w:color w:val="156082" w:themeColor="accent1"/>
        <w:sz w:val="18"/>
        <w:szCs w:val="1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5138FB" w14:textId="596ED56E" w:rsidR="00DA18B8" w:rsidRPr="003F5579" w:rsidRDefault="00892231" w:rsidP="00DA18B8">
    <w:pPr>
      <w:pStyle w:val="Footer"/>
      <w:jc w:val="center"/>
      <w:rPr>
        <w:rFonts w:ascii="Arial" w:hAnsi="Arial" w:cs="Arial"/>
        <w:color w:val="156082" w:themeColor="accent1"/>
        <w:sz w:val="18"/>
        <w:szCs w:val="18"/>
      </w:rPr>
    </w:pPr>
    <w:r w:rsidRPr="00E562E1">
      <w:rPr>
        <w:rFonts w:asciiTheme="minorBidi" w:hAnsiTheme="minorBidi"/>
        <w:b/>
        <w:bCs/>
        <w:noProof/>
        <w:color w:val="156082" w:themeColor="accent1"/>
        <w:sz w:val="22"/>
        <w:szCs w:val="22"/>
      </w:rPr>
      <w:drawing>
        <wp:anchor distT="0" distB="0" distL="114300" distR="114300" simplePos="0" relativeHeight="251658240" behindDoc="0" locked="0" layoutInCell="1" allowOverlap="1" wp14:anchorId="0BFEC065" wp14:editId="26A90C95">
          <wp:simplePos x="0" y="0"/>
          <wp:positionH relativeFrom="margin">
            <wp:posOffset>1177925</wp:posOffset>
          </wp:positionH>
          <wp:positionV relativeFrom="page">
            <wp:posOffset>9462135</wp:posOffset>
          </wp:positionV>
          <wp:extent cx="360000" cy="360000"/>
          <wp:effectExtent l="0" t="0" r="0" b="0"/>
          <wp:wrapNone/>
          <wp:docPr id="1847129948" name="Picture 2" descr="A blue sign with black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6453" name="Picture 2" descr="A blue sign with black letters&#10;&#10;AI-generated content may be incorrect."/>
                  <pic:cNvPicPr/>
                </pic:nvPicPr>
                <pic:blipFill>
                  <a:blip r:embed="rId1"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DA18B8" w:rsidRPr="003F5579">
      <w:rPr>
        <w:rFonts w:ascii="Arial" w:hAnsi="Arial" w:cs="Arial"/>
        <w:color w:val="156082" w:themeColor="accent1"/>
        <w:sz w:val="18"/>
        <w:szCs w:val="18"/>
      </w:rPr>
      <w:t xml:space="preserve">The ESIC planning process is funded by the Wellcome Trust.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E0D251" w14:textId="77777777" w:rsidR="007A2C5A" w:rsidRDefault="007A2C5A" w:rsidP="00676559">
      <w:pPr>
        <w:spacing w:after="0" w:line="240" w:lineRule="auto"/>
      </w:pPr>
      <w:r>
        <w:separator/>
      </w:r>
    </w:p>
  </w:footnote>
  <w:footnote w:type="continuationSeparator" w:id="0">
    <w:p w14:paraId="43115B58" w14:textId="77777777" w:rsidR="007A2C5A" w:rsidRDefault="007A2C5A" w:rsidP="00676559">
      <w:pPr>
        <w:spacing w:after="0" w:line="240" w:lineRule="auto"/>
      </w:pPr>
      <w:r>
        <w:continuationSeparator/>
      </w:r>
    </w:p>
  </w:footnote>
  <w:footnote w:id="1">
    <w:p w14:paraId="548E7546" w14:textId="77777777" w:rsidR="00324FBD" w:rsidRPr="001F48D7" w:rsidRDefault="00324FBD" w:rsidP="00324FBD">
      <w:pPr>
        <w:pStyle w:val="FootnoteText"/>
        <w:rPr>
          <w:lang w:val="en-TT"/>
        </w:rPr>
      </w:pPr>
      <w:r>
        <w:rPr>
          <w:rStyle w:val="FootnoteReference"/>
        </w:rPr>
        <w:footnoteRef/>
      </w:r>
      <w:r>
        <w:t xml:space="preserve"> </w:t>
      </w:r>
      <w:r>
        <w:rPr>
          <w:lang w:val="en-TT"/>
        </w:rPr>
        <w:t xml:space="preserve">Type: </w:t>
      </w:r>
      <w:r w:rsidRPr="000D0211">
        <w:rPr>
          <w:b/>
          <w:bCs/>
          <w:lang w:val="en-TT"/>
        </w:rPr>
        <w:t>Infrastructure</w:t>
      </w:r>
      <w:r>
        <w:rPr>
          <w:lang w:val="en-TT"/>
        </w:rPr>
        <w:t xml:space="preserve">-: </w:t>
      </w:r>
      <w:r w:rsidRPr="0056730A">
        <w:rPr>
          <w:lang w:val="en-TT"/>
        </w:rPr>
        <w:t>tools or tech</w:t>
      </w:r>
      <w:r>
        <w:rPr>
          <w:lang w:val="en-TT"/>
        </w:rPr>
        <w:t>nology</w:t>
      </w:r>
      <w:r w:rsidRPr="0056730A">
        <w:rPr>
          <w:lang w:val="en-TT"/>
        </w:rPr>
        <w:t xml:space="preserve"> / platforms, ongoing products</w:t>
      </w:r>
      <w:r>
        <w:rPr>
          <w:lang w:val="en-TT"/>
        </w:rPr>
        <w:t xml:space="preserve">. </w:t>
      </w:r>
      <w:r w:rsidRPr="000D0211">
        <w:rPr>
          <w:b/>
          <w:bCs/>
          <w:lang w:val="en-TT"/>
        </w:rPr>
        <w:t>Process</w:t>
      </w:r>
      <w:r>
        <w:rPr>
          <w:lang w:val="en-TT"/>
        </w:rPr>
        <w:t xml:space="preserve">-: </w:t>
      </w:r>
      <w:r w:rsidRPr="0056730A">
        <w:rPr>
          <w:lang w:val="en-TT"/>
        </w:rPr>
        <w:t>methods; training; learning; sharing; convening</w:t>
      </w:r>
      <w:r>
        <w:rPr>
          <w:lang w:val="en-TT"/>
        </w:rPr>
        <w:t xml:space="preserve">. </w:t>
      </w:r>
      <w:r w:rsidRPr="000D0211">
        <w:rPr>
          <w:b/>
          <w:bCs/>
          <w:lang w:val="en-TT"/>
        </w:rPr>
        <w:t>Projects</w:t>
      </w:r>
      <w:r>
        <w:rPr>
          <w:lang w:val="en-TT"/>
        </w:rPr>
        <w:t xml:space="preserve">-: </w:t>
      </w:r>
      <w:r w:rsidRPr="0056730A">
        <w:rPr>
          <w:lang w:val="en-TT"/>
        </w:rPr>
        <w:t>time-limited activities generating outputs</w:t>
      </w:r>
      <w:r>
        <w:rPr>
          <w:lang w:val="en-TT"/>
        </w:rPr>
        <w:t>.</w:t>
      </w:r>
    </w:p>
  </w:footnote>
  <w:footnote w:id="2">
    <w:p w14:paraId="7835F1AB" w14:textId="77777777" w:rsidR="00324FBD" w:rsidRPr="005E47F0" w:rsidRDefault="00324FBD" w:rsidP="00324FBD">
      <w:pPr>
        <w:pStyle w:val="FootnoteText"/>
        <w:rPr>
          <w:lang w:val="en-TT"/>
        </w:rPr>
      </w:pPr>
      <w:r>
        <w:rPr>
          <w:rStyle w:val="FootnoteReference"/>
        </w:rPr>
        <w:footnoteRef/>
      </w:r>
      <w:r>
        <w:t xml:space="preserve"> </w:t>
      </w:r>
      <w:r w:rsidRPr="0019666C">
        <w:rPr>
          <w:b/>
          <w:bCs/>
        </w:rPr>
        <w:t>Expected outcome</w:t>
      </w:r>
      <w:r>
        <w:t xml:space="preserve">: </w:t>
      </w:r>
      <w:r w:rsidRPr="005E47F0">
        <w:t>The expected changes or benefits to result from implementing the solution</w:t>
      </w:r>
    </w:p>
  </w:footnote>
  <w:footnote w:id="3">
    <w:p w14:paraId="488514E6" w14:textId="77777777" w:rsidR="00324FBD" w:rsidRPr="0005311D" w:rsidRDefault="00324FBD" w:rsidP="00324FBD">
      <w:pPr>
        <w:pStyle w:val="FootnoteText"/>
        <w:rPr>
          <w:lang w:val="en-TT"/>
        </w:rPr>
      </w:pPr>
      <w:r>
        <w:rPr>
          <w:rStyle w:val="FootnoteReference"/>
        </w:rPr>
        <w:footnoteRef/>
      </w:r>
      <w:r>
        <w:t xml:space="preserve"> </w:t>
      </w:r>
      <w:r w:rsidRPr="0005311D">
        <w:rPr>
          <w:lang w:val="en-CA"/>
        </w:rPr>
        <w:t xml:space="preserve">What would </w:t>
      </w:r>
      <w:r w:rsidRPr="0019666C">
        <w:rPr>
          <w:b/>
          <w:bCs/>
          <w:lang w:val="en-CA"/>
        </w:rPr>
        <w:t>success look like in 12 months</w:t>
      </w:r>
      <w:r>
        <w:rPr>
          <w:lang w:val="en-CA"/>
        </w:rPr>
        <w:t xml:space="preserve">, </w:t>
      </w:r>
      <w:r w:rsidRPr="0005311D">
        <w:rPr>
          <w:lang w:val="en-CA"/>
        </w:rPr>
        <w:t xml:space="preserve">if </w:t>
      </w:r>
      <w:r>
        <w:rPr>
          <w:lang w:val="en-CA"/>
        </w:rPr>
        <w:t>the</w:t>
      </w:r>
      <w:r w:rsidRPr="0005311D">
        <w:rPr>
          <w:lang w:val="en-CA"/>
        </w:rPr>
        <w:t xml:space="preserve"> solution was implemented</w:t>
      </w:r>
      <w:r>
        <w:rPr>
          <w:lang w:val="en-CA"/>
        </w:rPr>
        <w:t>.</w:t>
      </w:r>
    </w:p>
  </w:footnote>
  <w:footnote w:id="4">
    <w:p w14:paraId="347F850F" w14:textId="77777777" w:rsidR="00324FBD" w:rsidRPr="002E08DB" w:rsidRDefault="00324FBD" w:rsidP="00324FBD">
      <w:pPr>
        <w:pStyle w:val="FootnoteText"/>
        <w:rPr>
          <w:lang w:val="en-TT"/>
        </w:rPr>
      </w:pPr>
      <w:r>
        <w:rPr>
          <w:rStyle w:val="FootnoteReference"/>
        </w:rPr>
        <w:footnoteRef/>
      </w:r>
      <w:r>
        <w:t xml:space="preserve"> </w:t>
      </w:r>
      <w:r w:rsidRPr="00032930">
        <w:rPr>
          <w:b/>
          <w:bCs/>
          <w:lang w:val="en-TT"/>
        </w:rPr>
        <w:t>Dependency</w:t>
      </w:r>
      <w:r>
        <w:rPr>
          <w:lang w:val="en-TT"/>
        </w:rPr>
        <w:t xml:space="preserve">-: </w:t>
      </w:r>
      <w:r w:rsidRPr="00E05000">
        <w:rPr>
          <w:lang w:val="en-TT"/>
        </w:rPr>
        <w:t>development/implementation of the solution is dependent upon another WG solution</w:t>
      </w:r>
      <w:r>
        <w:rPr>
          <w:lang w:val="en-TT"/>
        </w:rPr>
        <w:t xml:space="preserve">. </w:t>
      </w:r>
      <w:r w:rsidRPr="00032930">
        <w:rPr>
          <w:b/>
          <w:bCs/>
          <w:lang w:val="en-TT"/>
        </w:rPr>
        <w:t>Complementarity</w:t>
      </w:r>
      <w:r>
        <w:rPr>
          <w:lang w:val="en-TT"/>
        </w:rPr>
        <w:t>-</w:t>
      </w:r>
      <w:r w:rsidRPr="00743C68">
        <w:rPr>
          <w:lang w:val="en-TT"/>
        </w:rPr>
        <w:t>:</w:t>
      </w:r>
      <w:r>
        <w:rPr>
          <w:lang w:val="en-TT"/>
        </w:rPr>
        <w:t xml:space="preserve"> </w:t>
      </w:r>
      <w:r w:rsidRPr="002E08DB">
        <w:rPr>
          <w:lang w:val="en-TT"/>
        </w:rPr>
        <w:t xml:space="preserve">the solution is helpful or reinforcing in operation. It will have a symbiotic relationship </w:t>
      </w:r>
      <w:r>
        <w:rPr>
          <w:lang w:val="en-TT"/>
        </w:rPr>
        <w:t>to</w:t>
      </w:r>
      <w:r w:rsidRPr="002E08DB">
        <w:rPr>
          <w:lang w:val="en-TT"/>
        </w:rPr>
        <w:t xml:space="preserve"> solutions</w:t>
      </w:r>
      <w:r>
        <w:rPr>
          <w:lang w:val="en-TT"/>
        </w:rPr>
        <w:t xml:space="preserve"> from other WGs.</w:t>
      </w:r>
    </w:p>
  </w:footnote>
  <w:footnote w:id="5">
    <w:p w14:paraId="1B20718F" w14:textId="77777777" w:rsidR="00324FBD" w:rsidRPr="00BF53FB" w:rsidRDefault="00324FBD" w:rsidP="00324FBD">
      <w:pPr>
        <w:pStyle w:val="FootnoteText"/>
        <w:rPr>
          <w:lang w:val="en-TT"/>
        </w:rPr>
      </w:pPr>
      <w:r>
        <w:rPr>
          <w:rStyle w:val="FootnoteReference"/>
        </w:rPr>
        <w:footnoteRef/>
      </w:r>
      <w:r>
        <w:t xml:space="preserve"> </w:t>
      </w:r>
      <w:r>
        <w:t>A p</w:t>
      </w:r>
      <w:r w:rsidRPr="00BF53FB">
        <w:t>olicy scale question relate</w:t>
      </w:r>
      <w:r>
        <w:t>s</w:t>
      </w:r>
      <w:r w:rsidRPr="00BF53FB">
        <w:t xml:space="preserve"> to complex societal challenges</w:t>
      </w:r>
      <w:r>
        <w:t xml:space="preserve"> </w:t>
      </w:r>
      <w:r w:rsidRPr="00BF53FB">
        <w:t xml:space="preserve">such as the SDGs </w:t>
      </w:r>
      <w:r>
        <w:t>or</w:t>
      </w:r>
      <w:r w:rsidRPr="00BF53FB">
        <w:t xml:space="preserve"> climate change</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362B55" w14:textId="77777777" w:rsidR="004111C8" w:rsidRDefault="004111C8">
    <w:pPr>
      <w:pStyle w:val="Header"/>
    </w:pPr>
  </w:p>
  <w:p w14:paraId="4E8144D0" w14:textId="77777777" w:rsidR="004111C8" w:rsidRDefault="004111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C284C"/>
    <w:multiLevelType w:val="hybridMultilevel"/>
    <w:tmpl w:val="A3A22326"/>
    <w:lvl w:ilvl="0" w:tplc="5A0E23C6">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25E7408"/>
    <w:multiLevelType w:val="multilevel"/>
    <w:tmpl w:val="48D0C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F673AA"/>
    <w:multiLevelType w:val="hybridMultilevel"/>
    <w:tmpl w:val="5B904062"/>
    <w:lvl w:ilvl="0" w:tplc="4A982F14">
      <w:start w:val="1"/>
      <w:numFmt w:val="bullet"/>
      <w:lvlText w:val=""/>
      <w:lvlJc w:val="left"/>
      <w:pPr>
        <w:ind w:left="720" w:hanging="360"/>
      </w:pPr>
      <w:rPr>
        <w:rFonts w:ascii="Symbol" w:hAnsi="Symbol" w:hint="default"/>
      </w:rPr>
    </w:lvl>
    <w:lvl w:ilvl="1" w:tplc="7BAACA14">
      <w:start w:val="1"/>
      <w:numFmt w:val="bullet"/>
      <w:lvlText w:val="o"/>
      <w:lvlJc w:val="left"/>
      <w:pPr>
        <w:ind w:left="1440" w:hanging="360"/>
      </w:pPr>
      <w:rPr>
        <w:rFonts w:ascii="Courier New" w:hAnsi="Courier New" w:hint="default"/>
      </w:rPr>
    </w:lvl>
    <w:lvl w:ilvl="2" w:tplc="E91C8730">
      <w:start w:val="1"/>
      <w:numFmt w:val="bullet"/>
      <w:lvlText w:val=""/>
      <w:lvlJc w:val="left"/>
      <w:pPr>
        <w:ind w:left="2160" w:hanging="360"/>
      </w:pPr>
      <w:rPr>
        <w:rFonts w:ascii="Wingdings" w:hAnsi="Wingdings" w:hint="default"/>
      </w:rPr>
    </w:lvl>
    <w:lvl w:ilvl="3" w:tplc="D4D46840">
      <w:start w:val="1"/>
      <w:numFmt w:val="bullet"/>
      <w:lvlText w:val=""/>
      <w:lvlJc w:val="left"/>
      <w:pPr>
        <w:ind w:left="2880" w:hanging="360"/>
      </w:pPr>
      <w:rPr>
        <w:rFonts w:ascii="Symbol" w:hAnsi="Symbol" w:hint="default"/>
      </w:rPr>
    </w:lvl>
    <w:lvl w:ilvl="4" w:tplc="BBC2B686">
      <w:start w:val="1"/>
      <w:numFmt w:val="bullet"/>
      <w:lvlText w:val="o"/>
      <w:lvlJc w:val="left"/>
      <w:pPr>
        <w:ind w:left="3600" w:hanging="360"/>
      </w:pPr>
      <w:rPr>
        <w:rFonts w:ascii="Courier New" w:hAnsi="Courier New" w:hint="default"/>
      </w:rPr>
    </w:lvl>
    <w:lvl w:ilvl="5" w:tplc="DCEE4D38">
      <w:start w:val="1"/>
      <w:numFmt w:val="bullet"/>
      <w:lvlText w:val=""/>
      <w:lvlJc w:val="left"/>
      <w:pPr>
        <w:ind w:left="4320" w:hanging="360"/>
      </w:pPr>
      <w:rPr>
        <w:rFonts w:ascii="Wingdings" w:hAnsi="Wingdings" w:hint="default"/>
      </w:rPr>
    </w:lvl>
    <w:lvl w:ilvl="6" w:tplc="D45C7D4A">
      <w:start w:val="1"/>
      <w:numFmt w:val="bullet"/>
      <w:lvlText w:val=""/>
      <w:lvlJc w:val="left"/>
      <w:pPr>
        <w:ind w:left="5040" w:hanging="360"/>
      </w:pPr>
      <w:rPr>
        <w:rFonts w:ascii="Symbol" w:hAnsi="Symbol" w:hint="default"/>
      </w:rPr>
    </w:lvl>
    <w:lvl w:ilvl="7" w:tplc="E25CA97A">
      <w:start w:val="1"/>
      <w:numFmt w:val="bullet"/>
      <w:lvlText w:val="o"/>
      <w:lvlJc w:val="left"/>
      <w:pPr>
        <w:ind w:left="5760" w:hanging="360"/>
      </w:pPr>
      <w:rPr>
        <w:rFonts w:ascii="Courier New" w:hAnsi="Courier New" w:hint="default"/>
      </w:rPr>
    </w:lvl>
    <w:lvl w:ilvl="8" w:tplc="54469826">
      <w:start w:val="1"/>
      <w:numFmt w:val="bullet"/>
      <w:lvlText w:val=""/>
      <w:lvlJc w:val="left"/>
      <w:pPr>
        <w:ind w:left="6480" w:hanging="360"/>
      </w:pPr>
      <w:rPr>
        <w:rFonts w:ascii="Wingdings" w:hAnsi="Wingdings" w:hint="default"/>
      </w:rPr>
    </w:lvl>
  </w:abstractNum>
  <w:abstractNum w:abstractNumId="3" w15:restartNumberingAfterBreak="0">
    <w:nsid w:val="0B3E41D6"/>
    <w:multiLevelType w:val="hybridMultilevel"/>
    <w:tmpl w:val="FFFFFFFF"/>
    <w:lvl w:ilvl="0" w:tplc="B712B328">
      <w:start w:val="1"/>
      <w:numFmt w:val="decimal"/>
      <w:lvlText w:val="%1."/>
      <w:lvlJc w:val="left"/>
      <w:pPr>
        <w:ind w:left="720" w:hanging="360"/>
      </w:pPr>
    </w:lvl>
    <w:lvl w:ilvl="1" w:tplc="A6DEFDAE">
      <w:start w:val="1"/>
      <w:numFmt w:val="lowerLetter"/>
      <w:lvlText w:val="%2."/>
      <w:lvlJc w:val="left"/>
      <w:pPr>
        <w:ind w:left="1440" w:hanging="360"/>
      </w:pPr>
    </w:lvl>
    <w:lvl w:ilvl="2" w:tplc="81BED598">
      <w:start w:val="1"/>
      <w:numFmt w:val="lowerRoman"/>
      <w:lvlText w:val="%3."/>
      <w:lvlJc w:val="right"/>
      <w:pPr>
        <w:ind w:left="2160" w:hanging="180"/>
      </w:pPr>
    </w:lvl>
    <w:lvl w:ilvl="3" w:tplc="B5D4FFF4">
      <w:start w:val="1"/>
      <w:numFmt w:val="decimal"/>
      <w:lvlText w:val="%4."/>
      <w:lvlJc w:val="left"/>
      <w:pPr>
        <w:ind w:left="2880" w:hanging="360"/>
      </w:pPr>
    </w:lvl>
    <w:lvl w:ilvl="4" w:tplc="D0724D72">
      <w:start w:val="1"/>
      <w:numFmt w:val="lowerLetter"/>
      <w:lvlText w:val="%5."/>
      <w:lvlJc w:val="left"/>
      <w:pPr>
        <w:ind w:left="3600" w:hanging="360"/>
      </w:pPr>
    </w:lvl>
    <w:lvl w:ilvl="5" w:tplc="7D5EE6AA">
      <w:start w:val="1"/>
      <w:numFmt w:val="lowerRoman"/>
      <w:lvlText w:val="%6."/>
      <w:lvlJc w:val="right"/>
      <w:pPr>
        <w:ind w:left="4320" w:hanging="180"/>
      </w:pPr>
    </w:lvl>
    <w:lvl w:ilvl="6" w:tplc="B566A04E">
      <w:start w:val="1"/>
      <w:numFmt w:val="decimal"/>
      <w:lvlText w:val="%7."/>
      <w:lvlJc w:val="left"/>
      <w:pPr>
        <w:ind w:left="5040" w:hanging="360"/>
      </w:pPr>
    </w:lvl>
    <w:lvl w:ilvl="7" w:tplc="493A821C">
      <w:start w:val="1"/>
      <w:numFmt w:val="lowerLetter"/>
      <w:lvlText w:val="%8."/>
      <w:lvlJc w:val="left"/>
      <w:pPr>
        <w:ind w:left="5760" w:hanging="360"/>
      </w:pPr>
    </w:lvl>
    <w:lvl w:ilvl="8" w:tplc="FF1ED8D4">
      <w:start w:val="1"/>
      <w:numFmt w:val="lowerRoman"/>
      <w:lvlText w:val="%9."/>
      <w:lvlJc w:val="right"/>
      <w:pPr>
        <w:ind w:left="6480" w:hanging="180"/>
      </w:pPr>
    </w:lvl>
  </w:abstractNum>
  <w:abstractNum w:abstractNumId="4" w15:restartNumberingAfterBreak="0">
    <w:nsid w:val="11BF7F01"/>
    <w:multiLevelType w:val="hybridMultilevel"/>
    <w:tmpl w:val="BC5A449A"/>
    <w:lvl w:ilvl="0" w:tplc="11CC1C52">
      <w:start w:val="1"/>
      <w:numFmt w:val="decimal"/>
      <w:lvlText w:val="%1)"/>
      <w:lvlJc w:val="left"/>
      <w:pPr>
        <w:ind w:left="0" w:hanging="360"/>
      </w:pPr>
      <w:rPr>
        <w:rFonts w:hint="default"/>
      </w:rPr>
    </w:lvl>
    <w:lvl w:ilvl="1" w:tplc="10090019" w:tentative="1">
      <w:start w:val="1"/>
      <w:numFmt w:val="lowerLetter"/>
      <w:lvlText w:val="%2."/>
      <w:lvlJc w:val="left"/>
      <w:pPr>
        <w:ind w:left="720" w:hanging="360"/>
      </w:pPr>
    </w:lvl>
    <w:lvl w:ilvl="2" w:tplc="1009001B" w:tentative="1">
      <w:start w:val="1"/>
      <w:numFmt w:val="lowerRoman"/>
      <w:lvlText w:val="%3."/>
      <w:lvlJc w:val="right"/>
      <w:pPr>
        <w:ind w:left="1440" w:hanging="180"/>
      </w:pPr>
    </w:lvl>
    <w:lvl w:ilvl="3" w:tplc="1009000F" w:tentative="1">
      <w:start w:val="1"/>
      <w:numFmt w:val="decimal"/>
      <w:lvlText w:val="%4."/>
      <w:lvlJc w:val="left"/>
      <w:pPr>
        <w:ind w:left="2160" w:hanging="360"/>
      </w:pPr>
    </w:lvl>
    <w:lvl w:ilvl="4" w:tplc="10090019" w:tentative="1">
      <w:start w:val="1"/>
      <w:numFmt w:val="lowerLetter"/>
      <w:lvlText w:val="%5."/>
      <w:lvlJc w:val="left"/>
      <w:pPr>
        <w:ind w:left="2880" w:hanging="360"/>
      </w:pPr>
    </w:lvl>
    <w:lvl w:ilvl="5" w:tplc="1009001B" w:tentative="1">
      <w:start w:val="1"/>
      <w:numFmt w:val="lowerRoman"/>
      <w:lvlText w:val="%6."/>
      <w:lvlJc w:val="right"/>
      <w:pPr>
        <w:ind w:left="3600" w:hanging="180"/>
      </w:pPr>
    </w:lvl>
    <w:lvl w:ilvl="6" w:tplc="1009000F" w:tentative="1">
      <w:start w:val="1"/>
      <w:numFmt w:val="decimal"/>
      <w:lvlText w:val="%7."/>
      <w:lvlJc w:val="left"/>
      <w:pPr>
        <w:ind w:left="4320" w:hanging="360"/>
      </w:pPr>
    </w:lvl>
    <w:lvl w:ilvl="7" w:tplc="10090019" w:tentative="1">
      <w:start w:val="1"/>
      <w:numFmt w:val="lowerLetter"/>
      <w:lvlText w:val="%8."/>
      <w:lvlJc w:val="left"/>
      <w:pPr>
        <w:ind w:left="5040" w:hanging="360"/>
      </w:pPr>
    </w:lvl>
    <w:lvl w:ilvl="8" w:tplc="1009001B" w:tentative="1">
      <w:start w:val="1"/>
      <w:numFmt w:val="lowerRoman"/>
      <w:lvlText w:val="%9."/>
      <w:lvlJc w:val="right"/>
      <w:pPr>
        <w:ind w:left="5760" w:hanging="180"/>
      </w:pPr>
    </w:lvl>
  </w:abstractNum>
  <w:abstractNum w:abstractNumId="5" w15:restartNumberingAfterBreak="0">
    <w:nsid w:val="12DB11C6"/>
    <w:multiLevelType w:val="hybridMultilevel"/>
    <w:tmpl w:val="4A0AF7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4D02823"/>
    <w:multiLevelType w:val="multilevel"/>
    <w:tmpl w:val="0F0EE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B546A2"/>
    <w:multiLevelType w:val="hybridMultilevel"/>
    <w:tmpl w:val="F6FCA49C"/>
    <w:lvl w:ilvl="0" w:tplc="7778CB4C">
      <w:start w:val="1"/>
      <w:numFmt w:val="decimal"/>
      <w:lvlText w:val="%1."/>
      <w:lvlJc w:val="left"/>
      <w:pPr>
        <w:ind w:left="720" w:hanging="360"/>
      </w:pPr>
    </w:lvl>
    <w:lvl w:ilvl="1" w:tplc="C33E923C">
      <w:start w:val="1"/>
      <w:numFmt w:val="decimal"/>
      <w:lvlText w:val="%2."/>
      <w:lvlJc w:val="left"/>
      <w:pPr>
        <w:ind w:left="720" w:hanging="360"/>
      </w:pPr>
    </w:lvl>
    <w:lvl w:ilvl="2" w:tplc="A72A88A4">
      <w:start w:val="1"/>
      <w:numFmt w:val="decimal"/>
      <w:lvlText w:val="%3."/>
      <w:lvlJc w:val="left"/>
      <w:pPr>
        <w:ind w:left="720" w:hanging="360"/>
      </w:pPr>
    </w:lvl>
    <w:lvl w:ilvl="3" w:tplc="7C8EB778">
      <w:start w:val="1"/>
      <w:numFmt w:val="decimal"/>
      <w:lvlText w:val="%4."/>
      <w:lvlJc w:val="left"/>
      <w:pPr>
        <w:ind w:left="720" w:hanging="360"/>
      </w:pPr>
    </w:lvl>
    <w:lvl w:ilvl="4" w:tplc="F14222D0">
      <w:start w:val="1"/>
      <w:numFmt w:val="decimal"/>
      <w:lvlText w:val="%5."/>
      <w:lvlJc w:val="left"/>
      <w:pPr>
        <w:ind w:left="720" w:hanging="360"/>
      </w:pPr>
    </w:lvl>
    <w:lvl w:ilvl="5" w:tplc="E1980C82">
      <w:start w:val="1"/>
      <w:numFmt w:val="decimal"/>
      <w:lvlText w:val="%6."/>
      <w:lvlJc w:val="left"/>
      <w:pPr>
        <w:ind w:left="720" w:hanging="360"/>
      </w:pPr>
    </w:lvl>
    <w:lvl w:ilvl="6" w:tplc="380A2546">
      <w:start w:val="1"/>
      <w:numFmt w:val="decimal"/>
      <w:lvlText w:val="%7."/>
      <w:lvlJc w:val="left"/>
      <w:pPr>
        <w:ind w:left="720" w:hanging="360"/>
      </w:pPr>
    </w:lvl>
    <w:lvl w:ilvl="7" w:tplc="7660C19A">
      <w:start w:val="1"/>
      <w:numFmt w:val="decimal"/>
      <w:lvlText w:val="%8."/>
      <w:lvlJc w:val="left"/>
      <w:pPr>
        <w:ind w:left="720" w:hanging="360"/>
      </w:pPr>
    </w:lvl>
    <w:lvl w:ilvl="8" w:tplc="BFD02724">
      <w:start w:val="1"/>
      <w:numFmt w:val="decimal"/>
      <w:lvlText w:val="%9."/>
      <w:lvlJc w:val="left"/>
      <w:pPr>
        <w:ind w:left="720" w:hanging="360"/>
      </w:pPr>
    </w:lvl>
  </w:abstractNum>
  <w:abstractNum w:abstractNumId="8" w15:restartNumberingAfterBreak="0">
    <w:nsid w:val="1F496FBE"/>
    <w:multiLevelType w:val="hybridMultilevel"/>
    <w:tmpl w:val="C56C74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019123B"/>
    <w:multiLevelType w:val="hybridMultilevel"/>
    <w:tmpl w:val="DFB813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41645A7"/>
    <w:multiLevelType w:val="hybridMultilevel"/>
    <w:tmpl w:val="E4ECDAC6"/>
    <w:lvl w:ilvl="0" w:tplc="722C80C2">
      <w:start w:val="1"/>
      <w:numFmt w:val="bullet"/>
      <w:lvlText w:val=""/>
      <w:lvlJc w:val="left"/>
      <w:pPr>
        <w:ind w:left="1080" w:hanging="360"/>
      </w:pPr>
      <w:rPr>
        <w:rFonts w:ascii="Symbol" w:hAnsi="Symbol" w:hint="default"/>
      </w:rPr>
    </w:lvl>
    <w:lvl w:ilvl="1" w:tplc="274E266A">
      <w:start w:val="1"/>
      <w:numFmt w:val="bullet"/>
      <w:lvlText w:val="o"/>
      <w:lvlJc w:val="left"/>
      <w:pPr>
        <w:ind w:left="1800" w:hanging="360"/>
      </w:pPr>
      <w:rPr>
        <w:rFonts w:ascii="Courier New" w:hAnsi="Courier New" w:hint="default"/>
      </w:rPr>
    </w:lvl>
    <w:lvl w:ilvl="2" w:tplc="38E662CE">
      <w:start w:val="1"/>
      <w:numFmt w:val="bullet"/>
      <w:lvlText w:val=""/>
      <w:lvlJc w:val="left"/>
      <w:pPr>
        <w:ind w:left="2520" w:hanging="360"/>
      </w:pPr>
      <w:rPr>
        <w:rFonts w:ascii="Wingdings" w:hAnsi="Wingdings" w:hint="default"/>
      </w:rPr>
    </w:lvl>
    <w:lvl w:ilvl="3" w:tplc="FA66BA7E">
      <w:start w:val="1"/>
      <w:numFmt w:val="bullet"/>
      <w:lvlText w:val=""/>
      <w:lvlJc w:val="left"/>
      <w:pPr>
        <w:ind w:left="3240" w:hanging="360"/>
      </w:pPr>
      <w:rPr>
        <w:rFonts w:ascii="Symbol" w:hAnsi="Symbol" w:hint="default"/>
      </w:rPr>
    </w:lvl>
    <w:lvl w:ilvl="4" w:tplc="F502FCE2">
      <w:start w:val="1"/>
      <w:numFmt w:val="bullet"/>
      <w:lvlText w:val="o"/>
      <w:lvlJc w:val="left"/>
      <w:pPr>
        <w:ind w:left="3960" w:hanging="360"/>
      </w:pPr>
      <w:rPr>
        <w:rFonts w:ascii="Courier New" w:hAnsi="Courier New" w:hint="default"/>
      </w:rPr>
    </w:lvl>
    <w:lvl w:ilvl="5" w:tplc="25E40654">
      <w:start w:val="1"/>
      <w:numFmt w:val="bullet"/>
      <w:lvlText w:val=""/>
      <w:lvlJc w:val="left"/>
      <w:pPr>
        <w:ind w:left="4680" w:hanging="360"/>
      </w:pPr>
      <w:rPr>
        <w:rFonts w:ascii="Wingdings" w:hAnsi="Wingdings" w:hint="default"/>
      </w:rPr>
    </w:lvl>
    <w:lvl w:ilvl="6" w:tplc="3082798A">
      <w:start w:val="1"/>
      <w:numFmt w:val="bullet"/>
      <w:lvlText w:val=""/>
      <w:lvlJc w:val="left"/>
      <w:pPr>
        <w:ind w:left="5400" w:hanging="360"/>
      </w:pPr>
      <w:rPr>
        <w:rFonts w:ascii="Symbol" w:hAnsi="Symbol" w:hint="default"/>
      </w:rPr>
    </w:lvl>
    <w:lvl w:ilvl="7" w:tplc="3FDC5870">
      <w:start w:val="1"/>
      <w:numFmt w:val="bullet"/>
      <w:lvlText w:val="o"/>
      <w:lvlJc w:val="left"/>
      <w:pPr>
        <w:ind w:left="6120" w:hanging="360"/>
      </w:pPr>
      <w:rPr>
        <w:rFonts w:ascii="Courier New" w:hAnsi="Courier New" w:hint="default"/>
      </w:rPr>
    </w:lvl>
    <w:lvl w:ilvl="8" w:tplc="5CF6AEBE">
      <w:start w:val="1"/>
      <w:numFmt w:val="bullet"/>
      <w:lvlText w:val=""/>
      <w:lvlJc w:val="left"/>
      <w:pPr>
        <w:ind w:left="6840" w:hanging="360"/>
      </w:pPr>
      <w:rPr>
        <w:rFonts w:ascii="Wingdings" w:hAnsi="Wingdings" w:hint="default"/>
      </w:rPr>
    </w:lvl>
  </w:abstractNum>
  <w:abstractNum w:abstractNumId="11" w15:restartNumberingAfterBreak="0">
    <w:nsid w:val="243CA79D"/>
    <w:multiLevelType w:val="hybridMultilevel"/>
    <w:tmpl w:val="FFFFFFFF"/>
    <w:lvl w:ilvl="0" w:tplc="675233BE">
      <w:start w:val="1"/>
      <w:numFmt w:val="bullet"/>
      <w:lvlText w:val=""/>
      <w:lvlJc w:val="left"/>
      <w:pPr>
        <w:ind w:left="720" w:hanging="360"/>
      </w:pPr>
      <w:rPr>
        <w:rFonts w:ascii="Symbol" w:hAnsi="Symbol" w:hint="default"/>
      </w:rPr>
    </w:lvl>
    <w:lvl w:ilvl="1" w:tplc="4B5A2022">
      <w:start w:val="1"/>
      <w:numFmt w:val="bullet"/>
      <w:lvlText w:val="o"/>
      <w:lvlJc w:val="left"/>
      <w:pPr>
        <w:ind w:left="1440" w:hanging="360"/>
      </w:pPr>
      <w:rPr>
        <w:rFonts w:ascii="Courier New" w:hAnsi="Courier New" w:hint="default"/>
      </w:rPr>
    </w:lvl>
    <w:lvl w:ilvl="2" w:tplc="17F80236">
      <w:start w:val="1"/>
      <w:numFmt w:val="bullet"/>
      <w:lvlText w:val=""/>
      <w:lvlJc w:val="left"/>
      <w:pPr>
        <w:ind w:left="2160" w:hanging="360"/>
      </w:pPr>
      <w:rPr>
        <w:rFonts w:ascii="Wingdings" w:hAnsi="Wingdings" w:hint="default"/>
      </w:rPr>
    </w:lvl>
    <w:lvl w:ilvl="3" w:tplc="20BE7F42">
      <w:start w:val="1"/>
      <w:numFmt w:val="bullet"/>
      <w:lvlText w:val=""/>
      <w:lvlJc w:val="left"/>
      <w:pPr>
        <w:ind w:left="2880" w:hanging="360"/>
      </w:pPr>
      <w:rPr>
        <w:rFonts w:ascii="Symbol" w:hAnsi="Symbol" w:hint="default"/>
      </w:rPr>
    </w:lvl>
    <w:lvl w:ilvl="4" w:tplc="969A3458">
      <w:start w:val="1"/>
      <w:numFmt w:val="bullet"/>
      <w:lvlText w:val="o"/>
      <w:lvlJc w:val="left"/>
      <w:pPr>
        <w:ind w:left="3600" w:hanging="360"/>
      </w:pPr>
      <w:rPr>
        <w:rFonts w:ascii="Courier New" w:hAnsi="Courier New" w:hint="default"/>
      </w:rPr>
    </w:lvl>
    <w:lvl w:ilvl="5" w:tplc="9B4E7B80">
      <w:start w:val="1"/>
      <w:numFmt w:val="bullet"/>
      <w:lvlText w:val=""/>
      <w:lvlJc w:val="left"/>
      <w:pPr>
        <w:ind w:left="4320" w:hanging="360"/>
      </w:pPr>
      <w:rPr>
        <w:rFonts w:ascii="Wingdings" w:hAnsi="Wingdings" w:hint="default"/>
      </w:rPr>
    </w:lvl>
    <w:lvl w:ilvl="6" w:tplc="6ADCDA20">
      <w:start w:val="1"/>
      <w:numFmt w:val="bullet"/>
      <w:lvlText w:val=""/>
      <w:lvlJc w:val="left"/>
      <w:pPr>
        <w:ind w:left="5040" w:hanging="360"/>
      </w:pPr>
      <w:rPr>
        <w:rFonts w:ascii="Symbol" w:hAnsi="Symbol" w:hint="default"/>
      </w:rPr>
    </w:lvl>
    <w:lvl w:ilvl="7" w:tplc="BBD0C6A0">
      <w:start w:val="1"/>
      <w:numFmt w:val="bullet"/>
      <w:lvlText w:val="o"/>
      <w:lvlJc w:val="left"/>
      <w:pPr>
        <w:ind w:left="5760" w:hanging="360"/>
      </w:pPr>
      <w:rPr>
        <w:rFonts w:ascii="Courier New" w:hAnsi="Courier New" w:hint="default"/>
      </w:rPr>
    </w:lvl>
    <w:lvl w:ilvl="8" w:tplc="85908D54">
      <w:start w:val="1"/>
      <w:numFmt w:val="bullet"/>
      <w:lvlText w:val=""/>
      <w:lvlJc w:val="left"/>
      <w:pPr>
        <w:ind w:left="6480" w:hanging="360"/>
      </w:pPr>
      <w:rPr>
        <w:rFonts w:ascii="Wingdings" w:hAnsi="Wingdings" w:hint="default"/>
      </w:rPr>
    </w:lvl>
  </w:abstractNum>
  <w:abstractNum w:abstractNumId="12" w15:restartNumberingAfterBreak="0">
    <w:nsid w:val="24C547F3"/>
    <w:multiLevelType w:val="hybridMultilevel"/>
    <w:tmpl w:val="0DBAF6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5711515"/>
    <w:multiLevelType w:val="hybridMultilevel"/>
    <w:tmpl w:val="4AC26918"/>
    <w:lvl w:ilvl="0" w:tplc="38346AB4">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280205DA"/>
    <w:multiLevelType w:val="hybridMultilevel"/>
    <w:tmpl w:val="29923B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D0D9D16"/>
    <w:multiLevelType w:val="hybridMultilevel"/>
    <w:tmpl w:val="FA3452A4"/>
    <w:lvl w:ilvl="0" w:tplc="BDDC23DA">
      <w:start w:val="1"/>
      <w:numFmt w:val="bullet"/>
      <w:lvlText w:val=""/>
      <w:lvlJc w:val="left"/>
      <w:pPr>
        <w:ind w:left="720" w:hanging="360"/>
      </w:pPr>
      <w:rPr>
        <w:rFonts w:ascii="Symbol" w:hAnsi="Symbol" w:hint="default"/>
      </w:rPr>
    </w:lvl>
    <w:lvl w:ilvl="1" w:tplc="D0BE8E26">
      <w:start w:val="1"/>
      <w:numFmt w:val="bullet"/>
      <w:lvlText w:val="o"/>
      <w:lvlJc w:val="left"/>
      <w:pPr>
        <w:ind w:left="1440" w:hanging="360"/>
      </w:pPr>
      <w:rPr>
        <w:rFonts w:ascii="Courier New" w:hAnsi="Courier New" w:hint="default"/>
      </w:rPr>
    </w:lvl>
    <w:lvl w:ilvl="2" w:tplc="B8E4BCBE">
      <w:start w:val="1"/>
      <w:numFmt w:val="bullet"/>
      <w:lvlText w:val=""/>
      <w:lvlJc w:val="left"/>
      <w:pPr>
        <w:ind w:left="2160" w:hanging="360"/>
      </w:pPr>
      <w:rPr>
        <w:rFonts w:ascii="Wingdings" w:hAnsi="Wingdings" w:hint="default"/>
      </w:rPr>
    </w:lvl>
    <w:lvl w:ilvl="3" w:tplc="65388D48">
      <w:start w:val="1"/>
      <w:numFmt w:val="bullet"/>
      <w:lvlText w:val=""/>
      <w:lvlJc w:val="left"/>
      <w:pPr>
        <w:ind w:left="2880" w:hanging="360"/>
      </w:pPr>
      <w:rPr>
        <w:rFonts w:ascii="Symbol" w:hAnsi="Symbol" w:hint="default"/>
      </w:rPr>
    </w:lvl>
    <w:lvl w:ilvl="4" w:tplc="7BA6EE32">
      <w:start w:val="1"/>
      <w:numFmt w:val="bullet"/>
      <w:lvlText w:val="o"/>
      <w:lvlJc w:val="left"/>
      <w:pPr>
        <w:ind w:left="3600" w:hanging="360"/>
      </w:pPr>
      <w:rPr>
        <w:rFonts w:ascii="Courier New" w:hAnsi="Courier New" w:hint="default"/>
      </w:rPr>
    </w:lvl>
    <w:lvl w:ilvl="5" w:tplc="ABAED418">
      <w:start w:val="1"/>
      <w:numFmt w:val="bullet"/>
      <w:lvlText w:val=""/>
      <w:lvlJc w:val="left"/>
      <w:pPr>
        <w:ind w:left="4320" w:hanging="360"/>
      </w:pPr>
      <w:rPr>
        <w:rFonts w:ascii="Wingdings" w:hAnsi="Wingdings" w:hint="default"/>
      </w:rPr>
    </w:lvl>
    <w:lvl w:ilvl="6" w:tplc="388EE850">
      <w:start w:val="1"/>
      <w:numFmt w:val="bullet"/>
      <w:lvlText w:val=""/>
      <w:lvlJc w:val="left"/>
      <w:pPr>
        <w:ind w:left="5040" w:hanging="360"/>
      </w:pPr>
      <w:rPr>
        <w:rFonts w:ascii="Symbol" w:hAnsi="Symbol" w:hint="default"/>
      </w:rPr>
    </w:lvl>
    <w:lvl w:ilvl="7" w:tplc="FA565CD2">
      <w:start w:val="1"/>
      <w:numFmt w:val="bullet"/>
      <w:lvlText w:val="o"/>
      <w:lvlJc w:val="left"/>
      <w:pPr>
        <w:ind w:left="5760" w:hanging="360"/>
      </w:pPr>
      <w:rPr>
        <w:rFonts w:ascii="Courier New" w:hAnsi="Courier New" w:hint="default"/>
      </w:rPr>
    </w:lvl>
    <w:lvl w:ilvl="8" w:tplc="3BAEF452">
      <w:start w:val="1"/>
      <w:numFmt w:val="bullet"/>
      <w:lvlText w:val=""/>
      <w:lvlJc w:val="left"/>
      <w:pPr>
        <w:ind w:left="6480" w:hanging="360"/>
      </w:pPr>
      <w:rPr>
        <w:rFonts w:ascii="Wingdings" w:hAnsi="Wingdings" w:hint="default"/>
      </w:rPr>
    </w:lvl>
  </w:abstractNum>
  <w:abstractNum w:abstractNumId="16" w15:restartNumberingAfterBreak="0">
    <w:nsid w:val="2EB46A18"/>
    <w:multiLevelType w:val="hybridMultilevel"/>
    <w:tmpl w:val="ED2C606A"/>
    <w:lvl w:ilvl="0" w:tplc="10090019">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7" w15:restartNumberingAfterBreak="0">
    <w:nsid w:val="2EF9518F"/>
    <w:multiLevelType w:val="hybridMultilevel"/>
    <w:tmpl w:val="9AD454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F3E250D"/>
    <w:multiLevelType w:val="hybridMultilevel"/>
    <w:tmpl w:val="CBE2225A"/>
    <w:lvl w:ilvl="0" w:tplc="10090011">
      <w:start w:val="4"/>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359B2D82"/>
    <w:multiLevelType w:val="hybridMultilevel"/>
    <w:tmpl w:val="D116B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BAA2C3C"/>
    <w:multiLevelType w:val="hybridMultilevel"/>
    <w:tmpl w:val="F85684FE"/>
    <w:lvl w:ilvl="0" w:tplc="5FFA8A9E">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1" w15:restartNumberingAfterBreak="0">
    <w:nsid w:val="3D1E74D4"/>
    <w:multiLevelType w:val="hybridMultilevel"/>
    <w:tmpl w:val="89EA6486"/>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22" w15:restartNumberingAfterBreak="0">
    <w:nsid w:val="4071790D"/>
    <w:multiLevelType w:val="hybridMultilevel"/>
    <w:tmpl w:val="16ECDDDA"/>
    <w:lvl w:ilvl="0" w:tplc="432A1B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3D799F"/>
    <w:multiLevelType w:val="hybridMultilevel"/>
    <w:tmpl w:val="AA66A65E"/>
    <w:lvl w:ilvl="0" w:tplc="0B0875EC">
      <w:start w:val="1"/>
      <w:numFmt w:val="decimal"/>
      <w:lvlText w:val="%1)"/>
      <w:lvlJc w:val="left"/>
      <w:pPr>
        <w:ind w:left="720" w:hanging="360"/>
      </w:pPr>
    </w:lvl>
    <w:lvl w:ilvl="1" w:tplc="7AF820DE">
      <w:start w:val="1"/>
      <w:numFmt w:val="lowerLetter"/>
      <w:lvlText w:val="%2."/>
      <w:lvlJc w:val="left"/>
      <w:pPr>
        <w:ind w:left="1440" w:hanging="360"/>
      </w:pPr>
    </w:lvl>
    <w:lvl w:ilvl="2" w:tplc="3C3C15C2">
      <w:start w:val="1"/>
      <w:numFmt w:val="lowerRoman"/>
      <w:lvlText w:val="%3."/>
      <w:lvlJc w:val="right"/>
      <w:pPr>
        <w:ind w:left="2160" w:hanging="180"/>
      </w:pPr>
    </w:lvl>
    <w:lvl w:ilvl="3" w:tplc="1054EBB8">
      <w:start w:val="1"/>
      <w:numFmt w:val="decimal"/>
      <w:lvlText w:val="%4."/>
      <w:lvlJc w:val="left"/>
      <w:pPr>
        <w:ind w:left="2880" w:hanging="360"/>
      </w:pPr>
    </w:lvl>
    <w:lvl w:ilvl="4" w:tplc="A642D6D4">
      <w:start w:val="1"/>
      <w:numFmt w:val="lowerLetter"/>
      <w:lvlText w:val="%5."/>
      <w:lvlJc w:val="left"/>
      <w:pPr>
        <w:ind w:left="3600" w:hanging="360"/>
      </w:pPr>
    </w:lvl>
    <w:lvl w:ilvl="5" w:tplc="3DCAEAF4">
      <w:start w:val="1"/>
      <w:numFmt w:val="lowerRoman"/>
      <w:lvlText w:val="%6."/>
      <w:lvlJc w:val="right"/>
      <w:pPr>
        <w:ind w:left="4320" w:hanging="180"/>
      </w:pPr>
    </w:lvl>
    <w:lvl w:ilvl="6" w:tplc="52E206AC">
      <w:start w:val="1"/>
      <w:numFmt w:val="decimal"/>
      <w:lvlText w:val="%7."/>
      <w:lvlJc w:val="left"/>
      <w:pPr>
        <w:ind w:left="5040" w:hanging="360"/>
      </w:pPr>
    </w:lvl>
    <w:lvl w:ilvl="7" w:tplc="6656565E">
      <w:start w:val="1"/>
      <w:numFmt w:val="lowerLetter"/>
      <w:lvlText w:val="%8."/>
      <w:lvlJc w:val="left"/>
      <w:pPr>
        <w:ind w:left="5760" w:hanging="360"/>
      </w:pPr>
    </w:lvl>
    <w:lvl w:ilvl="8" w:tplc="C526DA7C">
      <w:start w:val="1"/>
      <w:numFmt w:val="lowerRoman"/>
      <w:lvlText w:val="%9."/>
      <w:lvlJc w:val="right"/>
      <w:pPr>
        <w:ind w:left="6480" w:hanging="180"/>
      </w:pPr>
    </w:lvl>
  </w:abstractNum>
  <w:abstractNum w:abstractNumId="24" w15:restartNumberingAfterBreak="0">
    <w:nsid w:val="47C16709"/>
    <w:multiLevelType w:val="hybridMultilevel"/>
    <w:tmpl w:val="C492B5EA"/>
    <w:lvl w:ilvl="0" w:tplc="460E037C">
      <w:start w:val="1"/>
      <w:numFmt w:val="bullet"/>
      <w:lvlText w:val=""/>
      <w:lvlJc w:val="left"/>
      <w:pPr>
        <w:ind w:left="720" w:hanging="360"/>
      </w:pPr>
      <w:rPr>
        <w:rFonts w:ascii="Symbol" w:hAnsi="Symbol" w:hint="default"/>
      </w:rPr>
    </w:lvl>
    <w:lvl w:ilvl="1" w:tplc="114CFA34">
      <w:start w:val="1"/>
      <w:numFmt w:val="bullet"/>
      <w:lvlText w:val="o"/>
      <w:lvlJc w:val="left"/>
      <w:pPr>
        <w:ind w:left="1440" w:hanging="360"/>
      </w:pPr>
      <w:rPr>
        <w:rFonts w:ascii="Courier New" w:hAnsi="Courier New" w:hint="default"/>
      </w:rPr>
    </w:lvl>
    <w:lvl w:ilvl="2" w:tplc="5ED21934">
      <w:start w:val="1"/>
      <w:numFmt w:val="bullet"/>
      <w:lvlText w:val=""/>
      <w:lvlJc w:val="left"/>
      <w:pPr>
        <w:ind w:left="2160" w:hanging="360"/>
      </w:pPr>
      <w:rPr>
        <w:rFonts w:ascii="Wingdings" w:hAnsi="Wingdings" w:hint="default"/>
      </w:rPr>
    </w:lvl>
    <w:lvl w:ilvl="3" w:tplc="602857F8">
      <w:start w:val="1"/>
      <w:numFmt w:val="bullet"/>
      <w:lvlText w:val=""/>
      <w:lvlJc w:val="left"/>
      <w:pPr>
        <w:ind w:left="2880" w:hanging="360"/>
      </w:pPr>
      <w:rPr>
        <w:rFonts w:ascii="Symbol" w:hAnsi="Symbol" w:hint="default"/>
      </w:rPr>
    </w:lvl>
    <w:lvl w:ilvl="4" w:tplc="1602C654">
      <w:start w:val="1"/>
      <w:numFmt w:val="bullet"/>
      <w:lvlText w:val="o"/>
      <w:lvlJc w:val="left"/>
      <w:pPr>
        <w:ind w:left="3600" w:hanging="360"/>
      </w:pPr>
      <w:rPr>
        <w:rFonts w:ascii="Courier New" w:hAnsi="Courier New" w:hint="default"/>
      </w:rPr>
    </w:lvl>
    <w:lvl w:ilvl="5" w:tplc="1EFE7174">
      <w:start w:val="1"/>
      <w:numFmt w:val="bullet"/>
      <w:lvlText w:val=""/>
      <w:lvlJc w:val="left"/>
      <w:pPr>
        <w:ind w:left="4320" w:hanging="360"/>
      </w:pPr>
      <w:rPr>
        <w:rFonts w:ascii="Wingdings" w:hAnsi="Wingdings" w:hint="default"/>
      </w:rPr>
    </w:lvl>
    <w:lvl w:ilvl="6" w:tplc="F952528C">
      <w:start w:val="1"/>
      <w:numFmt w:val="bullet"/>
      <w:lvlText w:val=""/>
      <w:lvlJc w:val="left"/>
      <w:pPr>
        <w:ind w:left="5040" w:hanging="360"/>
      </w:pPr>
      <w:rPr>
        <w:rFonts w:ascii="Symbol" w:hAnsi="Symbol" w:hint="default"/>
      </w:rPr>
    </w:lvl>
    <w:lvl w:ilvl="7" w:tplc="322642FC">
      <w:start w:val="1"/>
      <w:numFmt w:val="bullet"/>
      <w:lvlText w:val="o"/>
      <w:lvlJc w:val="left"/>
      <w:pPr>
        <w:ind w:left="5760" w:hanging="360"/>
      </w:pPr>
      <w:rPr>
        <w:rFonts w:ascii="Courier New" w:hAnsi="Courier New" w:hint="default"/>
      </w:rPr>
    </w:lvl>
    <w:lvl w:ilvl="8" w:tplc="4656BB22">
      <w:start w:val="1"/>
      <w:numFmt w:val="bullet"/>
      <w:lvlText w:val=""/>
      <w:lvlJc w:val="left"/>
      <w:pPr>
        <w:ind w:left="6480" w:hanging="360"/>
      </w:pPr>
      <w:rPr>
        <w:rFonts w:ascii="Wingdings" w:hAnsi="Wingdings" w:hint="default"/>
      </w:rPr>
    </w:lvl>
  </w:abstractNum>
  <w:abstractNum w:abstractNumId="25" w15:restartNumberingAfterBreak="0">
    <w:nsid w:val="49FE9452"/>
    <w:multiLevelType w:val="hybridMultilevel"/>
    <w:tmpl w:val="73C01B56"/>
    <w:lvl w:ilvl="0" w:tplc="FC4CAF1A">
      <w:start w:val="1"/>
      <w:numFmt w:val="bullet"/>
      <w:lvlText w:val=""/>
      <w:lvlJc w:val="left"/>
      <w:pPr>
        <w:ind w:left="720" w:hanging="360"/>
      </w:pPr>
      <w:rPr>
        <w:rFonts w:ascii="Symbol" w:hAnsi="Symbol" w:hint="default"/>
      </w:rPr>
    </w:lvl>
    <w:lvl w:ilvl="1" w:tplc="0B0042E4">
      <w:start w:val="1"/>
      <w:numFmt w:val="bullet"/>
      <w:lvlText w:val="o"/>
      <w:lvlJc w:val="left"/>
      <w:pPr>
        <w:ind w:left="1440" w:hanging="360"/>
      </w:pPr>
      <w:rPr>
        <w:rFonts w:ascii="Courier New" w:hAnsi="Courier New" w:hint="default"/>
      </w:rPr>
    </w:lvl>
    <w:lvl w:ilvl="2" w:tplc="77A0A1BC">
      <w:start w:val="1"/>
      <w:numFmt w:val="bullet"/>
      <w:lvlText w:val=""/>
      <w:lvlJc w:val="left"/>
      <w:pPr>
        <w:ind w:left="2160" w:hanging="360"/>
      </w:pPr>
      <w:rPr>
        <w:rFonts w:ascii="Wingdings" w:hAnsi="Wingdings" w:hint="default"/>
      </w:rPr>
    </w:lvl>
    <w:lvl w:ilvl="3" w:tplc="30660D90">
      <w:start w:val="1"/>
      <w:numFmt w:val="bullet"/>
      <w:lvlText w:val=""/>
      <w:lvlJc w:val="left"/>
      <w:pPr>
        <w:ind w:left="2880" w:hanging="360"/>
      </w:pPr>
      <w:rPr>
        <w:rFonts w:ascii="Symbol" w:hAnsi="Symbol" w:hint="default"/>
      </w:rPr>
    </w:lvl>
    <w:lvl w:ilvl="4" w:tplc="C180E2D2">
      <w:start w:val="1"/>
      <w:numFmt w:val="bullet"/>
      <w:lvlText w:val="o"/>
      <w:lvlJc w:val="left"/>
      <w:pPr>
        <w:ind w:left="3600" w:hanging="360"/>
      </w:pPr>
      <w:rPr>
        <w:rFonts w:ascii="Courier New" w:hAnsi="Courier New" w:hint="default"/>
      </w:rPr>
    </w:lvl>
    <w:lvl w:ilvl="5" w:tplc="4A1ED320">
      <w:start w:val="1"/>
      <w:numFmt w:val="bullet"/>
      <w:lvlText w:val=""/>
      <w:lvlJc w:val="left"/>
      <w:pPr>
        <w:ind w:left="4320" w:hanging="360"/>
      </w:pPr>
      <w:rPr>
        <w:rFonts w:ascii="Wingdings" w:hAnsi="Wingdings" w:hint="default"/>
      </w:rPr>
    </w:lvl>
    <w:lvl w:ilvl="6" w:tplc="241CA88E">
      <w:start w:val="1"/>
      <w:numFmt w:val="bullet"/>
      <w:lvlText w:val=""/>
      <w:lvlJc w:val="left"/>
      <w:pPr>
        <w:ind w:left="5040" w:hanging="360"/>
      </w:pPr>
      <w:rPr>
        <w:rFonts w:ascii="Symbol" w:hAnsi="Symbol" w:hint="default"/>
      </w:rPr>
    </w:lvl>
    <w:lvl w:ilvl="7" w:tplc="00400050">
      <w:start w:val="1"/>
      <w:numFmt w:val="bullet"/>
      <w:lvlText w:val="o"/>
      <w:lvlJc w:val="left"/>
      <w:pPr>
        <w:ind w:left="5760" w:hanging="360"/>
      </w:pPr>
      <w:rPr>
        <w:rFonts w:ascii="Courier New" w:hAnsi="Courier New" w:hint="default"/>
      </w:rPr>
    </w:lvl>
    <w:lvl w:ilvl="8" w:tplc="53EAA478">
      <w:start w:val="1"/>
      <w:numFmt w:val="bullet"/>
      <w:lvlText w:val=""/>
      <w:lvlJc w:val="left"/>
      <w:pPr>
        <w:ind w:left="6480" w:hanging="360"/>
      </w:pPr>
      <w:rPr>
        <w:rFonts w:ascii="Wingdings" w:hAnsi="Wingdings" w:hint="default"/>
      </w:rPr>
    </w:lvl>
  </w:abstractNum>
  <w:abstractNum w:abstractNumId="26" w15:restartNumberingAfterBreak="0">
    <w:nsid w:val="4B007F13"/>
    <w:multiLevelType w:val="hybridMultilevel"/>
    <w:tmpl w:val="11C8AA2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540750A7"/>
    <w:multiLevelType w:val="hybridMultilevel"/>
    <w:tmpl w:val="4F524F80"/>
    <w:lvl w:ilvl="0" w:tplc="3CD29EF8">
      <w:start w:val="1"/>
      <w:numFmt w:val="decimal"/>
      <w:lvlText w:val="(%1)"/>
      <w:lvlJc w:val="left"/>
      <w:pPr>
        <w:ind w:left="360" w:hanging="360"/>
      </w:pPr>
      <w:rPr>
        <w:rFonts w:hint="default"/>
      </w:rPr>
    </w:lvl>
    <w:lvl w:ilvl="1" w:tplc="2C090019" w:tentative="1">
      <w:start w:val="1"/>
      <w:numFmt w:val="lowerLetter"/>
      <w:lvlText w:val="%2."/>
      <w:lvlJc w:val="left"/>
      <w:pPr>
        <w:ind w:left="1080" w:hanging="360"/>
      </w:pPr>
    </w:lvl>
    <w:lvl w:ilvl="2" w:tplc="2C09001B" w:tentative="1">
      <w:start w:val="1"/>
      <w:numFmt w:val="lowerRoman"/>
      <w:lvlText w:val="%3."/>
      <w:lvlJc w:val="right"/>
      <w:pPr>
        <w:ind w:left="1800" w:hanging="180"/>
      </w:pPr>
    </w:lvl>
    <w:lvl w:ilvl="3" w:tplc="2C09000F" w:tentative="1">
      <w:start w:val="1"/>
      <w:numFmt w:val="decimal"/>
      <w:lvlText w:val="%4."/>
      <w:lvlJc w:val="left"/>
      <w:pPr>
        <w:ind w:left="2520" w:hanging="360"/>
      </w:pPr>
    </w:lvl>
    <w:lvl w:ilvl="4" w:tplc="2C090019" w:tentative="1">
      <w:start w:val="1"/>
      <w:numFmt w:val="lowerLetter"/>
      <w:lvlText w:val="%5."/>
      <w:lvlJc w:val="left"/>
      <w:pPr>
        <w:ind w:left="3240" w:hanging="360"/>
      </w:pPr>
    </w:lvl>
    <w:lvl w:ilvl="5" w:tplc="2C09001B" w:tentative="1">
      <w:start w:val="1"/>
      <w:numFmt w:val="lowerRoman"/>
      <w:lvlText w:val="%6."/>
      <w:lvlJc w:val="right"/>
      <w:pPr>
        <w:ind w:left="3960" w:hanging="180"/>
      </w:pPr>
    </w:lvl>
    <w:lvl w:ilvl="6" w:tplc="2C09000F" w:tentative="1">
      <w:start w:val="1"/>
      <w:numFmt w:val="decimal"/>
      <w:lvlText w:val="%7."/>
      <w:lvlJc w:val="left"/>
      <w:pPr>
        <w:ind w:left="4680" w:hanging="360"/>
      </w:pPr>
    </w:lvl>
    <w:lvl w:ilvl="7" w:tplc="2C090019" w:tentative="1">
      <w:start w:val="1"/>
      <w:numFmt w:val="lowerLetter"/>
      <w:lvlText w:val="%8."/>
      <w:lvlJc w:val="left"/>
      <w:pPr>
        <w:ind w:left="5400" w:hanging="360"/>
      </w:pPr>
    </w:lvl>
    <w:lvl w:ilvl="8" w:tplc="2C09001B" w:tentative="1">
      <w:start w:val="1"/>
      <w:numFmt w:val="lowerRoman"/>
      <w:lvlText w:val="%9."/>
      <w:lvlJc w:val="right"/>
      <w:pPr>
        <w:ind w:left="6120" w:hanging="180"/>
      </w:pPr>
    </w:lvl>
  </w:abstractNum>
  <w:abstractNum w:abstractNumId="28" w15:restartNumberingAfterBreak="0">
    <w:nsid w:val="5C6304D8"/>
    <w:multiLevelType w:val="multilevel"/>
    <w:tmpl w:val="DF10E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FEA5CA6"/>
    <w:multiLevelType w:val="hybridMultilevel"/>
    <w:tmpl w:val="AD0E81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6B038E2"/>
    <w:multiLevelType w:val="hybridMultilevel"/>
    <w:tmpl w:val="CC00BE3E"/>
    <w:lvl w:ilvl="0" w:tplc="15FCC696">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1" w15:restartNumberingAfterBreak="0">
    <w:nsid w:val="6AA45504"/>
    <w:multiLevelType w:val="hybridMultilevel"/>
    <w:tmpl w:val="F12829D2"/>
    <w:lvl w:ilvl="0" w:tplc="3CD29EF8">
      <w:start w:val="1"/>
      <w:numFmt w:val="decimal"/>
      <w:lvlText w:val="(%1)"/>
      <w:lvlJc w:val="left"/>
      <w:pPr>
        <w:ind w:left="360" w:hanging="360"/>
      </w:pPr>
      <w:rPr>
        <w:rFonts w:hint="default"/>
      </w:rPr>
    </w:lvl>
    <w:lvl w:ilvl="1" w:tplc="2C090019" w:tentative="1">
      <w:start w:val="1"/>
      <w:numFmt w:val="lowerLetter"/>
      <w:lvlText w:val="%2."/>
      <w:lvlJc w:val="left"/>
      <w:pPr>
        <w:ind w:left="1080" w:hanging="360"/>
      </w:pPr>
    </w:lvl>
    <w:lvl w:ilvl="2" w:tplc="2C09001B" w:tentative="1">
      <w:start w:val="1"/>
      <w:numFmt w:val="lowerRoman"/>
      <w:lvlText w:val="%3."/>
      <w:lvlJc w:val="right"/>
      <w:pPr>
        <w:ind w:left="1800" w:hanging="180"/>
      </w:pPr>
    </w:lvl>
    <w:lvl w:ilvl="3" w:tplc="2C09000F" w:tentative="1">
      <w:start w:val="1"/>
      <w:numFmt w:val="decimal"/>
      <w:lvlText w:val="%4."/>
      <w:lvlJc w:val="left"/>
      <w:pPr>
        <w:ind w:left="2520" w:hanging="360"/>
      </w:pPr>
    </w:lvl>
    <w:lvl w:ilvl="4" w:tplc="2C090019" w:tentative="1">
      <w:start w:val="1"/>
      <w:numFmt w:val="lowerLetter"/>
      <w:lvlText w:val="%5."/>
      <w:lvlJc w:val="left"/>
      <w:pPr>
        <w:ind w:left="3240" w:hanging="360"/>
      </w:pPr>
    </w:lvl>
    <w:lvl w:ilvl="5" w:tplc="2C09001B" w:tentative="1">
      <w:start w:val="1"/>
      <w:numFmt w:val="lowerRoman"/>
      <w:lvlText w:val="%6."/>
      <w:lvlJc w:val="right"/>
      <w:pPr>
        <w:ind w:left="3960" w:hanging="180"/>
      </w:pPr>
    </w:lvl>
    <w:lvl w:ilvl="6" w:tplc="2C09000F" w:tentative="1">
      <w:start w:val="1"/>
      <w:numFmt w:val="decimal"/>
      <w:lvlText w:val="%7."/>
      <w:lvlJc w:val="left"/>
      <w:pPr>
        <w:ind w:left="4680" w:hanging="360"/>
      </w:pPr>
    </w:lvl>
    <w:lvl w:ilvl="7" w:tplc="2C090019" w:tentative="1">
      <w:start w:val="1"/>
      <w:numFmt w:val="lowerLetter"/>
      <w:lvlText w:val="%8."/>
      <w:lvlJc w:val="left"/>
      <w:pPr>
        <w:ind w:left="5400" w:hanging="360"/>
      </w:pPr>
    </w:lvl>
    <w:lvl w:ilvl="8" w:tplc="2C09001B" w:tentative="1">
      <w:start w:val="1"/>
      <w:numFmt w:val="lowerRoman"/>
      <w:lvlText w:val="%9."/>
      <w:lvlJc w:val="right"/>
      <w:pPr>
        <w:ind w:left="6120" w:hanging="180"/>
      </w:pPr>
    </w:lvl>
  </w:abstractNum>
  <w:abstractNum w:abstractNumId="32" w15:restartNumberingAfterBreak="0">
    <w:nsid w:val="6C6097A6"/>
    <w:multiLevelType w:val="hybridMultilevel"/>
    <w:tmpl w:val="3BF44C18"/>
    <w:lvl w:ilvl="0" w:tplc="9FD64BDE">
      <w:start w:val="1"/>
      <w:numFmt w:val="bullet"/>
      <w:lvlText w:val=""/>
      <w:lvlJc w:val="left"/>
      <w:pPr>
        <w:ind w:left="720" w:hanging="360"/>
      </w:pPr>
      <w:rPr>
        <w:rFonts w:ascii="Symbol" w:hAnsi="Symbol" w:hint="default"/>
      </w:rPr>
    </w:lvl>
    <w:lvl w:ilvl="1" w:tplc="ED36C650">
      <w:start w:val="1"/>
      <w:numFmt w:val="bullet"/>
      <w:lvlText w:val="o"/>
      <w:lvlJc w:val="left"/>
      <w:pPr>
        <w:ind w:left="1440" w:hanging="360"/>
      </w:pPr>
      <w:rPr>
        <w:rFonts w:ascii="Courier New" w:hAnsi="Courier New" w:hint="default"/>
      </w:rPr>
    </w:lvl>
    <w:lvl w:ilvl="2" w:tplc="7DB2ABE0">
      <w:start w:val="1"/>
      <w:numFmt w:val="bullet"/>
      <w:lvlText w:val=""/>
      <w:lvlJc w:val="left"/>
      <w:pPr>
        <w:ind w:left="2160" w:hanging="360"/>
      </w:pPr>
      <w:rPr>
        <w:rFonts w:ascii="Wingdings" w:hAnsi="Wingdings" w:hint="default"/>
      </w:rPr>
    </w:lvl>
    <w:lvl w:ilvl="3" w:tplc="47501A2C">
      <w:start w:val="1"/>
      <w:numFmt w:val="bullet"/>
      <w:lvlText w:val=""/>
      <w:lvlJc w:val="left"/>
      <w:pPr>
        <w:ind w:left="2880" w:hanging="360"/>
      </w:pPr>
      <w:rPr>
        <w:rFonts w:ascii="Symbol" w:hAnsi="Symbol" w:hint="default"/>
      </w:rPr>
    </w:lvl>
    <w:lvl w:ilvl="4" w:tplc="680AC274">
      <w:start w:val="1"/>
      <w:numFmt w:val="bullet"/>
      <w:lvlText w:val="o"/>
      <w:lvlJc w:val="left"/>
      <w:pPr>
        <w:ind w:left="3600" w:hanging="360"/>
      </w:pPr>
      <w:rPr>
        <w:rFonts w:ascii="Courier New" w:hAnsi="Courier New" w:hint="default"/>
      </w:rPr>
    </w:lvl>
    <w:lvl w:ilvl="5" w:tplc="780854E0">
      <w:start w:val="1"/>
      <w:numFmt w:val="bullet"/>
      <w:lvlText w:val=""/>
      <w:lvlJc w:val="left"/>
      <w:pPr>
        <w:ind w:left="4320" w:hanging="360"/>
      </w:pPr>
      <w:rPr>
        <w:rFonts w:ascii="Wingdings" w:hAnsi="Wingdings" w:hint="default"/>
      </w:rPr>
    </w:lvl>
    <w:lvl w:ilvl="6" w:tplc="708C0E8C">
      <w:start w:val="1"/>
      <w:numFmt w:val="bullet"/>
      <w:lvlText w:val=""/>
      <w:lvlJc w:val="left"/>
      <w:pPr>
        <w:ind w:left="5040" w:hanging="360"/>
      </w:pPr>
      <w:rPr>
        <w:rFonts w:ascii="Symbol" w:hAnsi="Symbol" w:hint="default"/>
      </w:rPr>
    </w:lvl>
    <w:lvl w:ilvl="7" w:tplc="5956C5EE">
      <w:start w:val="1"/>
      <w:numFmt w:val="bullet"/>
      <w:lvlText w:val="o"/>
      <w:lvlJc w:val="left"/>
      <w:pPr>
        <w:ind w:left="5760" w:hanging="360"/>
      </w:pPr>
      <w:rPr>
        <w:rFonts w:ascii="Courier New" w:hAnsi="Courier New" w:hint="default"/>
      </w:rPr>
    </w:lvl>
    <w:lvl w:ilvl="8" w:tplc="D93EA406">
      <w:start w:val="1"/>
      <w:numFmt w:val="bullet"/>
      <w:lvlText w:val=""/>
      <w:lvlJc w:val="left"/>
      <w:pPr>
        <w:ind w:left="6480" w:hanging="360"/>
      </w:pPr>
      <w:rPr>
        <w:rFonts w:ascii="Wingdings" w:hAnsi="Wingdings" w:hint="default"/>
      </w:rPr>
    </w:lvl>
  </w:abstractNum>
  <w:abstractNum w:abstractNumId="33" w15:restartNumberingAfterBreak="0">
    <w:nsid w:val="717F56E1"/>
    <w:multiLevelType w:val="hybridMultilevel"/>
    <w:tmpl w:val="7B52834C"/>
    <w:lvl w:ilvl="0" w:tplc="32C07C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053CF8"/>
    <w:multiLevelType w:val="hybridMultilevel"/>
    <w:tmpl w:val="0B9800D8"/>
    <w:lvl w:ilvl="0" w:tplc="A9D4C290">
      <w:start w:val="1"/>
      <w:numFmt w:val="bullet"/>
      <w:lvlText w:val=""/>
      <w:lvlJc w:val="left"/>
      <w:pPr>
        <w:ind w:left="720" w:hanging="360"/>
      </w:pPr>
      <w:rPr>
        <w:rFonts w:ascii="Symbol" w:hAnsi="Symbol" w:hint="default"/>
      </w:rPr>
    </w:lvl>
    <w:lvl w:ilvl="1" w:tplc="9808DB46">
      <w:start w:val="1"/>
      <w:numFmt w:val="bullet"/>
      <w:lvlText w:val="o"/>
      <w:lvlJc w:val="left"/>
      <w:pPr>
        <w:ind w:left="1440" w:hanging="360"/>
      </w:pPr>
      <w:rPr>
        <w:rFonts w:ascii="Courier New" w:hAnsi="Courier New" w:hint="default"/>
      </w:rPr>
    </w:lvl>
    <w:lvl w:ilvl="2" w:tplc="C6CC2C4E">
      <w:start w:val="1"/>
      <w:numFmt w:val="bullet"/>
      <w:lvlText w:val=""/>
      <w:lvlJc w:val="left"/>
      <w:pPr>
        <w:ind w:left="2160" w:hanging="360"/>
      </w:pPr>
      <w:rPr>
        <w:rFonts w:ascii="Wingdings" w:hAnsi="Wingdings" w:hint="default"/>
      </w:rPr>
    </w:lvl>
    <w:lvl w:ilvl="3" w:tplc="FDBA8CE0">
      <w:start w:val="1"/>
      <w:numFmt w:val="bullet"/>
      <w:lvlText w:val=""/>
      <w:lvlJc w:val="left"/>
      <w:pPr>
        <w:ind w:left="2880" w:hanging="360"/>
      </w:pPr>
      <w:rPr>
        <w:rFonts w:ascii="Symbol" w:hAnsi="Symbol" w:hint="default"/>
      </w:rPr>
    </w:lvl>
    <w:lvl w:ilvl="4" w:tplc="FAB6DAE8">
      <w:start w:val="1"/>
      <w:numFmt w:val="bullet"/>
      <w:lvlText w:val="o"/>
      <w:lvlJc w:val="left"/>
      <w:pPr>
        <w:ind w:left="3600" w:hanging="360"/>
      </w:pPr>
      <w:rPr>
        <w:rFonts w:ascii="Courier New" w:hAnsi="Courier New" w:hint="default"/>
      </w:rPr>
    </w:lvl>
    <w:lvl w:ilvl="5" w:tplc="8B129848">
      <w:start w:val="1"/>
      <w:numFmt w:val="bullet"/>
      <w:lvlText w:val=""/>
      <w:lvlJc w:val="left"/>
      <w:pPr>
        <w:ind w:left="4320" w:hanging="360"/>
      </w:pPr>
      <w:rPr>
        <w:rFonts w:ascii="Wingdings" w:hAnsi="Wingdings" w:hint="default"/>
      </w:rPr>
    </w:lvl>
    <w:lvl w:ilvl="6" w:tplc="A7ECB60C">
      <w:start w:val="1"/>
      <w:numFmt w:val="bullet"/>
      <w:lvlText w:val=""/>
      <w:lvlJc w:val="left"/>
      <w:pPr>
        <w:ind w:left="5040" w:hanging="360"/>
      </w:pPr>
      <w:rPr>
        <w:rFonts w:ascii="Symbol" w:hAnsi="Symbol" w:hint="default"/>
      </w:rPr>
    </w:lvl>
    <w:lvl w:ilvl="7" w:tplc="8C3ECDD4">
      <w:start w:val="1"/>
      <w:numFmt w:val="bullet"/>
      <w:lvlText w:val="o"/>
      <w:lvlJc w:val="left"/>
      <w:pPr>
        <w:ind w:left="5760" w:hanging="360"/>
      </w:pPr>
      <w:rPr>
        <w:rFonts w:ascii="Courier New" w:hAnsi="Courier New" w:hint="default"/>
      </w:rPr>
    </w:lvl>
    <w:lvl w:ilvl="8" w:tplc="C9426DBE">
      <w:start w:val="1"/>
      <w:numFmt w:val="bullet"/>
      <w:lvlText w:val=""/>
      <w:lvlJc w:val="left"/>
      <w:pPr>
        <w:ind w:left="6480" w:hanging="360"/>
      </w:pPr>
      <w:rPr>
        <w:rFonts w:ascii="Wingdings" w:hAnsi="Wingdings" w:hint="default"/>
      </w:rPr>
    </w:lvl>
  </w:abstractNum>
  <w:abstractNum w:abstractNumId="35" w15:restartNumberingAfterBreak="0">
    <w:nsid w:val="7AA977B3"/>
    <w:multiLevelType w:val="multilevel"/>
    <w:tmpl w:val="A30E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0F27A5"/>
    <w:multiLevelType w:val="hybridMultilevel"/>
    <w:tmpl w:val="FFFFFFFF"/>
    <w:lvl w:ilvl="0" w:tplc="EB4AF666">
      <w:start w:val="1"/>
      <w:numFmt w:val="decimal"/>
      <w:lvlText w:val="%1."/>
      <w:lvlJc w:val="left"/>
      <w:pPr>
        <w:ind w:left="720" w:hanging="360"/>
      </w:pPr>
    </w:lvl>
    <w:lvl w:ilvl="1" w:tplc="3AC29FC8">
      <w:start w:val="1"/>
      <w:numFmt w:val="lowerLetter"/>
      <w:lvlText w:val="%2."/>
      <w:lvlJc w:val="left"/>
      <w:pPr>
        <w:ind w:left="1440" w:hanging="360"/>
      </w:pPr>
    </w:lvl>
    <w:lvl w:ilvl="2" w:tplc="374CC906">
      <w:start w:val="1"/>
      <w:numFmt w:val="lowerRoman"/>
      <w:lvlText w:val="%3."/>
      <w:lvlJc w:val="right"/>
      <w:pPr>
        <w:ind w:left="2160" w:hanging="180"/>
      </w:pPr>
    </w:lvl>
    <w:lvl w:ilvl="3" w:tplc="929024F4">
      <w:start w:val="1"/>
      <w:numFmt w:val="decimal"/>
      <w:lvlText w:val="%4."/>
      <w:lvlJc w:val="left"/>
      <w:pPr>
        <w:ind w:left="2880" w:hanging="360"/>
      </w:pPr>
    </w:lvl>
    <w:lvl w:ilvl="4" w:tplc="13D098B2">
      <w:start w:val="1"/>
      <w:numFmt w:val="lowerLetter"/>
      <w:lvlText w:val="%5."/>
      <w:lvlJc w:val="left"/>
      <w:pPr>
        <w:ind w:left="3600" w:hanging="360"/>
      </w:pPr>
    </w:lvl>
    <w:lvl w:ilvl="5" w:tplc="6AAEEF4C">
      <w:start w:val="1"/>
      <w:numFmt w:val="lowerRoman"/>
      <w:lvlText w:val="%6."/>
      <w:lvlJc w:val="right"/>
      <w:pPr>
        <w:ind w:left="4320" w:hanging="180"/>
      </w:pPr>
    </w:lvl>
    <w:lvl w:ilvl="6" w:tplc="B74A3B1C">
      <w:start w:val="1"/>
      <w:numFmt w:val="decimal"/>
      <w:lvlText w:val="%7."/>
      <w:lvlJc w:val="left"/>
      <w:pPr>
        <w:ind w:left="5040" w:hanging="360"/>
      </w:pPr>
    </w:lvl>
    <w:lvl w:ilvl="7" w:tplc="14708D32">
      <w:start w:val="1"/>
      <w:numFmt w:val="lowerLetter"/>
      <w:lvlText w:val="%8."/>
      <w:lvlJc w:val="left"/>
      <w:pPr>
        <w:ind w:left="5760" w:hanging="360"/>
      </w:pPr>
    </w:lvl>
    <w:lvl w:ilvl="8" w:tplc="268C3444">
      <w:start w:val="1"/>
      <w:numFmt w:val="lowerRoman"/>
      <w:lvlText w:val="%9."/>
      <w:lvlJc w:val="right"/>
      <w:pPr>
        <w:ind w:left="6480" w:hanging="180"/>
      </w:pPr>
    </w:lvl>
  </w:abstractNum>
  <w:abstractNum w:abstractNumId="37" w15:restartNumberingAfterBreak="0">
    <w:nsid w:val="7E4909E4"/>
    <w:multiLevelType w:val="hybridMultilevel"/>
    <w:tmpl w:val="06D0BB58"/>
    <w:lvl w:ilvl="0" w:tplc="19A06A80">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1501580933">
    <w:abstractNumId w:val="26"/>
  </w:num>
  <w:num w:numId="2" w16cid:durableId="189623727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97491813">
    <w:abstractNumId w:val="4"/>
  </w:num>
  <w:num w:numId="4" w16cid:durableId="247811506">
    <w:abstractNumId w:val="7"/>
  </w:num>
  <w:num w:numId="5" w16cid:durableId="742723996">
    <w:abstractNumId w:val="16"/>
  </w:num>
  <w:num w:numId="6" w16cid:durableId="58215618">
    <w:abstractNumId w:val="18"/>
  </w:num>
  <w:num w:numId="7" w16cid:durableId="31729106">
    <w:abstractNumId w:val="22"/>
  </w:num>
  <w:num w:numId="8" w16cid:durableId="1861890448">
    <w:abstractNumId w:val="33"/>
  </w:num>
  <w:num w:numId="9" w16cid:durableId="1834105314">
    <w:abstractNumId w:val="3"/>
  </w:num>
  <w:num w:numId="10" w16cid:durableId="413473341">
    <w:abstractNumId w:val="1"/>
  </w:num>
  <w:num w:numId="11" w16cid:durableId="529222561">
    <w:abstractNumId w:val="6"/>
  </w:num>
  <w:num w:numId="12" w16cid:durableId="1568346144">
    <w:abstractNumId w:val="35"/>
  </w:num>
  <w:num w:numId="13" w16cid:durableId="1248150812">
    <w:abstractNumId w:val="36"/>
  </w:num>
  <w:num w:numId="14" w16cid:durableId="312879563">
    <w:abstractNumId w:val="10"/>
  </w:num>
  <w:num w:numId="15" w16cid:durableId="2080052642">
    <w:abstractNumId w:val="13"/>
  </w:num>
  <w:num w:numId="16" w16cid:durableId="635450934">
    <w:abstractNumId w:val="20"/>
  </w:num>
  <w:num w:numId="17" w16cid:durableId="841748390">
    <w:abstractNumId w:val="37"/>
  </w:num>
  <w:num w:numId="18" w16cid:durableId="2091192339">
    <w:abstractNumId w:val="30"/>
  </w:num>
  <w:num w:numId="19" w16cid:durableId="860823302">
    <w:abstractNumId w:val="0"/>
  </w:num>
  <w:num w:numId="20" w16cid:durableId="2023118946">
    <w:abstractNumId w:val="31"/>
  </w:num>
  <w:num w:numId="21" w16cid:durableId="1903441037">
    <w:abstractNumId w:val="27"/>
  </w:num>
  <w:num w:numId="22" w16cid:durableId="712850195">
    <w:abstractNumId w:val="34"/>
  </w:num>
  <w:num w:numId="23" w16cid:durableId="656424893">
    <w:abstractNumId w:val="25"/>
  </w:num>
  <w:num w:numId="24" w16cid:durableId="2045788608">
    <w:abstractNumId w:val="15"/>
  </w:num>
  <w:num w:numId="25" w16cid:durableId="1018773942">
    <w:abstractNumId w:val="32"/>
  </w:num>
  <w:num w:numId="26" w16cid:durableId="1557157121">
    <w:abstractNumId w:val="24"/>
  </w:num>
  <w:num w:numId="27" w16cid:durableId="1903441925">
    <w:abstractNumId w:val="2"/>
  </w:num>
  <w:num w:numId="28" w16cid:durableId="1303585014">
    <w:abstractNumId w:val="11"/>
  </w:num>
  <w:num w:numId="29" w16cid:durableId="1691759710">
    <w:abstractNumId w:val="14"/>
  </w:num>
  <w:num w:numId="30" w16cid:durableId="2071729053">
    <w:abstractNumId w:val="17"/>
  </w:num>
  <w:num w:numId="31" w16cid:durableId="1993026047">
    <w:abstractNumId w:val="29"/>
  </w:num>
  <w:num w:numId="32" w16cid:durableId="1880900406">
    <w:abstractNumId w:val="19"/>
  </w:num>
  <w:num w:numId="33" w16cid:durableId="981542547">
    <w:abstractNumId w:val="9"/>
  </w:num>
  <w:num w:numId="34" w16cid:durableId="21632892">
    <w:abstractNumId w:val="12"/>
  </w:num>
  <w:num w:numId="35" w16cid:durableId="1688363175">
    <w:abstractNumId w:val="8"/>
  </w:num>
  <w:num w:numId="36" w16cid:durableId="867722293">
    <w:abstractNumId w:val="5"/>
  </w:num>
  <w:num w:numId="37" w16cid:durableId="1818840199">
    <w:abstractNumId w:val="23"/>
  </w:num>
  <w:num w:numId="38" w16cid:durableId="148446550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saveSubset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349"/>
    <w:rsid w:val="00005B02"/>
    <w:rsid w:val="00015CFC"/>
    <w:rsid w:val="00021CD1"/>
    <w:rsid w:val="00025E27"/>
    <w:rsid w:val="00026208"/>
    <w:rsid w:val="00032C46"/>
    <w:rsid w:val="00047106"/>
    <w:rsid w:val="000701E3"/>
    <w:rsid w:val="00071E1A"/>
    <w:rsid w:val="00086911"/>
    <w:rsid w:val="00086A85"/>
    <w:rsid w:val="00092EBD"/>
    <w:rsid w:val="000960BB"/>
    <w:rsid w:val="000A14E4"/>
    <w:rsid w:val="000A49D3"/>
    <w:rsid w:val="000B7615"/>
    <w:rsid w:val="000C640D"/>
    <w:rsid w:val="000D12DC"/>
    <w:rsid w:val="000D6577"/>
    <w:rsid w:val="000E1389"/>
    <w:rsid w:val="000F6BA7"/>
    <w:rsid w:val="00103503"/>
    <w:rsid w:val="00115C81"/>
    <w:rsid w:val="00122B71"/>
    <w:rsid w:val="00124121"/>
    <w:rsid w:val="001247D9"/>
    <w:rsid w:val="001322A3"/>
    <w:rsid w:val="00135FB1"/>
    <w:rsid w:val="00146D91"/>
    <w:rsid w:val="00156349"/>
    <w:rsid w:val="00164CF7"/>
    <w:rsid w:val="00172962"/>
    <w:rsid w:val="001732A5"/>
    <w:rsid w:val="00182472"/>
    <w:rsid w:val="001A26C0"/>
    <w:rsid w:val="001A7A4F"/>
    <w:rsid w:val="001B6B3C"/>
    <w:rsid w:val="001C329B"/>
    <w:rsid w:val="001C6504"/>
    <w:rsid w:val="001C675C"/>
    <w:rsid w:val="001D3C09"/>
    <w:rsid w:val="001F5282"/>
    <w:rsid w:val="001F7BFD"/>
    <w:rsid w:val="00201519"/>
    <w:rsid w:val="0020518C"/>
    <w:rsid w:val="0021256A"/>
    <w:rsid w:val="002157D4"/>
    <w:rsid w:val="00232D6A"/>
    <w:rsid w:val="0025747B"/>
    <w:rsid w:val="00273458"/>
    <w:rsid w:val="002754B6"/>
    <w:rsid w:val="00293900"/>
    <w:rsid w:val="00295B89"/>
    <w:rsid w:val="002979FE"/>
    <w:rsid w:val="002B4952"/>
    <w:rsid w:val="002D3282"/>
    <w:rsid w:val="002E7E9E"/>
    <w:rsid w:val="002F05F3"/>
    <w:rsid w:val="002F3165"/>
    <w:rsid w:val="002F5A65"/>
    <w:rsid w:val="00310F50"/>
    <w:rsid w:val="00315A5C"/>
    <w:rsid w:val="0031753E"/>
    <w:rsid w:val="00317C6F"/>
    <w:rsid w:val="00324C5E"/>
    <w:rsid w:val="00324FBD"/>
    <w:rsid w:val="0033364A"/>
    <w:rsid w:val="003504C9"/>
    <w:rsid w:val="00364C44"/>
    <w:rsid w:val="00371E96"/>
    <w:rsid w:val="00384AD9"/>
    <w:rsid w:val="003863F7"/>
    <w:rsid w:val="00393C20"/>
    <w:rsid w:val="00394B90"/>
    <w:rsid w:val="00397227"/>
    <w:rsid w:val="003B1A16"/>
    <w:rsid w:val="003B79EA"/>
    <w:rsid w:val="003D424E"/>
    <w:rsid w:val="003D483F"/>
    <w:rsid w:val="003D51A5"/>
    <w:rsid w:val="003E4631"/>
    <w:rsid w:val="003E52B6"/>
    <w:rsid w:val="003E668C"/>
    <w:rsid w:val="003F014E"/>
    <w:rsid w:val="003F5579"/>
    <w:rsid w:val="004104FA"/>
    <w:rsid w:val="004111C8"/>
    <w:rsid w:val="0041352A"/>
    <w:rsid w:val="00415125"/>
    <w:rsid w:val="004276AA"/>
    <w:rsid w:val="0043156D"/>
    <w:rsid w:val="004354AB"/>
    <w:rsid w:val="00436E49"/>
    <w:rsid w:val="004404D7"/>
    <w:rsid w:val="0044659B"/>
    <w:rsid w:val="00480956"/>
    <w:rsid w:val="00494AAF"/>
    <w:rsid w:val="004A48EA"/>
    <w:rsid w:val="004B5BF9"/>
    <w:rsid w:val="004C0E92"/>
    <w:rsid w:val="004C3FF6"/>
    <w:rsid w:val="004E4F68"/>
    <w:rsid w:val="004E5512"/>
    <w:rsid w:val="004E6022"/>
    <w:rsid w:val="004F37DD"/>
    <w:rsid w:val="0050160A"/>
    <w:rsid w:val="005037A0"/>
    <w:rsid w:val="005114EC"/>
    <w:rsid w:val="00516FCA"/>
    <w:rsid w:val="00522133"/>
    <w:rsid w:val="00533A6A"/>
    <w:rsid w:val="00536CBC"/>
    <w:rsid w:val="00554CC1"/>
    <w:rsid w:val="00567523"/>
    <w:rsid w:val="00575E19"/>
    <w:rsid w:val="005847A4"/>
    <w:rsid w:val="00586698"/>
    <w:rsid w:val="005928D1"/>
    <w:rsid w:val="00596099"/>
    <w:rsid w:val="005A1941"/>
    <w:rsid w:val="005A2BDF"/>
    <w:rsid w:val="005A4A12"/>
    <w:rsid w:val="005A75C2"/>
    <w:rsid w:val="005B5B1E"/>
    <w:rsid w:val="005C01E1"/>
    <w:rsid w:val="005C4AB6"/>
    <w:rsid w:val="005C6487"/>
    <w:rsid w:val="005F3476"/>
    <w:rsid w:val="0060090F"/>
    <w:rsid w:val="00600E37"/>
    <w:rsid w:val="0061179B"/>
    <w:rsid w:val="00615C93"/>
    <w:rsid w:val="00620C05"/>
    <w:rsid w:val="00622F22"/>
    <w:rsid w:val="00627CBC"/>
    <w:rsid w:val="00645C56"/>
    <w:rsid w:val="0065061D"/>
    <w:rsid w:val="006517A4"/>
    <w:rsid w:val="00660557"/>
    <w:rsid w:val="00676559"/>
    <w:rsid w:val="006A0B6D"/>
    <w:rsid w:val="006A4E3B"/>
    <w:rsid w:val="006C7352"/>
    <w:rsid w:val="006D6579"/>
    <w:rsid w:val="006E10DE"/>
    <w:rsid w:val="006E5D11"/>
    <w:rsid w:val="00711021"/>
    <w:rsid w:val="0071622F"/>
    <w:rsid w:val="00737116"/>
    <w:rsid w:val="00772A88"/>
    <w:rsid w:val="0078172E"/>
    <w:rsid w:val="00784485"/>
    <w:rsid w:val="007851B0"/>
    <w:rsid w:val="007954D6"/>
    <w:rsid w:val="0079611D"/>
    <w:rsid w:val="007A074B"/>
    <w:rsid w:val="007A0D0C"/>
    <w:rsid w:val="007A2C20"/>
    <w:rsid w:val="007A2C5A"/>
    <w:rsid w:val="007A62B5"/>
    <w:rsid w:val="007A7ACA"/>
    <w:rsid w:val="007B3035"/>
    <w:rsid w:val="007B748C"/>
    <w:rsid w:val="007C1006"/>
    <w:rsid w:val="007D320D"/>
    <w:rsid w:val="007E2292"/>
    <w:rsid w:val="007E77B9"/>
    <w:rsid w:val="007F0A55"/>
    <w:rsid w:val="007F32E1"/>
    <w:rsid w:val="00805A47"/>
    <w:rsid w:val="00811EAF"/>
    <w:rsid w:val="00811F6D"/>
    <w:rsid w:val="00813E74"/>
    <w:rsid w:val="00815B85"/>
    <w:rsid w:val="008231F7"/>
    <w:rsid w:val="00824FFB"/>
    <w:rsid w:val="00825606"/>
    <w:rsid w:val="00840304"/>
    <w:rsid w:val="008431E3"/>
    <w:rsid w:val="008551E9"/>
    <w:rsid w:val="00856B1E"/>
    <w:rsid w:val="00860665"/>
    <w:rsid w:val="008707AE"/>
    <w:rsid w:val="00876114"/>
    <w:rsid w:val="00877275"/>
    <w:rsid w:val="00877F99"/>
    <w:rsid w:val="00881935"/>
    <w:rsid w:val="00881C05"/>
    <w:rsid w:val="008834FF"/>
    <w:rsid w:val="00884AB6"/>
    <w:rsid w:val="00890946"/>
    <w:rsid w:val="0089144D"/>
    <w:rsid w:val="00892231"/>
    <w:rsid w:val="0089382C"/>
    <w:rsid w:val="00895C60"/>
    <w:rsid w:val="008B5D61"/>
    <w:rsid w:val="008D5E68"/>
    <w:rsid w:val="008E23E6"/>
    <w:rsid w:val="008E6A10"/>
    <w:rsid w:val="008F52F4"/>
    <w:rsid w:val="0090017C"/>
    <w:rsid w:val="0090314D"/>
    <w:rsid w:val="0090755E"/>
    <w:rsid w:val="00915FC1"/>
    <w:rsid w:val="00924CF8"/>
    <w:rsid w:val="00934997"/>
    <w:rsid w:val="009443E8"/>
    <w:rsid w:val="00960D04"/>
    <w:rsid w:val="00962753"/>
    <w:rsid w:val="00964CBE"/>
    <w:rsid w:val="009B32E0"/>
    <w:rsid w:val="009B7BF5"/>
    <w:rsid w:val="009C3703"/>
    <w:rsid w:val="009E2200"/>
    <w:rsid w:val="009F344B"/>
    <w:rsid w:val="00A103B6"/>
    <w:rsid w:val="00A133A9"/>
    <w:rsid w:val="00A15C17"/>
    <w:rsid w:val="00A2009C"/>
    <w:rsid w:val="00A37036"/>
    <w:rsid w:val="00A423E7"/>
    <w:rsid w:val="00A44986"/>
    <w:rsid w:val="00A47EC9"/>
    <w:rsid w:val="00A50F09"/>
    <w:rsid w:val="00A5691E"/>
    <w:rsid w:val="00A63A7E"/>
    <w:rsid w:val="00A64679"/>
    <w:rsid w:val="00A6653A"/>
    <w:rsid w:val="00A92232"/>
    <w:rsid w:val="00A92B1D"/>
    <w:rsid w:val="00AB656F"/>
    <w:rsid w:val="00AB6A6B"/>
    <w:rsid w:val="00AB7C80"/>
    <w:rsid w:val="00AC2796"/>
    <w:rsid w:val="00AD08CA"/>
    <w:rsid w:val="00AF176E"/>
    <w:rsid w:val="00AF1EE0"/>
    <w:rsid w:val="00B05E62"/>
    <w:rsid w:val="00B06CA6"/>
    <w:rsid w:val="00B07D28"/>
    <w:rsid w:val="00B106D8"/>
    <w:rsid w:val="00B15C58"/>
    <w:rsid w:val="00B31BC8"/>
    <w:rsid w:val="00B37EAC"/>
    <w:rsid w:val="00B41EC6"/>
    <w:rsid w:val="00B57022"/>
    <w:rsid w:val="00B6153F"/>
    <w:rsid w:val="00B64C96"/>
    <w:rsid w:val="00B65953"/>
    <w:rsid w:val="00B66807"/>
    <w:rsid w:val="00B71430"/>
    <w:rsid w:val="00B8093C"/>
    <w:rsid w:val="00B82BAE"/>
    <w:rsid w:val="00B86EAC"/>
    <w:rsid w:val="00B87872"/>
    <w:rsid w:val="00BC6605"/>
    <w:rsid w:val="00BD29CD"/>
    <w:rsid w:val="00BD665E"/>
    <w:rsid w:val="00BF429B"/>
    <w:rsid w:val="00C23E12"/>
    <w:rsid w:val="00C25FCA"/>
    <w:rsid w:val="00C27EA7"/>
    <w:rsid w:val="00C30FB8"/>
    <w:rsid w:val="00C3598E"/>
    <w:rsid w:val="00C35B30"/>
    <w:rsid w:val="00C40B8C"/>
    <w:rsid w:val="00C53BB3"/>
    <w:rsid w:val="00C620B0"/>
    <w:rsid w:val="00C631C2"/>
    <w:rsid w:val="00C8169B"/>
    <w:rsid w:val="00C8598D"/>
    <w:rsid w:val="00C86347"/>
    <w:rsid w:val="00C90418"/>
    <w:rsid w:val="00C90502"/>
    <w:rsid w:val="00CA3185"/>
    <w:rsid w:val="00CA4CAE"/>
    <w:rsid w:val="00CD7DB5"/>
    <w:rsid w:val="00CE4420"/>
    <w:rsid w:val="00CE6C54"/>
    <w:rsid w:val="00CF350A"/>
    <w:rsid w:val="00CF524A"/>
    <w:rsid w:val="00CF6641"/>
    <w:rsid w:val="00D12BB3"/>
    <w:rsid w:val="00D25419"/>
    <w:rsid w:val="00D3579D"/>
    <w:rsid w:val="00D36332"/>
    <w:rsid w:val="00D56166"/>
    <w:rsid w:val="00D620BA"/>
    <w:rsid w:val="00D64C8F"/>
    <w:rsid w:val="00D80DAB"/>
    <w:rsid w:val="00D86EBF"/>
    <w:rsid w:val="00D900BC"/>
    <w:rsid w:val="00D91D87"/>
    <w:rsid w:val="00D92514"/>
    <w:rsid w:val="00DA18B8"/>
    <w:rsid w:val="00DA661A"/>
    <w:rsid w:val="00DA6B8D"/>
    <w:rsid w:val="00DA7495"/>
    <w:rsid w:val="00DB3FAD"/>
    <w:rsid w:val="00DB6E98"/>
    <w:rsid w:val="00DC19DA"/>
    <w:rsid w:val="00DD0925"/>
    <w:rsid w:val="00DD1C76"/>
    <w:rsid w:val="00DD2F98"/>
    <w:rsid w:val="00DD7369"/>
    <w:rsid w:val="00DE40D1"/>
    <w:rsid w:val="00DE689F"/>
    <w:rsid w:val="00DF20A9"/>
    <w:rsid w:val="00E038D1"/>
    <w:rsid w:val="00E03AFE"/>
    <w:rsid w:val="00E05108"/>
    <w:rsid w:val="00E076CF"/>
    <w:rsid w:val="00E16259"/>
    <w:rsid w:val="00E17356"/>
    <w:rsid w:val="00E23E7E"/>
    <w:rsid w:val="00E4089B"/>
    <w:rsid w:val="00E5080F"/>
    <w:rsid w:val="00E51E0E"/>
    <w:rsid w:val="00E562E1"/>
    <w:rsid w:val="00E563F6"/>
    <w:rsid w:val="00E565E2"/>
    <w:rsid w:val="00E60817"/>
    <w:rsid w:val="00E64C78"/>
    <w:rsid w:val="00E64FAC"/>
    <w:rsid w:val="00E7008A"/>
    <w:rsid w:val="00E7180A"/>
    <w:rsid w:val="00E73ABE"/>
    <w:rsid w:val="00E825CF"/>
    <w:rsid w:val="00E902C1"/>
    <w:rsid w:val="00E93AD6"/>
    <w:rsid w:val="00E963FA"/>
    <w:rsid w:val="00EA728A"/>
    <w:rsid w:val="00EB0FFD"/>
    <w:rsid w:val="00EB740F"/>
    <w:rsid w:val="00EC044A"/>
    <w:rsid w:val="00EC09D8"/>
    <w:rsid w:val="00EC1CBC"/>
    <w:rsid w:val="00EC76A2"/>
    <w:rsid w:val="00EC7B54"/>
    <w:rsid w:val="00ED2DD8"/>
    <w:rsid w:val="00EF6DB8"/>
    <w:rsid w:val="00F03406"/>
    <w:rsid w:val="00F42E7A"/>
    <w:rsid w:val="00F43B09"/>
    <w:rsid w:val="00F5777F"/>
    <w:rsid w:val="00F602FF"/>
    <w:rsid w:val="00F60908"/>
    <w:rsid w:val="00F60FE6"/>
    <w:rsid w:val="00F623CA"/>
    <w:rsid w:val="00F6556B"/>
    <w:rsid w:val="00F71494"/>
    <w:rsid w:val="00F72EA8"/>
    <w:rsid w:val="00F933A2"/>
    <w:rsid w:val="00FB2AC7"/>
    <w:rsid w:val="00FB5865"/>
    <w:rsid w:val="00FC3DF6"/>
    <w:rsid w:val="00FC7AD6"/>
    <w:rsid w:val="00FE1831"/>
    <w:rsid w:val="00FE4391"/>
    <w:rsid w:val="00FE6DBC"/>
    <w:rsid w:val="00FE702D"/>
    <w:rsid w:val="00FF1D2B"/>
    <w:rsid w:val="00FF1DA3"/>
    <w:rsid w:val="00FF755B"/>
    <w:rsid w:val="0DBF1E46"/>
    <w:rsid w:val="114BFCB4"/>
    <w:rsid w:val="14616B96"/>
    <w:rsid w:val="22EB9C24"/>
    <w:rsid w:val="391CDDFB"/>
    <w:rsid w:val="3F8CB356"/>
    <w:rsid w:val="4911B19E"/>
    <w:rsid w:val="55A6B6ED"/>
    <w:rsid w:val="5793077B"/>
    <w:rsid w:val="59CBEF18"/>
    <w:rsid w:val="5F8F0BF4"/>
    <w:rsid w:val="66E3D675"/>
    <w:rsid w:val="691F3527"/>
    <w:rsid w:val="6CE027BD"/>
    <w:rsid w:val="70FE19F0"/>
    <w:rsid w:val="746CDFBE"/>
    <w:rsid w:val="77E3B552"/>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A81FC5"/>
  <w15:chartTrackingRefBased/>
  <w15:docId w15:val="{CE070C06-4CED-495B-A8E3-CE2C1E032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0A55"/>
  </w:style>
  <w:style w:type="paragraph" w:styleId="Heading1">
    <w:name w:val="heading 1"/>
    <w:basedOn w:val="Normal"/>
    <w:next w:val="Normal"/>
    <w:link w:val="Heading1Char"/>
    <w:uiPriority w:val="9"/>
    <w:qFormat/>
    <w:rsid w:val="0015634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5634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5634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634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634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634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634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634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634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634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5634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5634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634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634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63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63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63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6349"/>
    <w:rPr>
      <w:rFonts w:eastAsiaTheme="majorEastAsia" w:cstheme="majorBidi"/>
      <w:color w:val="272727" w:themeColor="text1" w:themeTint="D8"/>
    </w:rPr>
  </w:style>
  <w:style w:type="paragraph" w:styleId="Title">
    <w:name w:val="Title"/>
    <w:basedOn w:val="Normal"/>
    <w:next w:val="Normal"/>
    <w:link w:val="TitleChar"/>
    <w:uiPriority w:val="10"/>
    <w:qFormat/>
    <w:rsid w:val="001563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63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634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63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6349"/>
    <w:pPr>
      <w:spacing w:before="160"/>
      <w:jc w:val="center"/>
    </w:pPr>
    <w:rPr>
      <w:i/>
      <w:iCs/>
      <w:color w:val="404040" w:themeColor="text1" w:themeTint="BF"/>
    </w:rPr>
  </w:style>
  <w:style w:type="character" w:customStyle="1" w:styleId="QuoteChar">
    <w:name w:val="Quote Char"/>
    <w:basedOn w:val="DefaultParagraphFont"/>
    <w:link w:val="Quote"/>
    <w:uiPriority w:val="29"/>
    <w:rsid w:val="00156349"/>
    <w:rPr>
      <w:i/>
      <w:iCs/>
      <w:color w:val="404040" w:themeColor="text1" w:themeTint="BF"/>
    </w:rPr>
  </w:style>
  <w:style w:type="paragraph" w:styleId="ListParagraph">
    <w:name w:val="List Paragraph"/>
    <w:basedOn w:val="Normal"/>
    <w:uiPriority w:val="34"/>
    <w:qFormat/>
    <w:rsid w:val="00156349"/>
    <w:pPr>
      <w:ind w:left="720"/>
      <w:contextualSpacing/>
    </w:pPr>
  </w:style>
  <w:style w:type="character" w:styleId="IntenseEmphasis">
    <w:name w:val="Intense Emphasis"/>
    <w:basedOn w:val="DefaultParagraphFont"/>
    <w:uiPriority w:val="21"/>
    <w:qFormat/>
    <w:rsid w:val="00156349"/>
    <w:rPr>
      <w:i/>
      <w:iCs/>
      <w:color w:val="0F4761" w:themeColor="accent1" w:themeShade="BF"/>
    </w:rPr>
  </w:style>
  <w:style w:type="paragraph" w:styleId="IntenseQuote">
    <w:name w:val="Intense Quote"/>
    <w:basedOn w:val="Normal"/>
    <w:next w:val="Normal"/>
    <w:link w:val="IntenseQuoteChar"/>
    <w:uiPriority w:val="30"/>
    <w:qFormat/>
    <w:rsid w:val="0015634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6349"/>
    <w:rPr>
      <w:i/>
      <w:iCs/>
      <w:color w:val="0F4761" w:themeColor="accent1" w:themeShade="BF"/>
    </w:rPr>
  </w:style>
  <w:style w:type="character" w:styleId="IntenseReference">
    <w:name w:val="Intense Reference"/>
    <w:basedOn w:val="DefaultParagraphFont"/>
    <w:uiPriority w:val="32"/>
    <w:qFormat/>
    <w:rsid w:val="00156349"/>
    <w:rPr>
      <w:b/>
      <w:bCs/>
      <w:smallCaps/>
      <w:color w:val="0F4761" w:themeColor="accent1" w:themeShade="BF"/>
      <w:spacing w:val="5"/>
    </w:rPr>
  </w:style>
  <w:style w:type="paragraph" w:styleId="Header">
    <w:name w:val="header"/>
    <w:basedOn w:val="Normal"/>
    <w:link w:val="HeaderChar"/>
    <w:uiPriority w:val="99"/>
    <w:unhideWhenUsed/>
    <w:rsid w:val="006765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6559"/>
  </w:style>
  <w:style w:type="paragraph" w:styleId="Footer">
    <w:name w:val="footer"/>
    <w:basedOn w:val="Normal"/>
    <w:link w:val="FooterChar"/>
    <w:uiPriority w:val="99"/>
    <w:unhideWhenUsed/>
    <w:rsid w:val="006765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6559"/>
  </w:style>
  <w:style w:type="table" w:styleId="TableGrid">
    <w:name w:val="Table Grid"/>
    <w:basedOn w:val="TableNormal"/>
    <w:uiPriority w:val="59"/>
    <w:rsid w:val="005928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5747B"/>
    <w:rPr>
      <w:sz w:val="16"/>
      <w:szCs w:val="16"/>
    </w:rPr>
  </w:style>
  <w:style w:type="paragraph" w:styleId="CommentText">
    <w:name w:val="annotation text"/>
    <w:basedOn w:val="Normal"/>
    <w:link w:val="CommentTextChar"/>
    <w:uiPriority w:val="99"/>
    <w:unhideWhenUsed/>
    <w:rsid w:val="0025747B"/>
    <w:pPr>
      <w:spacing w:line="240" w:lineRule="auto"/>
    </w:pPr>
    <w:rPr>
      <w:sz w:val="20"/>
      <w:szCs w:val="20"/>
    </w:rPr>
  </w:style>
  <w:style w:type="character" w:customStyle="1" w:styleId="CommentTextChar">
    <w:name w:val="Comment Text Char"/>
    <w:basedOn w:val="DefaultParagraphFont"/>
    <w:link w:val="CommentText"/>
    <w:uiPriority w:val="99"/>
    <w:rsid w:val="0025747B"/>
    <w:rPr>
      <w:sz w:val="20"/>
      <w:szCs w:val="20"/>
    </w:rPr>
  </w:style>
  <w:style w:type="character" w:styleId="Hyperlink">
    <w:name w:val="Hyperlink"/>
    <w:basedOn w:val="DefaultParagraphFont"/>
    <w:uiPriority w:val="99"/>
    <w:unhideWhenUsed/>
    <w:rsid w:val="0025747B"/>
    <w:rPr>
      <w:color w:val="467886" w:themeColor="hyperlink"/>
      <w:u w:val="single"/>
    </w:rPr>
  </w:style>
  <w:style w:type="character" w:styleId="UnresolvedMention">
    <w:name w:val="Unresolved Mention"/>
    <w:basedOn w:val="DefaultParagraphFont"/>
    <w:uiPriority w:val="99"/>
    <w:semiHidden/>
    <w:unhideWhenUsed/>
    <w:rsid w:val="0079611D"/>
    <w:rPr>
      <w:color w:val="605E5C"/>
      <w:shd w:val="clear" w:color="auto" w:fill="E1DFDD"/>
    </w:rPr>
  </w:style>
  <w:style w:type="character" w:styleId="FollowedHyperlink">
    <w:name w:val="FollowedHyperlink"/>
    <w:basedOn w:val="DefaultParagraphFont"/>
    <w:uiPriority w:val="99"/>
    <w:semiHidden/>
    <w:unhideWhenUsed/>
    <w:rsid w:val="0079611D"/>
    <w:rPr>
      <w:color w:val="96607D" w:themeColor="followedHyperlink"/>
      <w:u w:val="single"/>
    </w:rPr>
  </w:style>
  <w:style w:type="paragraph" w:styleId="CommentSubject">
    <w:name w:val="annotation subject"/>
    <w:basedOn w:val="CommentText"/>
    <w:next w:val="CommentText"/>
    <w:link w:val="CommentSubjectChar"/>
    <w:uiPriority w:val="99"/>
    <w:semiHidden/>
    <w:unhideWhenUsed/>
    <w:rsid w:val="00B57022"/>
    <w:rPr>
      <w:b/>
      <w:bCs/>
    </w:rPr>
  </w:style>
  <w:style w:type="character" w:customStyle="1" w:styleId="CommentSubjectChar">
    <w:name w:val="Comment Subject Char"/>
    <w:basedOn w:val="CommentTextChar"/>
    <w:link w:val="CommentSubject"/>
    <w:uiPriority w:val="99"/>
    <w:semiHidden/>
    <w:rsid w:val="00B57022"/>
    <w:rPr>
      <w:b/>
      <w:bCs/>
      <w:sz w:val="20"/>
      <w:szCs w:val="20"/>
    </w:rPr>
  </w:style>
  <w:style w:type="character" w:styleId="PageNumber">
    <w:name w:val="page number"/>
    <w:basedOn w:val="DefaultParagraphFont"/>
    <w:uiPriority w:val="99"/>
    <w:semiHidden/>
    <w:unhideWhenUsed/>
    <w:rsid w:val="00B31BC8"/>
  </w:style>
  <w:style w:type="paragraph" w:styleId="FootnoteText">
    <w:name w:val="footnote text"/>
    <w:basedOn w:val="Normal"/>
    <w:link w:val="FootnoteTextChar"/>
    <w:uiPriority w:val="99"/>
    <w:unhideWhenUsed/>
    <w:rsid w:val="00393C20"/>
    <w:pPr>
      <w:spacing w:after="0" w:line="240" w:lineRule="auto"/>
    </w:pPr>
    <w:rPr>
      <w:rFonts w:ascii="Aptos" w:eastAsia="Times New Roman" w:hAnsi="Aptos" w:cs="Arial"/>
      <w:sz w:val="20"/>
      <w:szCs w:val="20"/>
      <w:lang w:val="nb-NO"/>
      <w14:ligatures w14:val="none"/>
    </w:rPr>
  </w:style>
  <w:style w:type="character" w:customStyle="1" w:styleId="FootnoteTextChar">
    <w:name w:val="Footnote Text Char"/>
    <w:basedOn w:val="DefaultParagraphFont"/>
    <w:link w:val="FootnoteText"/>
    <w:uiPriority w:val="99"/>
    <w:rsid w:val="00393C20"/>
    <w:rPr>
      <w:rFonts w:ascii="Aptos" w:eastAsia="Times New Roman" w:hAnsi="Aptos" w:cs="Arial"/>
      <w:sz w:val="20"/>
      <w:szCs w:val="20"/>
      <w:lang w:val="nb-NO"/>
      <w14:ligatures w14:val="none"/>
    </w:rPr>
  </w:style>
  <w:style w:type="character" w:styleId="FootnoteReference">
    <w:name w:val="footnote reference"/>
    <w:basedOn w:val="DefaultParagraphFont"/>
    <w:uiPriority w:val="99"/>
    <w:semiHidden/>
    <w:unhideWhenUsed/>
    <w:rsid w:val="00393C20"/>
    <w:rPr>
      <w:rFonts w:cs="Times New Roman"/>
      <w:vertAlign w:val="superscript"/>
    </w:rPr>
  </w:style>
  <w:style w:type="paragraph" w:customStyle="1" w:styleId="paragraph">
    <w:name w:val="paragraph"/>
    <w:basedOn w:val="Normal"/>
    <w:rsid w:val="00393C20"/>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customStyle="1" w:styleId="normaltextrun">
    <w:name w:val="normaltextrun"/>
    <w:basedOn w:val="DefaultParagraphFont"/>
    <w:rsid w:val="00393C20"/>
  </w:style>
  <w:style w:type="character" w:customStyle="1" w:styleId="eop">
    <w:name w:val="eop"/>
    <w:basedOn w:val="DefaultParagraphFont"/>
    <w:rsid w:val="00393C20"/>
  </w:style>
  <w:style w:type="paragraph" w:customStyle="1" w:styleId="Default">
    <w:name w:val="Default"/>
    <w:rsid w:val="00324FBD"/>
    <w:pPr>
      <w:autoSpaceDE w:val="0"/>
      <w:autoSpaceDN w:val="0"/>
      <w:adjustRightInd w:val="0"/>
      <w:spacing w:after="0" w:line="240" w:lineRule="auto"/>
    </w:pPr>
    <w:rPr>
      <w:rFonts w:ascii="Aptos Display" w:hAnsi="Aptos Display" w:cs="Aptos Display"/>
      <w:color w:val="000000"/>
      <w:kern w:val="0"/>
      <w:lang w:val="en-TT"/>
    </w:rPr>
  </w:style>
  <w:style w:type="paragraph" w:styleId="NormalWeb">
    <w:name w:val="Normal (Web)"/>
    <w:basedOn w:val="Normal"/>
    <w:uiPriority w:val="99"/>
    <w:semiHidden/>
    <w:unhideWhenUsed/>
    <w:rsid w:val="00D80DAB"/>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2198550">
      <w:bodyDiv w:val="1"/>
      <w:marLeft w:val="0"/>
      <w:marRight w:val="0"/>
      <w:marTop w:val="0"/>
      <w:marBottom w:val="0"/>
      <w:divBdr>
        <w:top w:val="none" w:sz="0" w:space="0" w:color="auto"/>
        <w:left w:val="none" w:sz="0" w:space="0" w:color="auto"/>
        <w:bottom w:val="none" w:sz="0" w:space="0" w:color="auto"/>
        <w:right w:val="none" w:sz="0" w:space="0" w:color="auto"/>
      </w:divBdr>
    </w:div>
    <w:div w:id="436607975">
      <w:bodyDiv w:val="1"/>
      <w:marLeft w:val="0"/>
      <w:marRight w:val="0"/>
      <w:marTop w:val="0"/>
      <w:marBottom w:val="0"/>
      <w:divBdr>
        <w:top w:val="none" w:sz="0" w:space="0" w:color="auto"/>
        <w:left w:val="none" w:sz="0" w:space="0" w:color="auto"/>
        <w:bottom w:val="none" w:sz="0" w:space="0" w:color="auto"/>
        <w:right w:val="none" w:sz="0" w:space="0" w:color="auto"/>
      </w:divBdr>
    </w:div>
    <w:div w:id="492377088">
      <w:bodyDiv w:val="1"/>
      <w:marLeft w:val="0"/>
      <w:marRight w:val="0"/>
      <w:marTop w:val="0"/>
      <w:marBottom w:val="0"/>
      <w:divBdr>
        <w:top w:val="none" w:sz="0" w:space="0" w:color="auto"/>
        <w:left w:val="none" w:sz="0" w:space="0" w:color="auto"/>
        <w:bottom w:val="none" w:sz="0" w:space="0" w:color="auto"/>
        <w:right w:val="none" w:sz="0" w:space="0" w:color="auto"/>
      </w:divBdr>
    </w:div>
    <w:div w:id="614872960">
      <w:bodyDiv w:val="1"/>
      <w:marLeft w:val="0"/>
      <w:marRight w:val="0"/>
      <w:marTop w:val="0"/>
      <w:marBottom w:val="0"/>
      <w:divBdr>
        <w:top w:val="none" w:sz="0" w:space="0" w:color="auto"/>
        <w:left w:val="none" w:sz="0" w:space="0" w:color="auto"/>
        <w:bottom w:val="none" w:sz="0" w:space="0" w:color="auto"/>
        <w:right w:val="none" w:sz="0" w:space="0" w:color="auto"/>
      </w:divBdr>
    </w:div>
    <w:div w:id="1063990605">
      <w:bodyDiv w:val="1"/>
      <w:marLeft w:val="0"/>
      <w:marRight w:val="0"/>
      <w:marTop w:val="0"/>
      <w:marBottom w:val="0"/>
      <w:divBdr>
        <w:top w:val="none" w:sz="0" w:space="0" w:color="auto"/>
        <w:left w:val="none" w:sz="0" w:space="0" w:color="auto"/>
        <w:bottom w:val="none" w:sz="0" w:space="0" w:color="auto"/>
        <w:right w:val="none" w:sz="0" w:space="0" w:color="auto"/>
      </w:divBdr>
    </w:div>
    <w:div w:id="1253975478">
      <w:bodyDiv w:val="1"/>
      <w:marLeft w:val="0"/>
      <w:marRight w:val="0"/>
      <w:marTop w:val="0"/>
      <w:marBottom w:val="0"/>
      <w:divBdr>
        <w:top w:val="none" w:sz="0" w:space="0" w:color="auto"/>
        <w:left w:val="none" w:sz="0" w:space="0" w:color="auto"/>
        <w:bottom w:val="none" w:sz="0" w:space="0" w:color="auto"/>
        <w:right w:val="none" w:sz="0" w:space="0" w:color="auto"/>
      </w:divBdr>
    </w:div>
    <w:div w:id="1854765366">
      <w:bodyDiv w:val="1"/>
      <w:marLeft w:val="0"/>
      <w:marRight w:val="0"/>
      <w:marTop w:val="0"/>
      <w:marBottom w:val="0"/>
      <w:divBdr>
        <w:top w:val="none" w:sz="0" w:space="0" w:color="auto"/>
        <w:left w:val="none" w:sz="0" w:space="0" w:color="auto"/>
        <w:bottom w:val="none" w:sz="0" w:space="0" w:color="auto"/>
        <w:right w:val="none" w:sz="0" w:space="0" w:color="auto"/>
      </w:divBdr>
    </w:div>
    <w:div w:id="203118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yperlink" Target="https://www.nccmt.ca/knowledge-repositories/search/132"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yperlink" Target="https://wikispore.wmflabs.org/wiki/Evidence_Synthesis_Taxonomy_Initiativ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journals.lww.com/ijebh/fulltext/2025/01000/show_me_the_evidence__features_of_an_approach_to.14.aspx" TargetMode="External"/><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www.latitudes-network.or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5844DBFACAF3346A02F95913FF266A6" ma:contentTypeVersion="13" ma:contentTypeDescription="Create a new document." ma:contentTypeScope="" ma:versionID="67111522ebcd0185f2e6ece171e0ea70">
  <xsd:schema xmlns:xsd="http://www.w3.org/2001/XMLSchema" xmlns:xs="http://www.w3.org/2001/XMLSchema" xmlns:p="http://schemas.microsoft.com/office/2006/metadata/properties" xmlns:ns2="6e5588b4-fb74-440d-9722-779e4a7e7483" xmlns:ns3="9660903e-d300-4e56-8fff-1e8d381b9430" targetNamespace="http://schemas.microsoft.com/office/2006/metadata/properties" ma:root="true" ma:fieldsID="82c16ec0f0e71eee140afa3dede4de5f" ns2:_="" ns3:_="">
    <xsd:import namespace="6e5588b4-fb74-440d-9722-779e4a7e7483"/>
    <xsd:import namespace="9660903e-d300-4e56-8fff-1e8d381b9430"/>
    <xsd:element name="properties">
      <xsd:complexType>
        <xsd:sequence>
          <xsd:element name="documentManagement">
            <xsd:complexType>
              <xsd:all>
                <xsd:element ref="ns2:Sort_Order" minOccurs="0"/>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5588b4-fb74-440d-9722-779e4a7e7483" elementFormDefault="qualified">
    <xsd:import namespace="http://schemas.microsoft.com/office/2006/documentManagement/types"/>
    <xsd:import namespace="http://schemas.microsoft.com/office/infopath/2007/PartnerControls"/>
    <xsd:element name="Sort_Order" ma:index="8" nillable="true" ma:displayName="Sort_Order" ma:format="Dropdown" ma:internalName="Sort_Order" ma:percentage="FALSE">
      <xsd:simpleType>
        <xsd:restriction base="dms:Number"/>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bc312355-af61-47fa-b102-1b6921dfb473"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660903e-d300-4e56-8fff-1e8d381b9430"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18e2d9a0-cf25-4ef5-8edf-dfc558213c1c}" ma:internalName="TaxCatchAll" ma:showField="CatchAllData" ma:web="9660903e-d300-4e56-8fff-1e8d381b943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ort_Order xmlns="6e5588b4-fb74-440d-9722-779e4a7e7483" xsi:nil="true"/>
    <TaxCatchAll xmlns="9660903e-d300-4e56-8fff-1e8d381b9430" xsi:nil="true"/>
    <lcf76f155ced4ddcb4097134ff3c332f xmlns="6e5588b4-fb74-440d-9722-779e4a7e7483">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283FA68-55A2-46EB-8C1F-22B724C91FF3}">
  <ds:schemaRefs>
    <ds:schemaRef ds:uri="http://schemas.openxmlformats.org/officeDocument/2006/bibliography"/>
  </ds:schemaRefs>
</ds:datastoreItem>
</file>

<file path=customXml/itemProps2.xml><?xml version="1.0" encoding="utf-8"?>
<ds:datastoreItem xmlns:ds="http://schemas.openxmlformats.org/officeDocument/2006/customXml" ds:itemID="{67F1E6BD-26AF-4B0A-A99C-A395B7BB46F7}">
  <ds:schemaRefs>
    <ds:schemaRef ds:uri="http://schemas.microsoft.com/sharepoint/v3/contenttype/forms"/>
  </ds:schemaRefs>
</ds:datastoreItem>
</file>

<file path=customXml/itemProps3.xml><?xml version="1.0" encoding="utf-8"?>
<ds:datastoreItem xmlns:ds="http://schemas.openxmlformats.org/officeDocument/2006/customXml" ds:itemID="{64B8F018-CBCA-432A-BAFF-5C55CE5564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5588b4-fb74-440d-9722-779e4a7e7483"/>
    <ds:schemaRef ds:uri="9660903e-d300-4e56-8fff-1e8d381b94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7DC4844-8DD3-4824-8053-8487FDA4738B}">
  <ds:schemaRefs>
    <ds:schemaRef ds:uri="http://www.w3.org/XML/1998/namespace"/>
    <ds:schemaRef ds:uri="http://schemas.microsoft.com/office/2006/documentManagement/types"/>
    <ds:schemaRef ds:uri="http://purl.org/dc/dcmitype/"/>
    <ds:schemaRef ds:uri="http://purl.org/dc/elements/1.1/"/>
    <ds:schemaRef ds:uri="http://purl.org/dc/terms/"/>
    <ds:schemaRef ds:uri="http://schemas.microsoft.com/office/infopath/2007/PartnerControls"/>
    <ds:schemaRef ds:uri="http://schemas.openxmlformats.org/package/2006/metadata/core-properties"/>
    <ds:schemaRef ds:uri="9660903e-d300-4e56-8fff-1e8d381b9430"/>
    <ds:schemaRef ds:uri="6e5588b4-fb74-440d-9722-779e4a7e7483"/>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7835</Words>
  <Characters>51248</Characters>
  <Application>Microsoft Office Word</Application>
  <DocSecurity>0</DocSecurity>
  <Lines>1552</Lines>
  <Paragraphs>844</Paragraphs>
  <ScaleCrop>false</ScaleCrop>
  <Company/>
  <LinksUpToDate>false</LinksUpToDate>
  <CharactersWithSpaces>58239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Lavis, John</dc:creator>
  <cp:keywords/>
  <dc:description/>
  <cp:lastModifiedBy>Ruth Foxlee</cp:lastModifiedBy>
  <cp:revision>2</cp:revision>
  <dcterms:created xsi:type="dcterms:W3CDTF">2025-05-24T12:46:00Z</dcterms:created>
  <dcterms:modified xsi:type="dcterms:W3CDTF">2025-05-24T12:46:00Z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0x01010045844DBFACAF3346A02F95913FF266A6</vt:lpwstr>
  </property>
  <property fmtid="{D5CDD505-2E9C-101B-9397-08002B2CF9AE}" pid="3" name="MediaServiceImageTags">
    <vt:lpwstr/>
  </property>
</Properties>
</file>