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556D" w14:textId="56363542" w:rsidR="003F5459" w:rsidRPr="00770CAF" w:rsidRDefault="00770CAF">
      <w:pPr>
        <w:rPr>
          <w:rFonts w:ascii="Verdana" w:hAnsi="Verdana"/>
          <w:lang w:val="en-US"/>
        </w:rPr>
      </w:pPr>
      <w:r w:rsidRPr="00770CAF">
        <w:rPr>
          <w:rFonts w:ascii="Verdana" w:hAnsi="Verdana"/>
          <w:lang w:val="en-US"/>
        </w:rPr>
        <w:t>Business case</w:t>
      </w:r>
      <w:r>
        <w:rPr>
          <w:rFonts w:ascii="Verdana" w:hAnsi="Verdana"/>
          <w:lang w:val="en-US"/>
        </w:rPr>
        <w:t xml:space="preserve">: </w:t>
      </w:r>
    </w:p>
    <w:p w14:paraId="26188658" w14:textId="67592CAC" w:rsidR="00770CAF" w:rsidRDefault="00770CAF">
      <w:pPr>
        <w:rPr>
          <w:rFonts w:ascii="Verdana" w:hAnsi="Verdana"/>
          <w:sz w:val="16"/>
          <w:szCs w:val="16"/>
          <w:lang w:val="en-US"/>
        </w:rPr>
      </w:pPr>
      <w:r w:rsidRPr="00770CAF">
        <w:rPr>
          <w:rFonts w:ascii="Verdana" w:hAnsi="Verdana"/>
          <w:sz w:val="16"/>
          <w:szCs w:val="16"/>
          <w:lang w:val="en-US"/>
        </w:rPr>
        <w:t>Customer has a website running in an outdated platform hosted in datacenter. To modernize it, they plan to launch a new website Ghost Blog platform in Cloud. During the launch, the users/traffic flow will be 4 times than earlier. The customer is also interested in disaster recovery capabilities in case of a region failure</w:t>
      </w:r>
      <w:r>
        <w:rPr>
          <w:rFonts w:ascii="Verdana" w:hAnsi="Verdana"/>
          <w:sz w:val="16"/>
          <w:szCs w:val="16"/>
          <w:lang w:val="en-US"/>
        </w:rPr>
        <w:t xml:space="preserve">. </w:t>
      </w:r>
      <w:r w:rsidRPr="00770CAF">
        <w:rPr>
          <w:rFonts w:ascii="Verdana" w:hAnsi="Verdana"/>
          <w:sz w:val="16"/>
          <w:szCs w:val="16"/>
          <w:lang w:val="en-US"/>
        </w:rPr>
        <w:t>The teams want to be able to release new versions of the application multiple times per day, without requiring any downtime</w:t>
      </w:r>
      <w:r>
        <w:rPr>
          <w:rFonts w:ascii="Verdana" w:hAnsi="Verdana"/>
          <w:sz w:val="16"/>
          <w:szCs w:val="16"/>
          <w:lang w:val="en-US"/>
        </w:rPr>
        <w:t xml:space="preserve">. </w:t>
      </w:r>
      <w:r w:rsidRPr="00770CAF">
        <w:rPr>
          <w:rFonts w:ascii="Verdana" w:hAnsi="Verdana"/>
          <w:sz w:val="16"/>
          <w:szCs w:val="16"/>
          <w:lang w:val="en-US"/>
        </w:rPr>
        <w:t xml:space="preserve">The website will be exposed to the </w:t>
      </w:r>
      <w:r w:rsidR="001F25A7" w:rsidRPr="00770CAF">
        <w:rPr>
          <w:rFonts w:ascii="Verdana" w:hAnsi="Verdana"/>
          <w:sz w:val="16"/>
          <w:szCs w:val="16"/>
          <w:lang w:val="en-US"/>
        </w:rPr>
        <w:t>internet;</w:t>
      </w:r>
      <w:r w:rsidRPr="00770CAF">
        <w:rPr>
          <w:rFonts w:ascii="Verdana" w:hAnsi="Verdana"/>
          <w:sz w:val="16"/>
          <w:szCs w:val="16"/>
          <w:lang w:val="en-US"/>
        </w:rPr>
        <w:t xml:space="preserve"> </w:t>
      </w:r>
      <w:r w:rsidR="00933BAF" w:rsidRPr="00770CAF">
        <w:rPr>
          <w:rFonts w:ascii="Verdana" w:hAnsi="Verdana"/>
          <w:sz w:val="16"/>
          <w:szCs w:val="16"/>
          <w:lang w:val="en-US"/>
        </w:rPr>
        <w:t>thus,</w:t>
      </w:r>
      <w:r w:rsidRPr="00770CAF">
        <w:rPr>
          <w:rFonts w:ascii="Verdana" w:hAnsi="Verdana"/>
          <w:sz w:val="16"/>
          <w:szCs w:val="16"/>
          <w:lang w:val="en-US"/>
        </w:rPr>
        <w:t xml:space="preserve"> the security team also needs to have visibility into the platform and its operations</w:t>
      </w:r>
      <w:r>
        <w:rPr>
          <w:rFonts w:ascii="Verdana" w:hAnsi="Verdana"/>
          <w:sz w:val="16"/>
          <w:szCs w:val="16"/>
          <w:lang w:val="en-US"/>
        </w:rPr>
        <w:t xml:space="preserve">. </w:t>
      </w:r>
    </w:p>
    <w:p w14:paraId="4B2CCF2C" w14:textId="335055A5" w:rsidR="009A5C90" w:rsidRDefault="009A5C90">
      <w:pPr>
        <w:rPr>
          <w:rFonts w:ascii="Verdana" w:hAnsi="Verdana"/>
          <w:sz w:val="16"/>
          <w:szCs w:val="16"/>
          <w:lang w:val="en-US"/>
        </w:rPr>
      </w:pPr>
      <w:r>
        <w:rPr>
          <w:rFonts w:ascii="Verdana" w:hAnsi="Verdana"/>
          <w:sz w:val="16"/>
          <w:szCs w:val="16"/>
          <w:lang w:val="en-US"/>
        </w:rPr>
        <w:t>Solutions Overview:</w:t>
      </w:r>
    </w:p>
    <w:p w14:paraId="2BF26AAB" w14:textId="09E0F504" w:rsidR="00600241" w:rsidRDefault="00600241">
      <w:pPr>
        <w:rPr>
          <w:rFonts w:ascii="Verdana" w:hAnsi="Verdana"/>
          <w:sz w:val="16"/>
          <w:szCs w:val="16"/>
          <w:lang w:val="en-US"/>
        </w:rPr>
      </w:pPr>
      <w:r>
        <w:rPr>
          <w:rFonts w:ascii="Verdana" w:hAnsi="Verdana"/>
          <w:sz w:val="16"/>
          <w:szCs w:val="16"/>
          <w:lang w:val="en-US"/>
        </w:rPr>
        <w:t xml:space="preserve">Solution 1: </w:t>
      </w:r>
    </w:p>
    <w:p w14:paraId="655585AB" w14:textId="13DA5090" w:rsidR="009A5C90" w:rsidRDefault="00D24321">
      <w:pPr>
        <w:rPr>
          <w:rFonts w:ascii="Verdana" w:hAnsi="Verdana"/>
          <w:sz w:val="16"/>
          <w:szCs w:val="16"/>
          <w:lang w:val="en-US"/>
        </w:rPr>
      </w:pPr>
      <w:r>
        <w:rPr>
          <w:rFonts w:ascii="Verdana" w:hAnsi="Verdana"/>
          <w:noProof/>
          <w:sz w:val="16"/>
          <w:szCs w:val="16"/>
          <w:lang w:val="en-US"/>
        </w:rPr>
        <w:drawing>
          <wp:inline distT="0" distB="0" distL="0" distR="0" wp14:anchorId="7F094FB9" wp14:editId="030F1FE9">
            <wp:extent cx="5731510" cy="4177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7665"/>
                    </a:xfrm>
                    <a:prstGeom prst="rect">
                      <a:avLst/>
                    </a:prstGeom>
                    <a:noFill/>
                    <a:ln>
                      <a:noFill/>
                    </a:ln>
                  </pic:spPr>
                </pic:pic>
              </a:graphicData>
            </a:graphic>
          </wp:inline>
        </w:drawing>
      </w:r>
    </w:p>
    <w:p w14:paraId="33E86212" w14:textId="0A2B0DE1" w:rsidR="001F25A7" w:rsidRDefault="001F25A7">
      <w:pPr>
        <w:rPr>
          <w:rFonts w:ascii="Verdana" w:hAnsi="Verdana"/>
          <w:sz w:val="16"/>
          <w:szCs w:val="16"/>
          <w:lang w:val="en-US"/>
        </w:rPr>
      </w:pPr>
      <w:r>
        <w:rPr>
          <w:rFonts w:ascii="Verdana" w:hAnsi="Verdana"/>
          <w:sz w:val="16"/>
          <w:szCs w:val="16"/>
          <w:lang w:val="en-US"/>
        </w:rPr>
        <w:t>Azure Services to be used for this scenario:</w:t>
      </w:r>
    </w:p>
    <w:p w14:paraId="30C01DB2" w14:textId="47F127C5" w:rsidR="001F25A7" w:rsidRDefault="00247E2E" w:rsidP="001F25A7">
      <w:pPr>
        <w:pStyle w:val="ListParagraph"/>
        <w:numPr>
          <w:ilvl w:val="0"/>
          <w:numId w:val="1"/>
        </w:numPr>
        <w:rPr>
          <w:rFonts w:ascii="Verdana" w:hAnsi="Verdana"/>
          <w:sz w:val="16"/>
          <w:szCs w:val="16"/>
          <w:lang w:val="en-US"/>
        </w:rPr>
      </w:pPr>
      <w:r>
        <w:rPr>
          <w:rFonts w:ascii="Verdana" w:hAnsi="Verdana"/>
          <w:sz w:val="16"/>
          <w:szCs w:val="16"/>
          <w:lang w:val="en-US"/>
        </w:rPr>
        <w:t>Azure AD Directory</w:t>
      </w:r>
    </w:p>
    <w:p w14:paraId="098F7967" w14:textId="1E04EF4A" w:rsidR="002C3D4A" w:rsidRDefault="002C3D4A" w:rsidP="001F25A7">
      <w:pPr>
        <w:pStyle w:val="ListParagraph"/>
        <w:numPr>
          <w:ilvl w:val="0"/>
          <w:numId w:val="1"/>
        </w:numPr>
        <w:rPr>
          <w:rFonts w:ascii="Verdana" w:hAnsi="Verdana"/>
          <w:sz w:val="16"/>
          <w:szCs w:val="16"/>
          <w:lang w:val="en-US"/>
        </w:rPr>
      </w:pPr>
      <w:r>
        <w:rPr>
          <w:rFonts w:ascii="Verdana" w:hAnsi="Verdana"/>
          <w:sz w:val="16"/>
          <w:szCs w:val="16"/>
          <w:lang w:val="en-US"/>
        </w:rPr>
        <w:t>Application Gateway</w:t>
      </w:r>
    </w:p>
    <w:p w14:paraId="40D4E954" w14:textId="2AC03A48" w:rsidR="001F25A7" w:rsidRDefault="001F25A7" w:rsidP="001F25A7">
      <w:pPr>
        <w:pStyle w:val="ListParagraph"/>
        <w:numPr>
          <w:ilvl w:val="0"/>
          <w:numId w:val="1"/>
        </w:numPr>
        <w:rPr>
          <w:rFonts w:ascii="Verdana" w:hAnsi="Verdana"/>
          <w:sz w:val="16"/>
          <w:szCs w:val="16"/>
          <w:lang w:val="en-US"/>
        </w:rPr>
      </w:pPr>
      <w:r>
        <w:rPr>
          <w:rFonts w:ascii="Verdana" w:hAnsi="Verdana"/>
          <w:sz w:val="16"/>
          <w:szCs w:val="16"/>
          <w:lang w:val="en-US"/>
        </w:rPr>
        <w:t>App registration</w:t>
      </w:r>
    </w:p>
    <w:p w14:paraId="2B889FF8" w14:textId="69E8EFD4" w:rsidR="001F25A7" w:rsidRDefault="00800DE6" w:rsidP="001F25A7">
      <w:pPr>
        <w:pStyle w:val="ListParagraph"/>
        <w:numPr>
          <w:ilvl w:val="0"/>
          <w:numId w:val="1"/>
        </w:numPr>
        <w:rPr>
          <w:rFonts w:ascii="Verdana" w:hAnsi="Verdana"/>
          <w:sz w:val="16"/>
          <w:szCs w:val="16"/>
          <w:lang w:val="en-US"/>
        </w:rPr>
      </w:pPr>
      <w:r>
        <w:rPr>
          <w:rFonts w:ascii="Verdana" w:hAnsi="Verdana"/>
          <w:sz w:val="16"/>
          <w:szCs w:val="16"/>
          <w:lang w:val="en-US"/>
        </w:rPr>
        <w:t>VNET</w:t>
      </w:r>
      <w:r w:rsidR="00EE22AD">
        <w:rPr>
          <w:rFonts w:ascii="Verdana" w:hAnsi="Verdana"/>
          <w:sz w:val="16"/>
          <w:szCs w:val="16"/>
          <w:lang w:val="en-US"/>
        </w:rPr>
        <w:t>/Subnet</w:t>
      </w:r>
    </w:p>
    <w:p w14:paraId="2845760D" w14:textId="6350A329" w:rsidR="00EE22AD" w:rsidRDefault="002C3D4A" w:rsidP="001F25A7">
      <w:pPr>
        <w:pStyle w:val="ListParagraph"/>
        <w:numPr>
          <w:ilvl w:val="0"/>
          <w:numId w:val="1"/>
        </w:numPr>
        <w:rPr>
          <w:rFonts w:ascii="Verdana" w:hAnsi="Verdana"/>
          <w:sz w:val="16"/>
          <w:szCs w:val="16"/>
          <w:lang w:val="en-US"/>
        </w:rPr>
      </w:pPr>
      <w:r>
        <w:rPr>
          <w:rFonts w:ascii="Verdana" w:hAnsi="Verdana"/>
          <w:sz w:val="16"/>
          <w:szCs w:val="16"/>
          <w:lang w:val="en-US"/>
        </w:rPr>
        <w:t>App Services</w:t>
      </w:r>
    </w:p>
    <w:p w14:paraId="3C17F120" w14:textId="77777777" w:rsidR="002C3D4A" w:rsidRDefault="002C3D4A" w:rsidP="00840167">
      <w:pPr>
        <w:pStyle w:val="ListParagraph"/>
        <w:numPr>
          <w:ilvl w:val="0"/>
          <w:numId w:val="1"/>
        </w:numPr>
        <w:rPr>
          <w:rFonts w:ascii="Verdana" w:hAnsi="Verdana"/>
          <w:sz w:val="16"/>
          <w:szCs w:val="16"/>
          <w:lang w:val="en-US"/>
        </w:rPr>
      </w:pPr>
      <w:r>
        <w:rPr>
          <w:rFonts w:ascii="Verdana" w:hAnsi="Verdana"/>
          <w:sz w:val="16"/>
          <w:szCs w:val="16"/>
          <w:lang w:val="en-US"/>
        </w:rPr>
        <w:t>SQL Database</w:t>
      </w:r>
    </w:p>
    <w:p w14:paraId="38EA1A79" w14:textId="663C1C29" w:rsidR="002C3D4A" w:rsidRDefault="002C3D4A" w:rsidP="00840167">
      <w:pPr>
        <w:pStyle w:val="ListParagraph"/>
        <w:numPr>
          <w:ilvl w:val="0"/>
          <w:numId w:val="1"/>
        </w:numPr>
        <w:rPr>
          <w:rFonts w:ascii="Verdana" w:hAnsi="Verdana"/>
          <w:sz w:val="16"/>
          <w:szCs w:val="16"/>
          <w:lang w:val="en-US"/>
        </w:rPr>
      </w:pPr>
      <w:r>
        <w:rPr>
          <w:rFonts w:ascii="Verdana" w:hAnsi="Verdana"/>
          <w:sz w:val="16"/>
          <w:szCs w:val="16"/>
          <w:lang w:val="en-US"/>
        </w:rPr>
        <w:t>Redis cache</w:t>
      </w:r>
    </w:p>
    <w:p w14:paraId="22B4D1C1" w14:textId="35301EA6" w:rsidR="001363A1" w:rsidRDefault="001363A1" w:rsidP="00840167">
      <w:pPr>
        <w:pStyle w:val="ListParagraph"/>
        <w:numPr>
          <w:ilvl w:val="0"/>
          <w:numId w:val="1"/>
        </w:numPr>
        <w:rPr>
          <w:rFonts w:ascii="Verdana" w:hAnsi="Verdana"/>
          <w:sz w:val="16"/>
          <w:szCs w:val="16"/>
          <w:lang w:val="en-US"/>
        </w:rPr>
      </w:pPr>
      <w:r>
        <w:rPr>
          <w:rFonts w:ascii="Verdana" w:hAnsi="Verdana"/>
          <w:sz w:val="16"/>
          <w:szCs w:val="16"/>
          <w:lang w:val="en-US"/>
        </w:rPr>
        <w:t>Azure Keyvault</w:t>
      </w:r>
    </w:p>
    <w:p w14:paraId="09AE9BA2" w14:textId="534C419D" w:rsidR="00956DC3" w:rsidRDefault="00956DC3" w:rsidP="00840167">
      <w:pPr>
        <w:pStyle w:val="ListParagraph"/>
        <w:numPr>
          <w:ilvl w:val="0"/>
          <w:numId w:val="1"/>
        </w:numPr>
        <w:rPr>
          <w:rFonts w:ascii="Verdana" w:hAnsi="Verdana"/>
          <w:sz w:val="16"/>
          <w:szCs w:val="16"/>
          <w:lang w:val="en-US"/>
        </w:rPr>
      </w:pPr>
      <w:r>
        <w:rPr>
          <w:rFonts w:ascii="Verdana" w:hAnsi="Verdana"/>
          <w:sz w:val="16"/>
          <w:szCs w:val="16"/>
          <w:lang w:val="en-US"/>
        </w:rPr>
        <w:t>Function App</w:t>
      </w:r>
    </w:p>
    <w:p w14:paraId="2F7E09CA" w14:textId="34780C9F" w:rsidR="00D24321" w:rsidRDefault="00D24321" w:rsidP="00840167">
      <w:pPr>
        <w:pStyle w:val="ListParagraph"/>
        <w:numPr>
          <w:ilvl w:val="0"/>
          <w:numId w:val="1"/>
        </w:numPr>
        <w:rPr>
          <w:rFonts w:ascii="Verdana" w:hAnsi="Verdana"/>
          <w:sz w:val="16"/>
          <w:szCs w:val="16"/>
          <w:lang w:val="en-US"/>
        </w:rPr>
      </w:pPr>
      <w:r>
        <w:rPr>
          <w:rFonts w:ascii="Verdana" w:hAnsi="Verdana"/>
          <w:sz w:val="16"/>
          <w:szCs w:val="16"/>
          <w:lang w:val="en-US"/>
        </w:rPr>
        <w:t>Application Insights</w:t>
      </w:r>
    </w:p>
    <w:p w14:paraId="77C769EC" w14:textId="02EDBE48" w:rsidR="00712CE5" w:rsidRDefault="00712CE5" w:rsidP="00712CE5">
      <w:pPr>
        <w:rPr>
          <w:rFonts w:ascii="Verdana" w:hAnsi="Verdana"/>
          <w:sz w:val="16"/>
          <w:szCs w:val="16"/>
          <w:lang w:val="en-US"/>
        </w:rPr>
      </w:pPr>
      <w:r>
        <w:rPr>
          <w:rFonts w:ascii="Verdana" w:hAnsi="Verdana"/>
          <w:sz w:val="16"/>
          <w:szCs w:val="16"/>
          <w:lang w:val="en-US"/>
        </w:rPr>
        <w:t>Scope of Work:</w:t>
      </w:r>
    </w:p>
    <w:p w14:paraId="7639BBCD" w14:textId="77777777" w:rsidR="007673ED" w:rsidRDefault="000475C6" w:rsidP="00712CE5">
      <w:pPr>
        <w:rPr>
          <w:rFonts w:ascii="Verdana" w:hAnsi="Verdana"/>
          <w:sz w:val="16"/>
          <w:szCs w:val="16"/>
          <w:lang w:val="en-US"/>
        </w:rPr>
      </w:pPr>
      <w:r>
        <w:rPr>
          <w:rFonts w:ascii="Verdana" w:hAnsi="Verdana"/>
          <w:sz w:val="16"/>
          <w:szCs w:val="16"/>
          <w:lang w:val="en-US"/>
        </w:rPr>
        <w:t xml:space="preserve">The above requirement can be achieved with the help of Blue green deployment in Azure. </w:t>
      </w:r>
      <w:r w:rsidR="009A3210">
        <w:rPr>
          <w:rFonts w:ascii="Verdana" w:hAnsi="Verdana"/>
          <w:sz w:val="16"/>
          <w:szCs w:val="16"/>
          <w:lang w:val="en-US"/>
        </w:rPr>
        <w:t>T</w:t>
      </w:r>
      <w:r w:rsidR="00126F1C">
        <w:rPr>
          <w:rFonts w:ascii="Verdana" w:hAnsi="Verdana"/>
          <w:sz w:val="16"/>
          <w:szCs w:val="16"/>
          <w:lang w:val="en-US"/>
        </w:rPr>
        <w:t>he website will be hosted in Azure within the resource group</w:t>
      </w:r>
      <w:r w:rsidR="00F44FD7">
        <w:rPr>
          <w:rFonts w:ascii="Verdana" w:hAnsi="Verdana"/>
          <w:sz w:val="16"/>
          <w:szCs w:val="16"/>
          <w:lang w:val="en-US"/>
        </w:rPr>
        <w:t xml:space="preserve"> with Premium App Service Plan</w:t>
      </w:r>
      <w:r w:rsidR="008A7B18">
        <w:rPr>
          <w:rFonts w:ascii="Verdana" w:hAnsi="Verdana"/>
          <w:sz w:val="16"/>
          <w:szCs w:val="16"/>
          <w:lang w:val="en-US"/>
        </w:rPr>
        <w:t xml:space="preserve"> in two different regions</w:t>
      </w:r>
      <w:r w:rsidR="00F44FD7">
        <w:rPr>
          <w:rFonts w:ascii="Verdana" w:hAnsi="Verdana"/>
          <w:sz w:val="16"/>
          <w:szCs w:val="16"/>
          <w:lang w:val="en-US"/>
        </w:rPr>
        <w:t xml:space="preserve">. </w:t>
      </w:r>
      <w:r w:rsidR="007F4355">
        <w:rPr>
          <w:rFonts w:ascii="Verdana" w:hAnsi="Verdana"/>
          <w:sz w:val="16"/>
          <w:szCs w:val="16"/>
          <w:lang w:val="en-US"/>
        </w:rPr>
        <w:t>Azure AD will authenticate the users who were already registered with the Ghost Blog platform</w:t>
      </w:r>
      <w:r w:rsidR="00AC43F1">
        <w:rPr>
          <w:rFonts w:ascii="Verdana" w:hAnsi="Verdana"/>
          <w:sz w:val="16"/>
          <w:szCs w:val="16"/>
          <w:lang w:val="en-US"/>
        </w:rPr>
        <w:t xml:space="preserve">. </w:t>
      </w:r>
    </w:p>
    <w:p w14:paraId="54CE6BA9" w14:textId="77777777" w:rsidR="00621380" w:rsidRDefault="007F4355" w:rsidP="00712CE5">
      <w:pPr>
        <w:rPr>
          <w:rFonts w:ascii="Verdana" w:hAnsi="Verdana"/>
          <w:sz w:val="16"/>
          <w:szCs w:val="16"/>
          <w:lang w:val="en-US"/>
        </w:rPr>
      </w:pPr>
      <w:r>
        <w:rPr>
          <w:rFonts w:ascii="Verdana" w:hAnsi="Verdana"/>
          <w:sz w:val="16"/>
          <w:szCs w:val="16"/>
          <w:lang w:val="en-US"/>
        </w:rPr>
        <w:t>Application Gateway plays a key role to allow and distribute the traffic to the backend app services</w:t>
      </w:r>
      <w:r w:rsidR="00A808F3">
        <w:rPr>
          <w:rFonts w:ascii="Verdana" w:hAnsi="Verdana"/>
          <w:sz w:val="16"/>
          <w:szCs w:val="16"/>
          <w:lang w:val="en-US"/>
        </w:rPr>
        <w:t xml:space="preserve"> </w:t>
      </w:r>
      <w:r w:rsidR="000B54AA">
        <w:rPr>
          <w:rFonts w:ascii="Verdana" w:hAnsi="Verdana"/>
          <w:sz w:val="16"/>
          <w:szCs w:val="16"/>
          <w:lang w:val="en-US"/>
        </w:rPr>
        <w:t>and</w:t>
      </w:r>
      <w:r w:rsidR="00A808F3">
        <w:rPr>
          <w:rFonts w:ascii="Verdana" w:hAnsi="Verdana"/>
          <w:sz w:val="16"/>
          <w:szCs w:val="16"/>
          <w:lang w:val="en-US"/>
        </w:rPr>
        <w:t xml:space="preserve"> it acts as a Web Application Firewall which </w:t>
      </w:r>
      <w:r w:rsidR="000B54AA">
        <w:rPr>
          <w:rFonts w:ascii="Verdana" w:hAnsi="Verdana"/>
          <w:sz w:val="16"/>
          <w:szCs w:val="16"/>
          <w:lang w:val="en-US"/>
        </w:rPr>
        <w:t xml:space="preserve">protects the web app by </w:t>
      </w:r>
      <w:r w:rsidR="00A808F3">
        <w:rPr>
          <w:rFonts w:ascii="Verdana" w:hAnsi="Verdana"/>
          <w:sz w:val="16"/>
          <w:szCs w:val="16"/>
          <w:lang w:val="en-US"/>
        </w:rPr>
        <w:t>filter</w:t>
      </w:r>
      <w:r w:rsidR="000B54AA">
        <w:rPr>
          <w:rFonts w:ascii="Verdana" w:hAnsi="Verdana"/>
          <w:sz w:val="16"/>
          <w:szCs w:val="16"/>
          <w:lang w:val="en-US"/>
        </w:rPr>
        <w:t>ing, monitoring and blocking any maliciou</w:t>
      </w:r>
      <w:r w:rsidR="00A808F3">
        <w:rPr>
          <w:rFonts w:ascii="Verdana" w:hAnsi="Verdana"/>
          <w:sz w:val="16"/>
          <w:szCs w:val="16"/>
          <w:lang w:val="en-US"/>
        </w:rPr>
        <w:t>s</w:t>
      </w:r>
      <w:r w:rsidR="000B54AA">
        <w:rPr>
          <w:rFonts w:ascii="Verdana" w:hAnsi="Verdana"/>
          <w:sz w:val="16"/>
          <w:szCs w:val="16"/>
          <w:lang w:val="en-US"/>
        </w:rPr>
        <w:t xml:space="preserve"> </w:t>
      </w:r>
      <w:r w:rsidR="00621380">
        <w:rPr>
          <w:rFonts w:ascii="Verdana" w:hAnsi="Verdana"/>
          <w:sz w:val="16"/>
          <w:szCs w:val="16"/>
          <w:lang w:val="en-US"/>
        </w:rPr>
        <w:t>HTTP</w:t>
      </w:r>
      <w:r w:rsidR="000B54AA">
        <w:rPr>
          <w:rFonts w:ascii="Verdana" w:hAnsi="Verdana"/>
          <w:sz w:val="16"/>
          <w:szCs w:val="16"/>
          <w:lang w:val="en-US"/>
        </w:rPr>
        <w:t>/</w:t>
      </w:r>
      <w:r w:rsidR="00621380">
        <w:rPr>
          <w:rFonts w:ascii="Verdana" w:hAnsi="Verdana"/>
          <w:sz w:val="16"/>
          <w:szCs w:val="16"/>
          <w:lang w:val="en-US"/>
        </w:rPr>
        <w:t>s traffic.</w:t>
      </w:r>
    </w:p>
    <w:p w14:paraId="222F2A78" w14:textId="3298FC33" w:rsidR="00000CFE" w:rsidRDefault="00EB7221" w:rsidP="00712CE5">
      <w:pPr>
        <w:rPr>
          <w:rFonts w:ascii="Verdana" w:hAnsi="Verdana"/>
          <w:sz w:val="16"/>
          <w:szCs w:val="16"/>
          <w:lang w:val="en-US"/>
        </w:rPr>
      </w:pPr>
      <w:r>
        <w:rPr>
          <w:rFonts w:ascii="Verdana" w:hAnsi="Verdana"/>
          <w:sz w:val="16"/>
          <w:szCs w:val="16"/>
          <w:lang w:val="en-US"/>
        </w:rPr>
        <w:lastRenderedPageBreak/>
        <w:t xml:space="preserve">Database to be configured as Geo-redundant in Azure. </w:t>
      </w:r>
    </w:p>
    <w:p w14:paraId="2C34B6E8" w14:textId="667F8AC2" w:rsidR="003553D7" w:rsidRDefault="003553D7" w:rsidP="00712CE5">
      <w:pPr>
        <w:rPr>
          <w:rFonts w:ascii="Verdana" w:hAnsi="Verdana"/>
          <w:sz w:val="16"/>
          <w:szCs w:val="16"/>
          <w:lang w:val="en-US"/>
        </w:rPr>
      </w:pPr>
      <w:r>
        <w:rPr>
          <w:rFonts w:ascii="Verdana" w:hAnsi="Verdana"/>
          <w:sz w:val="16"/>
          <w:szCs w:val="16"/>
          <w:lang w:val="en-US"/>
        </w:rPr>
        <w:t xml:space="preserve">A new service principal name is created and configured in the Azure </w:t>
      </w:r>
      <w:r w:rsidR="00D56A6F">
        <w:rPr>
          <w:rFonts w:ascii="Verdana" w:hAnsi="Verdana"/>
          <w:sz w:val="16"/>
          <w:szCs w:val="16"/>
          <w:lang w:val="en-US"/>
        </w:rPr>
        <w:t>Key vault</w:t>
      </w:r>
      <w:r>
        <w:rPr>
          <w:rFonts w:ascii="Verdana" w:hAnsi="Verdana"/>
          <w:sz w:val="16"/>
          <w:szCs w:val="16"/>
          <w:lang w:val="en-US"/>
        </w:rPr>
        <w:t xml:space="preserve"> to </w:t>
      </w:r>
      <w:r w:rsidR="00021DB9">
        <w:rPr>
          <w:rFonts w:ascii="Verdana" w:hAnsi="Verdana"/>
          <w:sz w:val="16"/>
          <w:szCs w:val="16"/>
          <w:lang w:val="en-US"/>
        </w:rPr>
        <w:t>authenticate the secret</w:t>
      </w:r>
      <w:r w:rsidR="006946FF">
        <w:rPr>
          <w:rFonts w:ascii="Verdana" w:hAnsi="Verdana"/>
          <w:sz w:val="16"/>
          <w:szCs w:val="16"/>
          <w:lang w:val="en-US"/>
        </w:rPr>
        <w:t xml:space="preserve"> keys to</w:t>
      </w:r>
      <w:r>
        <w:rPr>
          <w:rFonts w:ascii="Verdana" w:hAnsi="Verdana"/>
          <w:sz w:val="16"/>
          <w:szCs w:val="16"/>
          <w:lang w:val="en-US"/>
        </w:rPr>
        <w:t xml:space="preserve"> </w:t>
      </w:r>
      <w:r w:rsidR="00C801B8">
        <w:rPr>
          <w:rFonts w:ascii="Verdana" w:hAnsi="Verdana"/>
          <w:sz w:val="16"/>
          <w:szCs w:val="16"/>
          <w:lang w:val="en-US"/>
        </w:rPr>
        <w:t>host/</w:t>
      </w:r>
      <w:r>
        <w:rPr>
          <w:rFonts w:ascii="Verdana" w:hAnsi="Verdana"/>
          <w:sz w:val="16"/>
          <w:szCs w:val="16"/>
          <w:lang w:val="en-US"/>
        </w:rPr>
        <w:t>deploy the app services in Azure</w:t>
      </w:r>
      <w:r w:rsidR="00E9116D">
        <w:rPr>
          <w:rFonts w:ascii="Verdana" w:hAnsi="Verdana"/>
          <w:sz w:val="16"/>
          <w:szCs w:val="16"/>
          <w:lang w:val="en-US"/>
        </w:rPr>
        <w:t xml:space="preserve"> and Azure </w:t>
      </w:r>
      <w:r w:rsidR="00D56A6F">
        <w:rPr>
          <w:rFonts w:ascii="Verdana" w:hAnsi="Verdana"/>
          <w:sz w:val="16"/>
          <w:szCs w:val="16"/>
          <w:lang w:val="en-US"/>
        </w:rPr>
        <w:t>Key vault</w:t>
      </w:r>
      <w:r w:rsidR="00E9116D">
        <w:rPr>
          <w:rFonts w:ascii="Verdana" w:hAnsi="Verdana"/>
          <w:sz w:val="16"/>
          <w:szCs w:val="16"/>
          <w:lang w:val="en-US"/>
        </w:rPr>
        <w:t xml:space="preserve"> will be used to store the keys and certificates</w:t>
      </w:r>
      <w:r>
        <w:rPr>
          <w:rFonts w:ascii="Verdana" w:hAnsi="Verdana"/>
          <w:sz w:val="16"/>
          <w:szCs w:val="16"/>
          <w:lang w:val="en-US"/>
        </w:rPr>
        <w:t xml:space="preserve">. </w:t>
      </w:r>
    </w:p>
    <w:p w14:paraId="179D8848" w14:textId="77777777" w:rsidR="004E3F52" w:rsidRDefault="00B80C66" w:rsidP="00712CE5">
      <w:pPr>
        <w:rPr>
          <w:rFonts w:ascii="Verdana" w:hAnsi="Verdana"/>
          <w:sz w:val="16"/>
          <w:szCs w:val="16"/>
          <w:lang w:val="en-US"/>
        </w:rPr>
      </w:pPr>
      <w:r>
        <w:rPr>
          <w:rFonts w:ascii="Verdana" w:hAnsi="Verdana"/>
          <w:sz w:val="16"/>
          <w:szCs w:val="16"/>
          <w:lang w:val="en-US"/>
        </w:rPr>
        <w:t xml:space="preserve">When there are increases in the load </w:t>
      </w:r>
      <w:r w:rsidR="00412D50">
        <w:rPr>
          <w:rFonts w:ascii="Verdana" w:hAnsi="Verdana"/>
          <w:sz w:val="16"/>
          <w:szCs w:val="16"/>
          <w:lang w:val="en-US"/>
        </w:rPr>
        <w:t xml:space="preserve">the </w:t>
      </w:r>
      <w:r>
        <w:rPr>
          <w:rFonts w:ascii="Verdana" w:hAnsi="Verdana"/>
          <w:sz w:val="16"/>
          <w:szCs w:val="16"/>
          <w:lang w:val="en-US"/>
        </w:rPr>
        <w:t>during new launch or peak time</w:t>
      </w:r>
      <w:r w:rsidR="00F54651">
        <w:rPr>
          <w:rFonts w:ascii="Verdana" w:hAnsi="Verdana"/>
          <w:sz w:val="16"/>
          <w:szCs w:val="16"/>
          <w:lang w:val="en-US"/>
        </w:rPr>
        <w:t xml:space="preserve">, the </w:t>
      </w:r>
      <w:r>
        <w:rPr>
          <w:rFonts w:ascii="Verdana" w:hAnsi="Verdana"/>
          <w:sz w:val="16"/>
          <w:szCs w:val="16"/>
          <w:lang w:val="en-US"/>
        </w:rPr>
        <w:t>app service</w:t>
      </w:r>
      <w:r w:rsidR="00F54651">
        <w:rPr>
          <w:rFonts w:ascii="Verdana" w:hAnsi="Verdana"/>
          <w:sz w:val="16"/>
          <w:szCs w:val="16"/>
          <w:lang w:val="en-US"/>
        </w:rPr>
        <w:t xml:space="preserve"> </w:t>
      </w:r>
      <w:r>
        <w:rPr>
          <w:rFonts w:ascii="Verdana" w:hAnsi="Verdana"/>
          <w:sz w:val="16"/>
          <w:szCs w:val="16"/>
          <w:lang w:val="en-US"/>
        </w:rPr>
        <w:t>will be</w:t>
      </w:r>
      <w:r w:rsidR="00F54651">
        <w:rPr>
          <w:rFonts w:ascii="Verdana" w:hAnsi="Verdana"/>
          <w:sz w:val="16"/>
          <w:szCs w:val="16"/>
          <w:lang w:val="en-US"/>
        </w:rPr>
        <w:t xml:space="preserve"> scaled out to </w:t>
      </w:r>
      <w:r w:rsidR="001F4431">
        <w:rPr>
          <w:rFonts w:ascii="Verdana" w:hAnsi="Verdana"/>
          <w:sz w:val="16"/>
          <w:szCs w:val="16"/>
          <w:lang w:val="en-US"/>
        </w:rPr>
        <w:t xml:space="preserve">meet the loads by increasing the </w:t>
      </w:r>
      <w:r w:rsidR="00F54651">
        <w:rPr>
          <w:rFonts w:ascii="Verdana" w:hAnsi="Verdana"/>
          <w:sz w:val="16"/>
          <w:szCs w:val="16"/>
          <w:lang w:val="en-US"/>
        </w:rPr>
        <w:t xml:space="preserve">number of instances and can be </w:t>
      </w:r>
      <w:r w:rsidR="005A51DC">
        <w:rPr>
          <w:rFonts w:ascii="Verdana" w:hAnsi="Verdana"/>
          <w:sz w:val="16"/>
          <w:szCs w:val="16"/>
          <w:lang w:val="en-US"/>
        </w:rPr>
        <w:t>scaled in</w:t>
      </w:r>
      <w:r w:rsidR="00F54651">
        <w:rPr>
          <w:rFonts w:ascii="Verdana" w:hAnsi="Verdana"/>
          <w:sz w:val="16"/>
          <w:szCs w:val="16"/>
          <w:lang w:val="en-US"/>
        </w:rPr>
        <w:t xml:space="preserve"> </w:t>
      </w:r>
      <w:r w:rsidR="001F4431">
        <w:rPr>
          <w:rFonts w:ascii="Verdana" w:hAnsi="Verdana"/>
          <w:sz w:val="16"/>
          <w:szCs w:val="16"/>
          <w:lang w:val="en-US"/>
        </w:rPr>
        <w:t>automatically</w:t>
      </w:r>
      <w:r w:rsidR="001B7FAF">
        <w:rPr>
          <w:rFonts w:ascii="Verdana" w:hAnsi="Verdana"/>
          <w:sz w:val="16"/>
          <w:szCs w:val="16"/>
          <w:lang w:val="en-US"/>
        </w:rPr>
        <w:t xml:space="preserve"> once the load goes down below the threshold</w:t>
      </w:r>
      <w:r w:rsidR="00F54651">
        <w:rPr>
          <w:rFonts w:ascii="Verdana" w:hAnsi="Verdana"/>
          <w:sz w:val="16"/>
          <w:szCs w:val="16"/>
          <w:lang w:val="en-US"/>
        </w:rPr>
        <w:t>.</w:t>
      </w:r>
    </w:p>
    <w:p w14:paraId="45FB2338" w14:textId="41AF26AA" w:rsidR="00973299" w:rsidRDefault="005E11CA" w:rsidP="00712CE5">
      <w:pPr>
        <w:rPr>
          <w:rFonts w:ascii="Verdana" w:hAnsi="Verdana"/>
          <w:sz w:val="16"/>
          <w:szCs w:val="16"/>
          <w:lang w:val="en-US"/>
        </w:rPr>
      </w:pPr>
      <w:r>
        <w:rPr>
          <w:rFonts w:ascii="Verdana" w:hAnsi="Verdana"/>
          <w:sz w:val="16"/>
          <w:szCs w:val="16"/>
          <w:lang w:val="en-US"/>
        </w:rPr>
        <w:t xml:space="preserve">Geo-replication is enabled to the </w:t>
      </w:r>
      <w:r w:rsidR="004E3F52">
        <w:rPr>
          <w:rFonts w:ascii="Verdana" w:hAnsi="Verdana"/>
          <w:sz w:val="16"/>
          <w:szCs w:val="16"/>
          <w:lang w:val="en-US"/>
        </w:rPr>
        <w:t xml:space="preserve">DR </w:t>
      </w:r>
      <w:r>
        <w:rPr>
          <w:rFonts w:ascii="Verdana" w:hAnsi="Verdana"/>
          <w:sz w:val="16"/>
          <w:szCs w:val="16"/>
          <w:lang w:val="en-US"/>
        </w:rPr>
        <w:t xml:space="preserve">site </w:t>
      </w:r>
      <w:r w:rsidR="004E3F52">
        <w:rPr>
          <w:rFonts w:ascii="Verdana" w:hAnsi="Verdana"/>
          <w:sz w:val="16"/>
          <w:szCs w:val="16"/>
          <w:lang w:val="en-US"/>
        </w:rPr>
        <w:t xml:space="preserve">which will </w:t>
      </w:r>
      <w:r w:rsidR="00D11913">
        <w:rPr>
          <w:rFonts w:ascii="Verdana" w:hAnsi="Verdana"/>
          <w:sz w:val="16"/>
          <w:szCs w:val="16"/>
          <w:lang w:val="en-US"/>
        </w:rPr>
        <w:t>be in</w:t>
      </w:r>
      <w:r w:rsidR="004E3F52">
        <w:rPr>
          <w:rFonts w:ascii="Verdana" w:hAnsi="Verdana"/>
          <w:sz w:val="16"/>
          <w:szCs w:val="16"/>
          <w:lang w:val="en-US"/>
        </w:rPr>
        <w:t xml:space="preserve"> different region and will be available active even if there is any geographical failure.</w:t>
      </w:r>
    </w:p>
    <w:p w14:paraId="776B2E55" w14:textId="35C841D9" w:rsidR="00D11913" w:rsidRDefault="00523F45" w:rsidP="00712CE5">
      <w:pPr>
        <w:rPr>
          <w:rFonts w:ascii="Verdana" w:hAnsi="Verdana"/>
          <w:sz w:val="16"/>
          <w:szCs w:val="16"/>
          <w:lang w:val="en-US"/>
        </w:rPr>
      </w:pPr>
      <w:r>
        <w:rPr>
          <w:noProof/>
        </w:rPr>
        <w:drawing>
          <wp:inline distT="0" distB="0" distL="0" distR="0" wp14:anchorId="483EC496" wp14:editId="57502CDE">
            <wp:extent cx="4656998"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925" cy="3804400"/>
                    </a:xfrm>
                    <a:prstGeom prst="rect">
                      <a:avLst/>
                    </a:prstGeom>
                    <a:noFill/>
                    <a:ln>
                      <a:noFill/>
                    </a:ln>
                  </pic:spPr>
                </pic:pic>
              </a:graphicData>
            </a:graphic>
          </wp:inline>
        </w:drawing>
      </w:r>
    </w:p>
    <w:p w14:paraId="47936B85" w14:textId="77777777" w:rsidR="000F502A" w:rsidRPr="000F502A" w:rsidRDefault="000F502A" w:rsidP="000F502A">
      <w:pPr>
        <w:rPr>
          <w:rFonts w:ascii="Verdana" w:hAnsi="Verdana"/>
          <w:sz w:val="16"/>
          <w:szCs w:val="16"/>
          <w:lang w:val="en-US"/>
        </w:rPr>
      </w:pPr>
      <w:r w:rsidRPr="000F502A">
        <w:rPr>
          <w:rFonts w:ascii="Verdana" w:hAnsi="Verdana"/>
          <w:sz w:val="16"/>
          <w:szCs w:val="16"/>
          <w:lang w:val="en-US"/>
        </w:rPr>
        <w:t>Azure Boards provides backlogs and work item tracking to help development teams collaborate and coordinate their work.</w:t>
      </w:r>
    </w:p>
    <w:p w14:paraId="34187C4C" w14:textId="77777777" w:rsidR="000F502A" w:rsidRPr="000F502A" w:rsidRDefault="000F502A" w:rsidP="000F502A">
      <w:pPr>
        <w:rPr>
          <w:rFonts w:ascii="Verdana" w:hAnsi="Verdana"/>
          <w:sz w:val="16"/>
          <w:szCs w:val="16"/>
          <w:lang w:val="en-US"/>
        </w:rPr>
      </w:pPr>
      <w:r w:rsidRPr="000F502A">
        <w:rPr>
          <w:rFonts w:ascii="Verdana" w:hAnsi="Verdana"/>
          <w:sz w:val="16"/>
          <w:szCs w:val="16"/>
          <w:lang w:val="en-US"/>
        </w:rPr>
        <w:t>Azure Repos fires a trigger to launch a Build Pipeline. The Build Pipeline includes jobs and tasks that clone the repo, install tools, build the solution, and then package and publish artifacts to Azure Artifacts.</w:t>
      </w:r>
    </w:p>
    <w:p w14:paraId="06D17FB8" w14:textId="77777777" w:rsidR="000F502A" w:rsidRPr="000F502A" w:rsidRDefault="000F502A" w:rsidP="000F502A">
      <w:pPr>
        <w:rPr>
          <w:rFonts w:ascii="Verdana" w:hAnsi="Verdana"/>
          <w:sz w:val="16"/>
          <w:szCs w:val="16"/>
          <w:lang w:val="en-US"/>
        </w:rPr>
      </w:pPr>
      <w:r w:rsidRPr="000F502A">
        <w:rPr>
          <w:rFonts w:ascii="Verdana" w:hAnsi="Verdana"/>
          <w:sz w:val="16"/>
          <w:szCs w:val="16"/>
          <w:lang w:val="en-US"/>
        </w:rPr>
        <w:t>Release Pipeline is responsible for deploying the application artifacts to development, QA, and production environments. The Release Pipeline is organized into stages which, although executed sequentially, act independently of each other. In this scenario, the Dev stage deploys the application to a Dev environment. This environment is typically hosted in a non-production Subscription and may share an App Service Plan with other non-production environments such as QA.</w:t>
      </w:r>
    </w:p>
    <w:p w14:paraId="36FCDBE1" w14:textId="77777777" w:rsidR="000F502A" w:rsidRPr="000F502A" w:rsidRDefault="000F502A" w:rsidP="000F502A">
      <w:pPr>
        <w:rPr>
          <w:rFonts w:ascii="Verdana" w:hAnsi="Verdana"/>
          <w:sz w:val="16"/>
          <w:szCs w:val="16"/>
          <w:lang w:val="en-US"/>
        </w:rPr>
      </w:pPr>
      <w:r w:rsidRPr="000F502A">
        <w:rPr>
          <w:rFonts w:ascii="Verdana" w:hAnsi="Verdana"/>
          <w:sz w:val="16"/>
          <w:szCs w:val="16"/>
          <w:lang w:val="en-US"/>
        </w:rPr>
        <w:t>Between stages, you use approvals and gates to control when the next stage is executed. This allows your team to perform testing and validation in each stage before moving onto the next.</w:t>
      </w:r>
    </w:p>
    <w:p w14:paraId="3EFBAF48" w14:textId="2DEF3502" w:rsidR="00D24321" w:rsidRDefault="000F502A" w:rsidP="000F502A">
      <w:pPr>
        <w:rPr>
          <w:rFonts w:ascii="Verdana" w:hAnsi="Verdana"/>
          <w:sz w:val="16"/>
          <w:szCs w:val="16"/>
          <w:lang w:val="en-US"/>
        </w:rPr>
      </w:pPr>
      <w:r w:rsidRPr="000F502A">
        <w:rPr>
          <w:rFonts w:ascii="Verdana" w:hAnsi="Verdana"/>
          <w:sz w:val="16"/>
          <w:szCs w:val="16"/>
          <w:lang w:val="en-US"/>
        </w:rPr>
        <w:t>Blue-Green Deployment, the staging slot represents your “green” deployment. The production slot represents your “blue” deployment. Once you validate that everything has been successfully deployed to the staging slot (</w:t>
      </w:r>
      <w:r w:rsidR="00651C7D" w:rsidRPr="000F502A">
        <w:rPr>
          <w:rFonts w:ascii="Verdana" w:hAnsi="Verdana"/>
          <w:sz w:val="16"/>
          <w:szCs w:val="16"/>
          <w:lang w:val="en-US"/>
        </w:rPr>
        <w:t>i.e.,</w:t>
      </w:r>
      <w:r w:rsidRPr="000F502A">
        <w:rPr>
          <w:rFonts w:ascii="Verdana" w:hAnsi="Verdana"/>
          <w:sz w:val="16"/>
          <w:szCs w:val="16"/>
          <w:lang w:val="en-US"/>
        </w:rPr>
        <w:t xml:space="preserve"> green), the Prod stage performs a swap of green and blue. This makes the green deployment live for end-users and moves the blue deployment to your staging slot where it remains until you remove it. If problems arise with the new green </w:t>
      </w:r>
      <w:r w:rsidRPr="000F502A">
        <w:rPr>
          <w:rFonts w:ascii="Verdana" w:hAnsi="Verdana"/>
          <w:sz w:val="16"/>
          <w:szCs w:val="16"/>
          <w:lang w:val="en-US"/>
        </w:rPr>
        <w:t>deployment,</w:t>
      </w:r>
      <w:r w:rsidRPr="000F502A">
        <w:rPr>
          <w:rFonts w:ascii="Verdana" w:hAnsi="Verdana"/>
          <w:sz w:val="16"/>
          <w:szCs w:val="16"/>
          <w:lang w:val="en-US"/>
        </w:rPr>
        <w:t xml:space="preserve"> then you can swap again to move blue back to production.</w:t>
      </w:r>
    </w:p>
    <w:p w14:paraId="483278AC" w14:textId="77777777" w:rsidR="00D24321" w:rsidRDefault="00D24321" w:rsidP="00712CE5">
      <w:pPr>
        <w:rPr>
          <w:rFonts w:ascii="Verdana" w:hAnsi="Verdana"/>
          <w:sz w:val="16"/>
          <w:szCs w:val="16"/>
          <w:lang w:val="en-US"/>
        </w:rPr>
      </w:pPr>
    </w:p>
    <w:p w14:paraId="5A2DA14D" w14:textId="0107801B" w:rsidR="00B0537A" w:rsidRPr="00F02867" w:rsidRDefault="00B0537A" w:rsidP="00712CE5">
      <w:pPr>
        <w:rPr>
          <w:rFonts w:ascii="Verdana" w:hAnsi="Verdana"/>
          <w:b/>
          <w:bCs/>
          <w:sz w:val="16"/>
          <w:szCs w:val="16"/>
          <w:lang w:val="en-US"/>
        </w:rPr>
      </w:pPr>
      <w:r w:rsidRPr="00F02867">
        <w:rPr>
          <w:rFonts w:ascii="Verdana" w:hAnsi="Verdana"/>
          <w:b/>
          <w:bCs/>
          <w:sz w:val="16"/>
          <w:szCs w:val="16"/>
          <w:lang w:val="en-US"/>
        </w:rPr>
        <w:t xml:space="preserve">Solution 2: </w:t>
      </w:r>
    </w:p>
    <w:p w14:paraId="17CA3878" w14:textId="27F41148" w:rsidR="00B0537A" w:rsidRDefault="00C43CDD" w:rsidP="00712CE5">
      <w:pPr>
        <w:rPr>
          <w:rFonts w:ascii="Verdana" w:hAnsi="Verdana"/>
          <w:sz w:val="16"/>
          <w:szCs w:val="16"/>
          <w:lang w:val="en-US"/>
        </w:rPr>
      </w:pPr>
      <w:r>
        <w:rPr>
          <w:rFonts w:ascii="Verdana" w:hAnsi="Verdana"/>
          <w:sz w:val="16"/>
          <w:szCs w:val="16"/>
          <w:lang w:val="en-US"/>
        </w:rPr>
        <w:t>Using Terraform, we can d</w:t>
      </w:r>
      <w:r w:rsidR="00BC5FC4">
        <w:rPr>
          <w:rFonts w:ascii="Verdana" w:hAnsi="Verdana"/>
          <w:sz w:val="16"/>
          <w:szCs w:val="16"/>
          <w:lang w:val="en-US"/>
        </w:rPr>
        <w:t>eploy a Kubernetes Cluster</w:t>
      </w:r>
      <w:r w:rsidR="00E56EA9">
        <w:rPr>
          <w:rFonts w:ascii="Verdana" w:hAnsi="Verdana"/>
          <w:sz w:val="16"/>
          <w:szCs w:val="16"/>
          <w:lang w:val="en-US"/>
        </w:rPr>
        <w:t xml:space="preserve"> (Cluster auto scaler, Ingress</w:t>
      </w:r>
      <w:r w:rsidR="003C6E81">
        <w:rPr>
          <w:rFonts w:ascii="Verdana" w:hAnsi="Verdana"/>
          <w:sz w:val="16"/>
          <w:szCs w:val="16"/>
          <w:lang w:val="en-US"/>
        </w:rPr>
        <w:t>, Argo-CD, Key clock for Authentication</w:t>
      </w:r>
      <w:r w:rsidR="00863542">
        <w:rPr>
          <w:rFonts w:ascii="Verdana" w:hAnsi="Verdana"/>
          <w:sz w:val="16"/>
          <w:szCs w:val="16"/>
          <w:lang w:val="en-US"/>
        </w:rPr>
        <w:t>)</w:t>
      </w:r>
      <w:r w:rsidR="00BC5FC4">
        <w:rPr>
          <w:rFonts w:ascii="Verdana" w:hAnsi="Verdana"/>
          <w:sz w:val="16"/>
          <w:szCs w:val="16"/>
          <w:lang w:val="en-US"/>
        </w:rPr>
        <w:t xml:space="preserve"> and </w:t>
      </w:r>
      <w:r w:rsidR="00863542">
        <w:rPr>
          <w:rFonts w:ascii="Verdana" w:hAnsi="Verdana"/>
          <w:sz w:val="16"/>
          <w:szCs w:val="16"/>
          <w:lang w:val="en-US"/>
        </w:rPr>
        <w:t xml:space="preserve">create the applications in the docker container </w:t>
      </w:r>
      <w:r w:rsidR="00CC101A">
        <w:rPr>
          <w:rFonts w:ascii="Verdana" w:hAnsi="Verdana"/>
          <w:sz w:val="16"/>
          <w:szCs w:val="16"/>
          <w:lang w:val="en-US"/>
        </w:rPr>
        <w:t xml:space="preserve">and need to do the manifest and send to </w:t>
      </w:r>
      <w:r w:rsidR="00863542">
        <w:rPr>
          <w:rFonts w:ascii="Verdana" w:hAnsi="Verdana"/>
          <w:sz w:val="16"/>
          <w:szCs w:val="16"/>
          <w:lang w:val="en-US"/>
        </w:rPr>
        <w:lastRenderedPageBreak/>
        <w:t>the Argo-CD in Kubernetes cluster, so that the auto deployment for the pods will be deployed</w:t>
      </w:r>
      <w:r w:rsidR="00A3001F">
        <w:rPr>
          <w:rFonts w:ascii="Verdana" w:hAnsi="Verdana"/>
          <w:sz w:val="16"/>
          <w:szCs w:val="16"/>
          <w:lang w:val="en-US"/>
        </w:rPr>
        <w:t xml:space="preserve"> in multi-region</w:t>
      </w:r>
      <w:r w:rsidR="001114EE">
        <w:rPr>
          <w:rFonts w:ascii="Verdana" w:hAnsi="Verdana"/>
          <w:sz w:val="16"/>
          <w:szCs w:val="16"/>
          <w:lang w:val="en-US"/>
        </w:rPr>
        <w:t>. The Argo-CD and the GitHub should be tightly integrated</w:t>
      </w:r>
      <w:r>
        <w:rPr>
          <w:rFonts w:ascii="Verdana" w:hAnsi="Verdana"/>
          <w:sz w:val="16"/>
          <w:szCs w:val="16"/>
          <w:lang w:val="en-US"/>
        </w:rPr>
        <w:t xml:space="preserve"> so that the </w:t>
      </w:r>
      <w:r w:rsidR="00195302">
        <w:rPr>
          <w:rFonts w:ascii="Verdana" w:hAnsi="Verdana"/>
          <w:sz w:val="16"/>
          <w:szCs w:val="16"/>
          <w:lang w:val="en-US"/>
        </w:rPr>
        <w:t xml:space="preserve">changes done in the </w:t>
      </w:r>
      <w:r w:rsidR="00A3001F">
        <w:rPr>
          <w:rFonts w:ascii="Verdana" w:hAnsi="Verdana"/>
          <w:sz w:val="16"/>
          <w:szCs w:val="16"/>
          <w:lang w:val="en-US"/>
        </w:rPr>
        <w:t>GitHub will automatically triggered.</w:t>
      </w:r>
      <w:r w:rsidR="00580A3B">
        <w:rPr>
          <w:rFonts w:ascii="Verdana" w:hAnsi="Verdana"/>
          <w:sz w:val="16"/>
          <w:szCs w:val="16"/>
          <w:lang w:val="en-US"/>
        </w:rPr>
        <w:t xml:space="preserve"> </w:t>
      </w:r>
    </w:p>
    <w:p w14:paraId="726715B5" w14:textId="06131F69" w:rsidR="00712CE5" w:rsidRPr="00712CE5" w:rsidRDefault="00712CE5" w:rsidP="00712CE5">
      <w:pPr>
        <w:rPr>
          <w:rFonts w:ascii="Verdana" w:hAnsi="Verdana"/>
          <w:sz w:val="16"/>
          <w:szCs w:val="16"/>
          <w:lang w:val="en-US"/>
        </w:rPr>
      </w:pPr>
    </w:p>
    <w:sectPr w:rsidR="00712CE5" w:rsidRPr="00712C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F01A" w14:textId="77777777" w:rsidR="00E16462" w:rsidRDefault="00E16462" w:rsidP="00C5664F">
      <w:pPr>
        <w:spacing w:after="0" w:line="240" w:lineRule="auto"/>
      </w:pPr>
      <w:r>
        <w:separator/>
      </w:r>
    </w:p>
  </w:endnote>
  <w:endnote w:type="continuationSeparator" w:id="0">
    <w:p w14:paraId="6B14F170" w14:textId="77777777" w:rsidR="00E16462" w:rsidRDefault="00E16462" w:rsidP="00C5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DEA6" w14:textId="77777777" w:rsidR="00E16462" w:rsidRDefault="00E16462" w:rsidP="00C5664F">
      <w:pPr>
        <w:spacing w:after="0" w:line="240" w:lineRule="auto"/>
      </w:pPr>
      <w:r>
        <w:separator/>
      </w:r>
    </w:p>
  </w:footnote>
  <w:footnote w:type="continuationSeparator" w:id="0">
    <w:p w14:paraId="44D40B65" w14:textId="77777777" w:rsidR="00E16462" w:rsidRDefault="00E16462" w:rsidP="00C56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2DFC"/>
    <w:multiLevelType w:val="hybridMultilevel"/>
    <w:tmpl w:val="A93AB1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B6A3663"/>
    <w:multiLevelType w:val="hybridMultilevel"/>
    <w:tmpl w:val="9F68C5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F2C7F05"/>
    <w:multiLevelType w:val="hybridMultilevel"/>
    <w:tmpl w:val="9D3CAF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7F8C6481"/>
    <w:multiLevelType w:val="hybridMultilevel"/>
    <w:tmpl w:val="DD662C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1304"/>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AF"/>
    <w:rsid w:val="00000CFE"/>
    <w:rsid w:val="00021DB9"/>
    <w:rsid w:val="000475C6"/>
    <w:rsid w:val="000B54AA"/>
    <w:rsid w:val="000F502A"/>
    <w:rsid w:val="001114EE"/>
    <w:rsid w:val="00126F1C"/>
    <w:rsid w:val="001363A1"/>
    <w:rsid w:val="00195302"/>
    <w:rsid w:val="001B7FAF"/>
    <w:rsid w:val="001C40A4"/>
    <w:rsid w:val="001C4ACD"/>
    <w:rsid w:val="001F25A7"/>
    <w:rsid w:val="001F4431"/>
    <w:rsid w:val="00247E2E"/>
    <w:rsid w:val="002A0A92"/>
    <w:rsid w:val="002C3D4A"/>
    <w:rsid w:val="002F3E25"/>
    <w:rsid w:val="003057F7"/>
    <w:rsid w:val="003553D7"/>
    <w:rsid w:val="00391C5C"/>
    <w:rsid w:val="003C6E81"/>
    <w:rsid w:val="00412D50"/>
    <w:rsid w:val="004E3F52"/>
    <w:rsid w:val="005022C1"/>
    <w:rsid w:val="00523F45"/>
    <w:rsid w:val="00580A3B"/>
    <w:rsid w:val="0059071A"/>
    <w:rsid w:val="00594627"/>
    <w:rsid w:val="00594E04"/>
    <w:rsid w:val="005A51DC"/>
    <w:rsid w:val="005E11CA"/>
    <w:rsid w:val="00600241"/>
    <w:rsid w:val="00621380"/>
    <w:rsid w:val="00651C7D"/>
    <w:rsid w:val="00674D55"/>
    <w:rsid w:val="006946FF"/>
    <w:rsid w:val="006B66AE"/>
    <w:rsid w:val="00712CE5"/>
    <w:rsid w:val="007673ED"/>
    <w:rsid w:val="00770CAF"/>
    <w:rsid w:val="007F4355"/>
    <w:rsid w:val="00800DE6"/>
    <w:rsid w:val="0081272A"/>
    <w:rsid w:val="00840167"/>
    <w:rsid w:val="00863542"/>
    <w:rsid w:val="008A7B18"/>
    <w:rsid w:val="00933BAF"/>
    <w:rsid w:val="00956DC3"/>
    <w:rsid w:val="00973299"/>
    <w:rsid w:val="009A3210"/>
    <w:rsid w:val="009A5C90"/>
    <w:rsid w:val="009A78BC"/>
    <w:rsid w:val="009B28C3"/>
    <w:rsid w:val="00A3001F"/>
    <w:rsid w:val="00A808F3"/>
    <w:rsid w:val="00A80C86"/>
    <w:rsid w:val="00A979AC"/>
    <w:rsid w:val="00AC43F1"/>
    <w:rsid w:val="00B0537A"/>
    <w:rsid w:val="00B80C66"/>
    <w:rsid w:val="00BC5FC4"/>
    <w:rsid w:val="00C43CDD"/>
    <w:rsid w:val="00C5664F"/>
    <w:rsid w:val="00C63731"/>
    <w:rsid w:val="00C801B8"/>
    <w:rsid w:val="00CC101A"/>
    <w:rsid w:val="00D11913"/>
    <w:rsid w:val="00D24321"/>
    <w:rsid w:val="00D56A6F"/>
    <w:rsid w:val="00E16462"/>
    <w:rsid w:val="00E56EA9"/>
    <w:rsid w:val="00E835BD"/>
    <w:rsid w:val="00E9116D"/>
    <w:rsid w:val="00EB7221"/>
    <w:rsid w:val="00EE22AD"/>
    <w:rsid w:val="00F02867"/>
    <w:rsid w:val="00F44FD7"/>
    <w:rsid w:val="00F54651"/>
    <w:rsid w:val="00F85870"/>
    <w:rsid w:val="00F876E6"/>
    <w:rsid w:val="00FB3EF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48102E"/>
  <w15:chartTrackingRefBased/>
  <w15:docId w15:val="{1A3DB256-8F8F-4208-8D92-09ED9B0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Pages>
  <Words>642</Words>
  <Characters>3404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Thirumalaisamy, Praveen Kumar</dc:creator>
  <cp:keywords/>
  <dc:description/>
  <cp:lastModifiedBy>Thirumalaisamy, Praveen Kumar</cp:lastModifiedBy>
  <cp:revision>149</cp:revision>
  <dcterms:created xsi:type="dcterms:W3CDTF">2022-03-08T03:08:00Z</dcterms:created>
  <dcterms:modified xsi:type="dcterms:W3CDTF">2022-03-14T05:44:00Z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etDate">
    <vt:lpwstr>2022-03-08T03:08:39Z</vt:lpwstr>
  </property>
  <property fmtid="{D5CDD505-2E9C-101B-9397-08002B2CF9AE}" pid="4" name="MSIP_Label_7fea2623-af8f-4fb8-b1cf-b63cc8e496aa_Method">
    <vt:lpwstr>Standard</vt:lpwstr>
  </property>
  <property fmtid="{D5CDD505-2E9C-101B-9397-08002B2CF9AE}" pid="5" name="MSIP_Label_7fea2623-af8f-4fb8-b1cf-b63cc8e496aa_Name">
    <vt:lpwstr>Internal</vt:lpwstr>
  </property>
  <property fmtid="{D5CDD505-2E9C-101B-9397-08002B2CF9AE}" pid="6" name="MSIP_Label_7fea2623-af8f-4fb8-b1cf-b63cc8e496aa_SiteId">
    <vt:lpwstr>81fa766e-a349-4867-8bf4-ab35e250a08f</vt:lpwstr>
  </property>
  <property fmtid="{D5CDD505-2E9C-101B-9397-08002B2CF9AE}" pid="7" name="MSIP_Label_7fea2623-af8f-4fb8-b1cf-b63cc8e496aa_ActionId">
    <vt:lpwstr>5fdb1ba2-b705-4650-943b-315591540feb</vt:lpwstr>
  </property>
  <property fmtid="{D5CDD505-2E9C-101B-9397-08002B2CF9AE}" pid="8" name="MSIP_Label_7fea2623-af8f-4fb8-b1cf-b63cc8e496aa_ContentBits">
    <vt:lpwstr>0</vt:lpwstr>
  </property>
</Properties>
</file>