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1500"/>
              <w:left w:type="dxa" w:w="1418"/>
              <w:bottom w:type="dxa" w:w="700"/>
              <w:right w:type="dxa" w:w="1418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56"/>
                <w:szCs w:val="56"/>
              </w:rPr>
              <w:t xml:space="preserve">PIVOŠ</w:t>
            </w:r>
          </w:p>
          <w:p>
            <w:pPr>
              <w:spacing w:after="260"/>
            </w:pPr>
            <w:r>
              <w:rPr>
                <w:rFonts w:ascii="Segoe UI Light" w:cs="Segoe UI Light" w:eastAsia="Segoe UI Light" w:hAnsi="Segoe UI Light"/>
                <w:color w:val="FFFFFF"/>
                <w:sz w:val="56"/>
                <w:szCs w:val="56"/>
              </w:rPr>
              <w:t xml:space="preserve">MoSCoW analýza požadavků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E8590C"/>
                <w:spacing w:val="40"/>
                <w:sz w:val="15"/>
                <w:szCs w:val="15"/>
              </w:rPr>
              <w:t xml:space="preserve">PŘEDIMPLEMENTAČNÍ ANALÝZA   ·   KUBEČEK J.</w:t>
            </w:r>
          </w:p>
        </w:tc>
      </w:tr>
    </w:tbl>
    <w:p>
      <w:pPr>
        <w:spacing w:after="0"/>
      </w:pPr>
      <w:r>
        <w:drawing>
          <wp:inline distT="0" distB="0" distL="0" distR="0">
            <wp:extent cx="756285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exact"/>
      </w:pPr>
    </w:p>
    <w:tbl>
      <w:tblPr>
        <w:tblW w:type="dxa" w:w="9070"/>
        <w:tblInd w:type="dxa" w:w="14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40"/>
        <w:gridCol w:w="170"/>
        <w:gridCol w:w="2140"/>
        <w:gridCol w:w="170"/>
        <w:gridCol w:w="2140"/>
        <w:gridCol w:w="170"/>
        <w:gridCol w:w="2140"/>
      </w:tblGrid>
      <w:tr>
        <w:trPr>
          <w:cantSplit/>
        </w:trPr>
        <w:tc>
          <w:tcPr>
            <w:tcW w:type="dxa" w:w="2140"/>
            <w:tcBorders>
              <w:top w:val="single" w:color="E8590C" w:sz="18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44"/>
                <w:szCs w:val="44"/>
              </w:rPr>
              <w:t xml:space="preserve">31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požadavků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celkem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E8590C" w:sz="18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44"/>
                <w:szCs w:val="44"/>
              </w:rPr>
              <w:t xml:space="preserve">14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týdnů do spuštění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MVP (7. 2. 2027)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E8590C" w:sz="18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40"/>
                <w:szCs w:val="40"/>
              </w:rPr>
              <w:t xml:space="preserve">66 000</w:t>
            </w:r>
            <w:r>
              <w:rPr>
                <w:rFonts w:ascii="Segoe UI" w:cs="Segoe UI" w:eastAsia="Segoe UI" w:hAnsi="Segoe UI"/>
                <w:b/>
                <w:bCs/>
                <w:color w:val="6B7280"/>
                <w:sz w:val="18"/>
                <w:szCs w:val="18"/>
              </w:rPr>
              <w:t xml:space="preserve"> Kč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rozpočet projektu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včetně rezervy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E8590C" w:sz="18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44"/>
                <w:szCs w:val="44"/>
              </w:rPr>
              <w:t xml:space="preserve">4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uživatelské role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host → admin</w:t>
            </w:r>
          </w:p>
        </w:tc>
      </w:tr>
    </w:tbl>
    <w:p>
      <w:pPr>
        <w:spacing w:after="0" w:before="0" w:line="240" w:lineRule="exact"/>
      </w:pPr>
    </w:p>
    <w:tbl>
      <w:tblPr>
        <w:tblW w:type="dxa" w:w="9070"/>
        <w:tblInd w:type="dxa" w:w="14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40"/>
        <w:gridCol w:w="170"/>
        <w:gridCol w:w="2140"/>
        <w:gridCol w:w="170"/>
        <w:gridCol w:w="2140"/>
        <w:gridCol w:w="170"/>
        <w:gridCol w:w="2140"/>
      </w:tblGrid>
      <w:tr>
        <w:trPr>
          <w:cantSplit/>
        </w:trPr>
        <w:tc>
          <w:tcPr>
            <w:tcW w:type="dxa" w:w="2140"/>
            <w:tcBorders>
              <w:top w:val="single" w:color="D62828" w:sz="18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D62828"/>
                <w:sz w:val="44"/>
                <w:szCs w:val="44"/>
              </w:rPr>
              <w:t xml:space="preserve">16</w:t>
            </w:r>
            <w:r>
              <w:rPr>
                <w:rFonts w:ascii="Segoe UI" w:cs="Segoe UI" w:eastAsia="Segoe UI" w:hAnsi="Segoe UI"/>
                <w:b/>
                <w:bCs/>
                <w:color w:val="D62828"/>
                <w:sz w:val="18"/>
                <w:szCs w:val="18"/>
              </w:rPr>
              <w:t xml:space="preserve"> Must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nutné pro MVP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F77F00" w:sz="18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F77F00"/>
                <w:sz w:val="44"/>
                <w:szCs w:val="44"/>
              </w:rPr>
              <w:t xml:space="preserve">9</w:t>
            </w:r>
            <w:r>
              <w:rPr>
                <w:rFonts w:ascii="Segoe UI" w:cs="Segoe UI" w:eastAsia="Segoe UI" w:hAnsi="Segoe UI"/>
                <w:b/>
                <w:bCs/>
                <w:color w:val="F77F00"/>
                <w:sz w:val="18"/>
                <w:szCs w:val="18"/>
              </w:rPr>
              <w:t xml:space="preserve"> Should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verze 1.1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FCBF49" w:sz="18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D99A1E"/>
                <w:sz w:val="44"/>
                <w:szCs w:val="44"/>
              </w:rPr>
              <w:t xml:space="preserve">3</w:t>
            </w:r>
            <w:r>
              <w:rPr>
                <w:rFonts w:ascii="Segoe UI" w:cs="Segoe UI" w:eastAsia="Segoe UI" w:hAnsi="Segoe UI"/>
                <w:b/>
                <w:bCs/>
                <w:color w:val="D99A1E"/>
                <w:sz w:val="18"/>
                <w:szCs w:val="18"/>
              </w:rPr>
              <w:t xml:space="preserve"> Could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verze 1.2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9CA3AF" w:sz="18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6B7280"/>
                <w:sz w:val="44"/>
                <w:szCs w:val="44"/>
              </w:rPr>
              <w:t xml:space="preserve">3</w:t>
            </w:r>
            <w:r>
              <w:rPr>
                <w:rFonts w:ascii="Segoe UI" w:cs="Segoe UI" w:eastAsia="Segoe UI" w:hAnsi="Segoe UI"/>
                <w:b/>
                <w:bCs/>
                <w:color w:val="6B7280"/>
                <w:sz w:val="18"/>
                <w:szCs w:val="18"/>
              </w:rPr>
              <w:t xml:space="preserve"> Won't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tentokrát ne</w:t>
            </w:r>
          </w:p>
        </w:tc>
      </w:tr>
    </w:tbl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keepNext/>
        <w:spacing w:after="40" w:before="240"/>
      </w:pPr>
      <w:r>
        <w:rPr>
          <w:rFonts w:ascii="Segoe UI" w:cs="Segoe UI" w:eastAsia="Segoe UI" w:hAnsi="Segoe UI"/>
          <w:b/>
          <w:bCs/>
          <w:color w:val="E8590C"/>
          <w:sz w:val="16"/>
          <w:szCs w:val="16"/>
        </w:rPr>
        <w:t xml:space="preserve">01</w:t>
      </w:r>
    </w:p>
    <w:p>
      <w:pPr>
        <w:keepNext/>
        <w:pBdr>
          <w:bottom w:val="single" w:color="E5E7EB" w:sz="6" w:space="8"/>
        </w:pBdr>
        <w:spacing w:after="200"/>
      </w:pPr>
      <w:r>
        <w:rPr>
          <w:rFonts w:ascii="Segoe UI" w:cs="Segoe UI" w:eastAsia="Segoe UI" w:hAnsi="Segoe UI"/>
          <w:b/>
          <w:bCs/>
          <w:color w:val="111827"/>
          <w:sz w:val="40"/>
          <w:szCs w:val="40"/>
        </w:rPr>
        <w:t xml:space="preserve">Zadání projektu</w:t>
      </w:r>
    </w:p>
    <w:p>
      <w:pPr>
        <w:spacing w:after="200" w:line="300"/>
      </w:pPr>
      <w:r>
        <w:rPr>
          <w:rFonts w:ascii="Segoe UI" w:cs="Segoe UI" w:eastAsia="Segoe UI" w:hAnsi="Segoe UI"/>
          <w:i/>
          <w:iCs/>
          <w:color w:val="374151"/>
          <w:sz w:val="19"/>
          <w:szCs w:val="19"/>
        </w:rPr>
        <w:t xml:space="preserve">PIVOŠ (Pivní Informační a Výsledkový Orientační Systém) je webová aplikace pro přihlášky, pořádání a výsledky pivních štafet v orientačním běhu. Analýza metodou MoSCoW určuje, co musí umět první verze a co může počkat.</w:t>
      </w:r>
    </w:p>
    <w:p>
      <w:pPr>
        <w:keepNext/>
        <w:spacing w:after="100" w:before="200"/>
      </w:pPr>
      <w:r>
        <w:rPr>
          <w:rFonts w:ascii="Segoe UI" w:cs="Segoe UI" w:eastAsia="Segoe UI" w:hAnsi="Segoe UI"/>
          <w:b/>
          <w:bCs/>
          <w:color w:val="111827"/>
          <w:sz w:val="24"/>
          <w:szCs w:val="24"/>
        </w:rPr>
        <w:t xml:space="preserve">Projekt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677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PARAMETR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HODNOTA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Zadavatel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Spolek amatérských pořadatelů pivních štafet (fiktivní)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Problém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Přihlášky e-mailem, ruční hlídání kapacity, výsledky na papíře – 10–12 h práce na ročník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Řešení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Jedna webová aplikace: účty, kalendář, přihlášky týmů po úsecích, správa závodu, výsledky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Uživatelé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Host, závodník, pořadatel, administrátor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Termín MVP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7. 2. 2027 (14 týdnů od zahájení 2. 11. 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Rozpočet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66 000 Kč včetně 10% rezervy; provoz cca 145 Kč měsíčně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Inspirace</w:t>
            </w:r>
          </w:p>
        </w:tc>
        <w:tc>
          <w:tcPr>
            <w:tcW w:type="dxa" w:w="67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ORIS – informační systém Českého svazu orientačních sportů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Segoe UI" w:hAnsi="Segoe UI"/>
          <w:b/>
          <w:bCs/>
          <w:color w:val="111827"/>
          <w:sz w:val="24"/>
          <w:szCs w:val="24"/>
        </w:rPr>
        <w:t xml:space="preserve">Měřitelné cíle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40"/>
        <w:gridCol w:w="170"/>
        <w:gridCol w:w="2140"/>
        <w:gridCol w:w="170"/>
        <w:gridCol w:w="2140"/>
        <w:gridCol w:w="170"/>
        <w:gridCol w:w="2140"/>
      </w:tblGrid>
      <w:tr>
        <w:trPr>
          <w:cantSplit/>
        </w:trPr>
        <w:tc>
          <w:tcPr>
            <w:tcW w:type="dxa" w:w="2140"/>
            <w:tcBorders>
              <w:top w:val="single" w:color="F3F4F6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44"/>
                <w:szCs w:val="44"/>
              </w:rPr>
              <w:t xml:space="preserve">≤ 3</w:t>
            </w:r>
            <w:r>
              <w:rPr>
                <w:rFonts w:ascii="Segoe UI" w:cs="Segoe UI" w:eastAsia="Segoe UI" w:hAnsi="Segoe UI"/>
                <w:b/>
                <w:bCs/>
                <w:color w:val="6B7280"/>
                <w:sz w:val="18"/>
                <w:szCs w:val="18"/>
              </w:rPr>
              <w:t xml:space="preserve"> h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administrativa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pořadatele na ročník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F3F4F6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44"/>
                <w:szCs w:val="44"/>
              </w:rPr>
              <w:t xml:space="preserve">≤ 3</w:t>
            </w:r>
            <w:r>
              <w:rPr>
                <w:rFonts w:ascii="Segoe UI" w:cs="Segoe UI" w:eastAsia="Segoe UI" w:hAnsi="Segoe UI"/>
                <w:b/>
                <w:bCs/>
                <w:color w:val="6B7280"/>
                <w:sz w:val="18"/>
                <w:szCs w:val="18"/>
              </w:rPr>
              <w:t xml:space="preserve"> min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přihláška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týmu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F3F4F6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44"/>
                <w:szCs w:val="44"/>
              </w:rPr>
              <w:t xml:space="preserve">≤ 30</w:t>
            </w:r>
            <w:r>
              <w:rPr>
                <w:rFonts w:ascii="Segoe UI" w:cs="Segoe UI" w:eastAsia="Segoe UI" w:hAnsi="Segoe UI"/>
                <w:b/>
                <w:bCs/>
                <w:color w:val="6B7280"/>
                <w:sz w:val="18"/>
                <w:szCs w:val="18"/>
              </w:rPr>
              <w:t xml:space="preserve"> min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výsledky online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po doběhu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40"/>
            <w:tcBorders>
              <w:top w:val="single" w:color="F3F4F6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00"/>
              <w:bottom w:type="dxa" w:w="200"/>
              <w:right w:type="dxa" w:w="16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11827"/>
                <w:sz w:val="44"/>
                <w:szCs w:val="44"/>
              </w:rPr>
              <w:t xml:space="preserve">≤ 300</w:t>
            </w:r>
            <w:r>
              <w:rPr>
                <w:rFonts w:ascii="Segoe UI" w:cs="Segoe UI" w:eastAsia="Segoe UI" w:hAnsi="Segoe UI"/>
                <w:b/>
                <w:bCs/>
                <w:color w:val="6B7280"/>
                <w:sz w:val="18"/>
                <w:szCs w:val="18"/>
              </w:rPr>
              <w:t xml:space="preserve"> Kč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měsíční</w:t>
            </w:r>
          </w:p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6B7280"/>
                <w:sz w:val="15"/>
                <w:szCs w:val="15"/>
              </w:rPr>
              <w:t xml:space="preserve">provoz</w:t>
            </w:r>
          </w:p>
        </w:tc>
      </w:tr>
    </w:tbl>
    <w:p>
      <w:pPr>
        <w:spacing w:after="0" w:line="300"/>
      </w:pPr>
      <w:r>
        <w:rPr>
          <w:rFonts w:ascii="Segoe UI" w:cs="Segoe UI" w:eastAsia="Segoe UI" w:hAnsi="Segoe UI"/>
          <w:i/>
          <w:iCs/>
          <w:color w:val="9CA3AF"/>
          <w:sz w:val="15"/>
          <w:szCs w:val="15"/>
        </w:rPr>
        <w:t xml:space="preserve">Cíle platí pro první pilotní závod po spuštění MVP.</w:t>
      </w:r>
    </w:p>
    <w:p>
      <w:pPr>
        <w:keepNext/>
        <w:spacing w:after="40" w:before="240"/>
      </w:pPr>
      <w:r>
        <w:rPr>
          <w:rFonts w:ascii="Segoe UI" w:cs="Segoe UI" w:eastAsia="Segoe UI" w:hAnsi="Segoe UI"/>
          <w:b/>
          <w:bCs/>
          <w:color w:val="E8590C"/>
          <w:sz w:val="16"/>
          <w:szCs w:val="16"/>
        </w:rPr>
        <w:t xml:space="preserve">02</w:t>
      </w:r>
    </w:p>
    <w:p>
      <w:pPr>
        <w:keepNext/>
        <w:pBdr>
          <w:bottom w:val="single" w:color="E5E7EB" w:sz="6" w:space="8"/>
        </w:pBdr>
        <w:spacing w:after="200"/>
      </w:pPr>
      <w:r>
        <w:rPr>
          <w:rFonts w:ascii="Segoe UI" w:cs="Segoe UI" w:eastAsia="Segoe UI" w:hAnsi="Segoe UI"/>
          <w:b/>
          <w:bCs/>
          <w:color w:val="111827"/>
          <w:sz w:val="40"/>
          <w:szCs w:val="40"/>
        </w:rPr>
        <w:t xml:space="preserve">Metoda MoSCoW</w:t>
      </w:r>
    </w:p>
    <w:p>
      <w:pPr>
        <w:spacing w:after="120" w:line="300"/>
      </w:pPr>
      <w:r>
        <w:rPr>
          <w:rFonts w:ascii="Segoe UI" w:cs="Segoe UI" w:eastAsia="Segoe UI" w:hAnsi="Segoe UI"/>
          <w:color w:val="1F2937"/>
        </w:rPr>
        <w:t xml:space="preserve">Každý z 31 funkčních požadavků dostal jednu ze čtyř priorit. </w:t>
      </w:r>
      <w:r>
        <w:rPr>
          <w:rFonts w:ascii="Segoe UI" w:cs="Segoe UI" w:eastAsia="Segoe UI" w:hAnsi="Segoe UI"/>
          <w:b/>
          <w:bCs/>
          <w:color w:val="111827"/>
        </w:rPr>
        <w:t xml:space="preserve">Hranici MVP tvoří kategorie Must.</w:t>
      </w:r>
      <w:r>
        <w:rPr>
          <w:rFonts w:ascii="Segoe UI" w:cs="Segoe UI" w:eastAsia="Segoe UI" w:hAnsi="Segoe UI"/>
          <w:color w:val="1F2937"/>
        </w:rPr>
        <w:t xml:space="preserve"> Aby projekt měl rezervu, smí Must zabrat nejvýše 60 % kapacity vývoje; zbytek slouží jako nárazník pro Should a Could.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"/>
        <w:gridCol w:w="2300"/>
        <w:gridCol w:w="900"/>
        <w:gridCol w:w="1150"/>
        <w:gridCol w:w="4540"/>
      </w:tblGrid>
      <w:tr>
        <w:trPr>
          <w:tblHeader/>
        </w:trPr>
        <w:tc>
          <w:tcPr>
            <w:tcW w:type="dxa" w:w="18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KATEGORIE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POČET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PRACNOST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VÝZNAM</w:t>
            </w:r>
          </w:p>
        </w:tc>
      </w:tr>
      <w:tr>
        <w:trPr>
          <w:cantSplit/>
        </w:trPr>
        <w:tc>
          <w:tcPr>
            <w:tcW w:type="dxa" w:w="18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D62828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Must</w:t>
            </w: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 – musí být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270 h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Bez toho systém nelze spustit; tvoří MVP</w:t>
            </w:r>
          </w:p>
        </w:tc>
      </w:tr>
      <w:tr>
        <w:trPr>
          <w:cantSplit/>
        </w:trPr>
        <w:tc>
          <w:tcPr>
            <w:tcW w:type="dxa" w:w="18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77F0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Should</w:t>
            </w: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 – mělo by být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115 h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Důležité, ale MVP funguje i bez nich; verze 1.1</w:t>
            </w:r>
          </w:p>
        </w:tc>
      </w:tr>
      <w:tr>
        <w:trPr>
          <w:cantSplit/>
        </w:trPr>
        <w:tc>
          <w:tcPr>
            <w:tcW w:type="dxa" w:w="18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FCBF49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Could</w:t>
            </w: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 – mohlo by být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40 h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Příjemné navíc, jen při volné kapacitě; verze 1.2</w:t>
            </w:r>
          </w:p>
        </w:tc>
      </w:tr>
      <w:tr>
        <w:trPr>
          <w:cantSplit/>
        </w:trPr>
        <w:tc>
          <w:tcPr>
            <w:tcW w:type="dxa" w:w="18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fill="9CA3AF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76"/>
            </w:pP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Won't</w:t>
            </w: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 – tentokrát ne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–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Vědomě odloženo, revize po první sezóně</w:t>
            </w:r>
          </w:p>
        </w:tc>
      </w:tr>
    </w:tbl>
    <w:p>
      <w:pPr>
        <w:spacing w:after="0" w:line="300"/>
      </w:pPr>
      <w:r>
        <w:rPr>
          <w:rFonts w:ascii="Segoe UI" w:cs="Segoe UI" w:eastAsia="Segoe UI" w:hAnsi="Segoe UI"/>
          <w:i/>
          <w:iCs/>
          <w:color w:val="9CA3AF"/>
          <w:sz w:val="15"/>
          <w:szCs w:val="15"/>
        </w:rPr>
        <w:t xml:space="preserve">Pracnost celkem 450 h: 270 h Must (60 %), 115 h Should, 40 h Could a 25 h řízení projektu.</w:t>
      </w:r>
    </w:p>
    <w:p>
      <w:r>
        <w:br w:type="page"/>
      </w:r>
    </w:p>
    <w:p>
      <w:pPr>
        <w:keepNext/>
        <w:spacing w:after="40" w:before="240"/>
      </w:pPr>
      <w:r>
        <w:rPr>
          <w:rFonts w:ascii="Segoe UI" w:cs="Segoe UI" w:eastAsia="Segoe UI" w:hAnsi="Segoe UI"/>
          <w:b/>
          <w:bCs/>
          <w:color w:val="E8590C"/>
          <w:sz w:val="16"/>
          <w:szCs w:val="16"/>
        </w:rPr>
        <w:t xml:space="preserve">03</w:t>
      </w:r>
    </w:p>
    <w:p>
      <w:pPr>
        <w:keepNext/>
        <w:pBdr>
          <w:bottom w:val="single" w:color="E5E7EB" w:sz="6" w:space="8"/>
        </w:pBdr>
        <w:spacing w:after="200"/>
      </w:pPr>
      <w:r>
        <w:rPr>
          <w:rFonts w:ascii="Segoe UI" w:cs="Segoe UI" w:eastAsia="Segoe UI" w:hAnsi="Segoe UI"/>
          <w:b/>
          <w:bCs/>
          <w:color w:val="111827"/>
          <w:sz w:val="40"/>
          <w:szCs w:val="40"/>
        </w:rPr>
        <w:t xml:space="preserve">Požadavky podle priorit</w:t>
      </w:r>
    </w:p>
    <w:p>
      <w:pPr>
        <w:keepNext/>
        <w:pBdr>
          <w:left w:val="single" w:color="D62828" w:sz="36" w:space="8"/>
        </w:pBdr>
        <w:spacing w:after="40" w:before="120"/>
      </w:pPr>
      <w:r>
        <w:rPr>
          <w:rFonts w:ascii="Segoe UI" w:cs="Segoe UI" w:eastAsia="Segoe UI" w:hAnsi="Segoe UI"/>
          <w:b/>
          <w:bCs/>
          <w:color w:val="111827"/>
          <w:sz w:val="22"/>
          <w:szCs w:val="22"/>
        </w:rPr>
        <w:t xml:space="preserve">Must</w:t>
      </w:r>
      <w:r>
        <w:rPr>
          <w:rFonts w:ascii="Segoe UI" w:cs="Segoe UI" w:eastAsia="Segoe UI" w:hAnsi="Segoe UI"/>
          <w:color w:val="6B7280"/>
          <w:sz w:val="17"/>
          <w:szCs w:val="17"/>
        </w:rPr>
        <w:t xml:space="preserve">  ·  16 požadavků  ·  MVP 1.0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6470"/>
        <w:gridCol w:w="17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ID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POŽADAVEK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FR-01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Registrace e-mailem a heslem, profil závodníka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všichni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FR-02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Přihlášení a odhlášení, platnost 14 dní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všichni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FR-03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Role a jejich oprávnění ověřovaná na serveru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systém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FR-06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Kalendář nadcházejících a proběhlých závodů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host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FR-07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Detail závodu: termíny, startovné, kapacita, kategorie, úseky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host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FR-08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Veřejný seznam přihlášených týmů bez kontaktů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host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FR-10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Přihláška týmu s kategorií a sestavou po úsecích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závodník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FR-11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Kontrola termínu přihlášek a kapacity závodu i kategorie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systém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FR-12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Úprava a zrušení přihlášky kapitánem do uzávěrky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závodník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FR-15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Založení závodu, termíny, startovné a kapacita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FR-16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Definice úseků štafety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FR-17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Kategorie s volitelnou kapacitou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FR-18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Schvalování přihlášek nebo automatické schválení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FR-19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Stavy závodu: koncept → otevřeno → uzavřeno → vyhodnoceno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FR-25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Zadání pořadí týmu v kategorii nebo DNF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FR-26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Veřejná výsledková listina po kategoriích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host</w:t>
            </w:r>
          </w:p>
        </w:tc>
      </w:tr>
    </w:tbl>
    <w:p>
      <w:pPr>
        <w:keepNext/>
        <w:pBdr>
          <w:left w:val="single" w:color="F77F00" w:sz="36" w:space="8"/>
        </w:pBdr>
        <w:spacing w:after="40" w:before="120"/>
      </w:pPr>
      <w:r>
        <w:rPr>
          <w:rFonts w:ascii="Segoe UI" w:cs="Segoe UI" w:eastAsia="Segoe UI" w:hAnsi="Segoe UI"/>
          <w:b/>
          <w:bCs/>
          <w:color w:val="111827"/>
          <w:sz w:val="22"/>
          <w:szCs w:val="22"/>
        </w:rPr>
        <w:t xml:space="preserve">Should</w:t>
      </w:r>
      <w:r>
        <w:rPr>
          <w:rFonts w:ascii="Segoe UI" w:cs="Segoe UI" w:eastAsia="Segoe UI" w:hAnsi="Segoe UI"/>
          <w:color w:val="6B7280"/>
          <w:sz w:val="17"/>
          <w:szCs w:val="17"/>
        </w:rPr>
        <w:t xml:space="preserve">  ·  9 požadavků  ·  verze 1.1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6470"/>
        <w:gridCol w:w="17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ID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POŽADAVEK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FR-04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Úprava profilu a změna hesla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závodník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FR-05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Žádost o roli pořadatele, vyřízení administrátorem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závodník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FR-09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Filtrování a hledání v kalendáři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host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FR-13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Člen sestavy vidí tým ve svých přihláškách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závodník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FR-20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Evidence zaplaceného startovného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FR-21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Startovní čísla ručně i hromadně po kategoriích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FR-22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Export přihlášek do 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FR-23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Místo závodu na mapě (hledání adresy, klik do mapy)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FR-27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Nepovinný čas týmu ve výsledcích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</w:tbl>
    <w:p>
      <w:pPr>
        <w:keepNext/>
        <w:pBdr>
          <w:left w:val="single" w:color="FCBF49" w:sz="36" w:space="8"/>
        </w:pBdr>
        <w:spacing w:after="40" w:before="120"/>
      </w:pPr>
      <w:r>
        <w:rPr>
          <w:rFonts w:ascii="Segoe UI" w:cs="Segoe UI" w:eastAsia="Segoe UI" w:hAnsi="Segoe UI"/>
          <w:b/>
          <w:bCs/>
          <w:color w:val="111827"/>
          <w:sz w:val="22"/>
          <w:szCs w:val="22"/>
        </w:rPr>
        <w:t xml:space="preserve">Could</w:t>
      </w:r>
      <w:r>
        <w:rPr>
          <w:rFonts w:ascii="Segoe UI" w:cs="Segoe UI" w:eastAsia="Segoe UI" w:hAnsi="Segoe UI"/>
          <w:color w:val="6B7280"/>
          <w:sz w:val="17"/>
          <w:szCs w:val="17"/>
        </w:rPr>
        <w:t xml:space="preserve">  ·  3 požadavky  ·  verze 1.2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6470"/>
        <w:gridCol w:w="17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ID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POŽADAVEK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FR-14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Historie účastí a umístění závodníka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závodník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FR-24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Dohláška týmu po uzávěrce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FR-28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Export výsledků do CSV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</w:tbl>
    <w:p>
      <w:pPr>
        <w:keepNext/>
        <w:pBdr>
          <w:left w:val="single" w:color="9CA3AF" w:sz="36" w:space="8"/>
        </w:pBdr>
        <w:spacing w:after="40" w:before="120"/>
      </w:pPr>
      <w:r>
        <w:rPr>
          <w:rFonts w:ascii="Segoe UI" w:cs="Segoe UI" w:eastAsia="Segoe UI" w:hAnsi="Segoe UI"/>
          <w:b/>
          <w:bCs/>
          <w:color w:val="111827"/>
          <w:sz w:val="22"/>
          <w:szCs w:val="22"/>
        </w:rPr>
        <w:t xml:space="preserve">Won't</w:t>
      </w:r>
      <w:r>
        <w:rPr>
          <w:rFonts w:ascii="Segoe UI" w:cs="Segoe UI" w:eastAsia="Segoe UI" w:hAnsi="Segoe UI"/>
          <w:color w:val="6B7280"/>
          <w:sz w:val="17"/>
          <w:szCs w:val="17"/>
        </w:rPr>
        <w:t xml:space="preserve">  ·  3 požadavky  ·  revize 6/2027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6470"/>
        <w:gridCol w:w="17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ID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POŽADAVEK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FR-29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E-mailová potvrzení a obnova zapomenutého hesla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všichni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FR-30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Online platba startovného (QR, platební brána)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závodník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6B7280"/>
                <w:sz w:val="17"/>
                <w:szCs w:val="17"/>
              </w:rPr>
              <w:t xml:space="preserve">FR-31</w:t>
            </w:r>
          </w:p>
        </w:tc>
        <w:tc>
          <w:tcPr>
            <w:tcW w:type="dxa" w:w="64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Více pořadatelů jednoho závodu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28"/>
              <w:left w:type="dxa" w:w="100"/>
              <w:bottom w:type="dxa" w:w="28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7"/>
                <w:szCs w:val="17"/>
              </w:rPr>
              <w:t xml:space="preserve">pořadatel</w:t>
            </w:r>
          </w:p>
        </w:tc>
      </w:tr>
    </w:tbl>
    <w:p>
      <w:pPr>
        <w:keepNext/>
        <w:spacing w:after="40" w:before="240"/>
      </w:pPr>
      <w:r>
        <w:rPr>
          <w:rFonts w:ascii="Segoe UI" w:cs="Segoe UI" w:eastAsia="Segoe UI" w:hAnsi="Segoe UI"/>
          <w:b/>
          <w:bCs/>
          <w:color w:val="E8590C"/>
          <w:sz w:val="16"/>
          <w:szCs w:val="16"/>
        </w:rPr>
        <w:t xml:space="preserve">04</w:t>
      </w:r>
    </w:p>
    <w:p>
      <w:pPr>
        <w:keepNext/>
        <w:pBdr>
          <w:bottom w:val="single" w:color="E5E7EB" w:sz="6" w:space="8"/>
        </w:pBdr>
        <w:spacing w:after="200"/>
      </w:pPr>
      <w:r>
        <w:rPr>
          <w:rFonts w:ascii="Segoe UI" w:cs="Segoe UI" w:eastAsia="Segoe UI" w:hAnsi="Segoe UI"/>
          <w:b/>
          <w:bCs/>
          <w:color w:val="111827"/>
          <w:sz w:val="40"/>
          <w:szCs w:val="40"/>
        </w:rPr>
        <w:t xml:space="preserve">Plán vydání</w:t>
      </w:r>
    </w:p>
    <w:p>
      <w:pPr>
        <w:spacing w:after="120" w:line="300"/>
      </w:pPr>
      <w:r>
        <w:rPr>
          <w:rFonts w:ascii="Segoe UI" w:cs="Segoe UI" w:eastAsia="Segoe UI" w:hAnsi="Segoe UI"/>
          <w:color w:val="1F2937"/>
        </w:rPr>
        <w:t xml:space="preserve">Priority MoSCoW určují pořadí vydání: </w:t>
      </w:r>
      <w:r>
        <w:rPr>
          <w:rFonts w:ascii="Segoe UI" w:cs="Segoe UI" w:eastAsia="Segoe UI" w:hAnsi="Segoe UI"/>
          <w:b/>
          <w:bCs/>
          <w:color w:val="111827"/>
        </w:rPr>
        <w:t xml:space="preserve">Must tvoří MVP</w:t>
      </w:r>
      <w:r>
        <w:rPr>
          <w:rFonts w:ascii="Segoe UI" w:cs="Segoe UI" w:eastAsia="Segoe UI" w:hAnsi="Segoe UI"/>
          <w:color w:val="1F2937"/>
        </w:rPr>
        <w:t xml:space="preserve">, Should přijdou do osmi týdnů po spuštění a Could podle zájmu pořadatelů.</w:t>
      </w:r>
    </w:p>
    <w:p>
      <w:pPr>
        <w:spacing w:after="40"/>
      </w:pPr>
      <w:r>
        <w:drawing>
          <wp:inline distT="0" distB="0" distL="0" distR="0">
            <wp:extent cx="53340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Segoe UI" w:cs="Segoe UI" w:eastAsia="Segoe UI" w:hAnsi="Segoe UI"/>
          <w:b/>
          <w:bCs/>
          <w:color w:val="E8590C"/>
          <w:sz w:val="14"/>
          <w:szCs w:val="14"/>
        </w:rPr>
        <w:t xml:space="preserve">OBR. 1  </w:t>
      </w:r>
      <w:r>
        <w:rPr>
          <w:rFonts w:ascii="Segoe UI" w:cs="Segoe UI" w:eastAsia="Segoe UI" w:hAnsi="Segoe UI"/>
          <w:color w:val="6B7280"/>
          <w:sz w:val="14"/>
          <w:szCs w:val="14"/>
        </w:rPr>
        <w:t xml:space="preserve">Plán vydání podle kategorií MoSCoW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1400"/>
        <w:gridCol w:w="1500"/>
        <w:gridCol w:w="467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VERZE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OBSAH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TERMÍN</w:t>
            </w:r>
          </w:p>
        </w:tc>
        <w:tc>
          <w:tcPr>
            <w:tcW w:type="dxa" w:w="4670"/>
            <w:tcBorders>
              <w:top w:val="none" w:color="FFFFFF" w:sz="0"/>
              <w:left w:val="none" w:color="FFFFFF" w:sz="0"/>
              <w:bottom w:val="single" w:color="D1D5DB" w:sz="8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B7280"/>
                <w:spacing w:val="40"/>
                <w:sz w:val="14"/>
                <w:szCs w:val="14"/>
              </w:rPr>
              <w:t xml:space="preserve">PODMÍNKA VYDÁNÍ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18"/>
                <w:szCs w:val="18"/>
              </w:rPr>
              <w:t xml:space="preserve">MVP 1.0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16 Must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7. 2. 2027</w:t>
            </w:r>
          </w:p>
        </w:tc>
        <w:tc>
          <w:tcPr>
            <w:tcW w:type="dxa" w:w="46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Akceptační testy, pilotní závod bez kritické chyby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Verze 1.1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9 Should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31. 3. 2027</w:t>
            </w:r>
          </w:p>
        </w:tc>
        <w:tc>
          <w:tcPr>
            <w:tcW w:type="dxa" w:w="46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Zpětná vazba z pilotního závodu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Verze 1.2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3 Could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30. 5. 2027</w:t>
            </w:r>
          </w:p>
        </w:tc>
        <w:tc>
          <w:tcPr>
            <w:tcW w:type="dxa" w:w="46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Volná kapacita týmu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Revize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3 Won't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červen 2027</w:t>
            </w:r>
          </w:p>
        </w:tc>
        <w:tc>
          <w:tcPr>
            <w:tcW w:type="dxa" w:w="467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Segoe UI" w:cs="Segoe UI" w:eastAsia="Segoe UI" w:hAnsi="Segoe UI"/>
                <w:color w:val="1F2937"/>
                <w:sz w:val="18"/>
                <w:szCs w:val="18"/>
              </w:rPr>
              <w:t xml:space="preserve">Rozhodnutí zadavatele po první sezóně</w:t>
            </w:r>
          </w:p>
        </w:tc>
      </w:tr>
    </w:tbl>
    <w:p>
      <w:pPr>
        <w:spacing w:after="0" w:before="0" w:line="200" w:lineRule="exact"/>
      </w:pP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D62828" w:sz="36"/>
              <w:bottom w:val="none" w:color="FFFFFF" w:sz="0"/>
              <w:right w:val="none" w:color="FFFFFF" w:sz="0"/>
            </w:tcBorders>
            <w:shd w:fill="FDF0EC" w:color="auto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D62828"/>
                <w:spacing w:val="40"/>
                <w:sz w:val="14"/>
                <w:szCs w:val="14"/>
              </w:rPr>
              <w:t xml:space="preserve">PRAVIDLO MVP</w:t>
            </w:r>
          </w:p>
          <w:p>
            <w:pPr>
              <w:spacing w:after="60" w:line="300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Pokud vývoj Must požadavků překročí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270 hodin</w:t>
            </w: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, posouvají se Should a Could do dalších verzí.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Termín spuštění 7. 2. 2027 se nemění</w:t>
            </w: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 – rozsah ano. Nový požadavek během vývoje dostane prioritu MoSCoW a schvaluje ho zadavatel.</w:t>
            </w:r>
          </w:p>
        </w:tc>
      </w:tr>
    </w:tbl>
    <w:p>
      <w:pPr>
        <w:keepNext/>
        <w:spacing w:after="40" w:before="240"/>
      </w:pPr>
      <w:r>
        <w:rPr>
          <w:rFonts w:ascii="Segoe UI" w:cs="Segoe UI" w:eastAsia="Segoe UI" w:hAnsi="Segoe UI"/>
          <w:b/>
          <w:bCs/>
          <w:color w:val="E8590C"/>
          <w:sz w:val="16"/>
          <w:szCs w:val="16"/>
        </w:rPr>
        <w:t xml:space="preserve">05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111827" w:sz="36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111827"/>
                <w:spacing w:val="40"/>
                <w:sz w:val="14"/>
                <w:szCs w:val="14"/>
              </w:rPr>
              <w:t xml:space="preserve">SHRNUTÍ</w:t>
            </w:r>
          </w:p>
          <w:p>
            <w:pPr>
              <w:spacing w:after="60" w:line="300"/>
            </w:pP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Z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31 požadavků</w:t>
            </w: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 je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16 nutných (Must)</w:t>
            </w: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; tvoří MVP s termínem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7. 2. 2027</w:t>
            </w: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 a pracností 270 h, tedy 60 % kapacity.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9 Should</w:t>
            </w: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 a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3 Could</w:t>
            </w: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 přijdou ve verzích 1.1 a 1.2,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3 Won't</w:t>
            </w: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 jsou vědomě odloženy. Projekt tak drží rozpočet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19"/>
                <w:szCs w:val="19"/>
              </w:rPr>
              <w:t xml:space="preserve">66 000 Kč</w:t>
            </w:r>
            <w:r>
              <w:rPr>
                <w:rFonts w:ascii="Segoe UI" w:cs="Segoe UI" w:eastAsia="Segoe UI" w:hAnsi="Segoe UI"/>
                <w:color w:val="1F2937"/>
                <w:sz w:val="19"/>
                <w:szCs w:val="19"/>
              </w:rPr>
              <w:t xml:space="preserve"> a spuštění nezávisí na méně důležitých funkcích.</w:t>
            </w:r>
          </w:p>
        </w:tc>
      </w:tr>
    </w:tbl>
    <w:sectPr>
      <w:footerReference w:type="default" r:id="rId7"/>
      <w:pgSz w:w="11906" w:h="16838" w:orient="portrait"/>
      <w:pgMar w:top="1134" w:right="1418" w:bottom="1134" w:left="1418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8"/>
      </w:pBdr>
      <w:tabs>
        <w:tab w:val="right" w:pos="9070"/>
      </w:tabs>
    </w:pPr>
    <w:r>
      <w:rPr>
        <w:rFonts w:ascii="Segoe UI" w:cs="Segoe UI" w:eastAsia="Segoe UI" w:hAnsi="Segoe UI"/>
        <w:color w:val="9CA3AF"/>
        <w:sz w:val="14"/>
        <w:szCs w:val="14"/>
      </w:rPr>
      <w:t xml:space="preserve">PIVOŠ – MoSCoW analýza požadavků   ·   Praha, 12. 10. 2026</w:t>
    </w:r>
    <w:r>
      <w:rPr>
        <w:rFonts w:ascii="Segoe UI" w:cs="Segoe UI" w:eastAsia="Segoe UI" w:hAnsi="Segoe UI"/>
        <w:b/>
        <w:bCs/>
        <w:color w:val="111827"/>
        <w:sz w:val="15"/>
        <w:szCs w:val="15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b3e88ef961475ca7f398e2f1cddd96ecfe86c54.png"/><Relationship Id="rId9" Type="http://schemas.openxmlformats.org/officeDocument/2006/relationships/image" Target="media/c312fec15311a15c70d0cfa1671708dffd6bf7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PIVOŠ – MoSCoW analýza požadavků</dc:title>
  <dc:creator>Pepa</dc:creator>
  <cp:lastModifiedBy>Un-named</cp:lastModifiedBy>
  <cp:revision>1</cp:revision>
  <dcterms:created xsi:type="dcterms:W3CDTF">2026-10-12T20:13:21.964Z</dcterms:created>
  <dcterms:modified xsi:type="dcterms:W3CDTF">2026-10-12T20:13:21.964Z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