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/>
          <w:b/>
          <w:sz w:val="20"/>
        </w:rPr>
        <w:t>Table 3. Bilateral ZUPT stride-length accuracy by condition. n = participants; N = matched stride pairs; bias = mean IMU-minus-GaitRite error; LoA = Bland–Altman 95% limits of agreement.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rPr>
          <w:tblHeader w:val="true"/>
        </w:trPr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Condition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pairs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 (m)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 (m)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MAE (m)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95% LoA (m)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ICC(2,1)</w:t>
            </w:r>
          </w:p>
        </w:tc>
      </w:tr>
      <w:tr>
        <w:tc>
          <w:tcPr>
            <w:tcW w:type="dxa" w:w="17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2,544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+0.007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0.040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0.027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[−0.069, +0.084]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0.973</w:t>
            </w:r>
          </w:p>
        </w:tc>
      </w:tr>
      <w:tr>
        <w:tc>
          <w:tcPr>
            <w:tcW w:type="dxa" w:w="17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2,618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+0.001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0.037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0.024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[−0.072, +0.073]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0.977</w:t>
            </w:r>
          </w:p>
        </w:tc>
      </w:tr>
      <w:tr>
        <w:tc>
          <w:tcPr>
            <w:tcW w:type="dxa" w:w="17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2,770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+0.000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0.024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[−0.077, +0.077]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0.975</w:t>
            </w:r>
          </w:p>
        </w:tc>
      </w:tr>
      <w:tr>
        <w:tc>
          <w:tcPr>
            <w:tcW w:type="dxa" w:w="17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2,540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+0.003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[−0.073, +0.078]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0.971</w:t>
            </w:r>
          </w:p>
        </w:tc>
      </w:tr>
      <w:tr>
        <w:tc>
          <w:tcPr>
            <w:tcW w:type="dxa" w:w="17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Pooled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10,472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+0.003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0.039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[−0.073, +0.078]</w:t>
            </w:r>
          </w:p>
        </w:tc>
        <w:tc>
          <w:tcPr>
            <w:tcW w:type="dxa" w:w="17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0.976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