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TASK 82: Define Measurement Methods for Non-LLM Dimensions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Story #74 — Determine Applicability of Dimensions for Non-LLMs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Prepared By: Satyam Shekhar  |  Sprint 2  |  February 2026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Contextual Auto-Response Messaging System — Faculty Team 9  |  Dr. Pranut Jain</w:t>
      </w:r>
    </w:p>
    <w:p>
      <w:pPr>
        <w:pBdr>
          <w:bottom w:val="single" w:color="2E75B6" w:sz="6" w:space="1"/>
        </w:pBdr>
        <w:spacing w:before="0" w:after="300"/>
      </w:pPr>
    </w:p>
    <w:p>
      <w:pPr>
        <w:pStyle w:val="Heading1"/>
      </w:pPr>
      <w:r>
        <w:t xml:space="preserve">1. Objective</w:t>
      </w:r>
    </w:p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>This task builds directly on Task 81 (Map Non-LLM Applicable Dimensions), which identified 8 dimensions where rule-based evaluation is viable for auto-response quality assessment. For each of those dimensions, this document specifies the exact implementation technique, input parameters, pass criteria, and failure action to be used in Layer 1 of the hybrid evaluation pipeline established in Task #78.</w:t>
      </w:r>
    </w:p>
    <w:p>
      <w:pPr>
        <w:spacing w:before="0" w:after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thresholds and parameters have been tuned specifically for the auto-response messaging context, incorporating findings from Sprint 1 on optimal context elements (activity, current time, sender role, urgency, expected response time).</w:t>
      </w:r>
    </w:p>
    <w:p>
      <w:pPr>
        <w:pStyle w:val="Heading1"/>
      </w:pPr>
      <w:r>
        <w:t xml:space="preserve">2. Revisions from Task 81</w:t>
      </w:r>
    </w:p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>Upon deeper review, five dimensions required revision or removal before measurement methods could be defined. The following changes were made: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200"/>
        <w:gridCol w:w="47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Length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Thresholds adjusted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50–500 chars → 10–300 chars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Auto-responses like 'I'm in a meeting' are valid at ~20 chars; 500 is too long for messaging context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Format 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Method reframed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Schema/JSON validation → Sentence completeness check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Auto-responses are plain natural language, not structured data; schema validation is inapplicable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Exact 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Dimension dropped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entirely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 language responses are intentionally varied; exact string matching cannot apply to open-ended generation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Privacy / PII 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expanded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regex only → Regex + context-specific checks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patterns miss context-specific sensitive data like calendar event names and semantic location labels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Structural Elements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Definition specified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Generic presence check → Two-part domain-specific check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Defined as unavailability signal + return time estimate, grounded in Sprint 1's 5-element context findings</w:t>
            </w:r>
          </w:p>
        </w:tc>
      </w:tr>
    </w:tbl>
    <w:p>
      <w:pPr>
        <w:spacing w:before="0" w:after="300"/>
      </w:pPr>
    </w:p>
    <w:p>
      <w:pPr>
        <w:pStyle w:val="Heading1"/>
      </w:pPr>
      <w:r>
        <w:t xml:space="preserve">3. Measurement Methods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The following table defines the exact measurement specification for each of the 7 viable non-LLM dimensions (Exact Match removed). Fail actions follow a three-tier logic: Reject (hard violation, block response), Flag (soft issue, queue for review), or Escalate (pass to LLM layer for deeper evaluation).</w:t>
      </w:r>
    </w:p>
    <w:p>
      <w:pPr>
        <w:spacing w:before="0"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200"/>
        <w:gridCol w:w="2400"/>
        <w:gridCol w:w="1480"/>
        <w:gridCol w:w="1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Length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Character 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Min: 10 chars, Max: 300 chars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≤ length ≤ 300 characters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Reject immediately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Format 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Sentence completeness check (regex)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Starts with capital letter; ends with punctuation (. ! ?); no incomplete fragments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sentence structure rules pass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Reject immediately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Keyword Presence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Regex pattern matching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Required: at least one of — 'meeting', 'busy', 'unavailable', 'back', 'later', 'currently'; Forbidden: none defined at rule-based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least one required keyword detected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Flag for 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Privacy / PII 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Regex patterns + context-specific checks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SSN (\d{3}-\d{2}-\d{4}), email ([\w.]+@[\w.]+), phone (\d{3}[-.\s]?\d{3}[-.\s]?\d{4}), home address patterns, calendar event name leakage, semantic location labels (e.g. 'Room 204', '123 Main St')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PII or sensitive context patterns detected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Reject immediately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Structural Elements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Keyword presence check (two-part structure)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 1 — Unavailability signal: one of 'unavailable', 'in a meeting', 'busy', 'away', 'not available'; Part 2 — Return time estimate: one of 'back in', 'available at', 'respond after', 'in ~', 'shortly', 'later today'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structural parts detected in response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Flag for 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Safety / Toxicity (Basic)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Keyword blocklist 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Predefined blocklist of explicit, offensive, or harmful terms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blocklist matches detected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Escalate to LLM layer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Instruction Following (Basic)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matching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derived from system prompt constraints: (1) response length within bounds, (2) no location revealed if privacy flag set, (3) urgency acknowledged if sender marked high priority, (4) return time included if expected response time provided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applicable checklist items satisfied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Flag for review</w:t>
            </w:r>
          </w:p>
        </w:tc>
      </w:tr>
    </w:tbl>
    <w:p>
      <w:pPr>
        <w:spacing w:before="0" w:after="300"/>
      </w:pPr>
    </w:p>
    <w:p>
      <w:pPr>
        <w:pStyle w:val="Heading1"/>
      </w:pPr>
      <w:r>
        <w:t xml:space="preserve">4. Fail Action Legend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REJECT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 violation — response is blocked immediately and not delivered. Triggered for PII leakage, out-of-bounds length, or malformed sentence structure.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FLAG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issue — response is queued for human review before delivery. Triggered when required keywords or structural elements are missing, or instruction checklist items are unsatisfied.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ESCALATE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Context-dependent issue — response is passed to the LLM evaluation layer (Task #75) for deeper assessment. Triggered when basic toxicity keywords are detected but context is needed to determine severity.</w:t>
            </w:r>
          </w:p>
        </w:tc>
      </w:tr>
    </w:tbl>
    <w:p>
      <w:pPr>
        <w:spacing w:before="0" w:after="300"/>
      </w:pPr>
    </w:p>
    <w:p>
      <w:pPr>
        <w:pStyle w:val="Heading1"/>
      </w:pPr>
      <w:r>
        <w:t xml:space="preserve">5. Connection to Evaluation Pipeline</w:t>
      </w:r>
    </w:p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>These measurement methods constitute Layer 1 of the 3-layer hybrid evaluation framework defined in Task #78. The layers interact as follows: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Layer 1 (this task) — Rule-based filters run first: fast, cheap, deterministic. Hard violations are rejected immediately; soft issues are flagged; context-dependent issues escalate.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Layer 2 (Task #75) — LLM evaluation handles tone, helpfulness, clarity, relevance, and escalated toxicity cases that rule-based methods cannot assess.</w:t>
      </w:r>
    </w:p>
    <w:p>
      <w:pPr>
        <w:pStyle w:val="ListParagraph"/>
        <w:numPr>
          <w:ilvl w:val="0"/>
          <w:numId w:val="2"/>
        </w:numPr>
        <w:spacing w:before="60" w:after="200"/>
      </w:pPr>
      <w:r>
        <w:rPr>
          <w:rFonts w:ascii="Arial" w:cs="Arial" w:eastAsia="Arial" w:hAnsi="Arial"/>
          <w:sz w:val="20"/>
          <w:szCs w:val="20"/>
        </w:rPr>
        <w:t xml:space="preserve">Layer 3 — Human review handles edge cases, calibration samples, and high-stakes decisions flagged by either layer.</w:t>
      </w:r>
    </w:p>
    <w:p>
      <w:pPr>
        <w:pBdr>
          <w:top w:val="single" w:color="2E75B6" w:sz="4" w:space="1"/>
        </w:pBdr>
        <w:spacing w:before="200" w:after="100"/>
        <w:jc w:val="center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Contextual Auto-Response Messaging System  |  Sprint 2  |  Faculty Team 9  |  Dr. Pranut Jain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2026-02-20T19:59:06.969Z</dcterms:created>
  <dcterms:modified xsi:type="dcterms:W3CDTF">2026-02-20T19:59:06.970Z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