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8F7C28" w14:textId="77777777" w:rsidR="00CE189E" w:rsidRPr="00CE189E" w:rsidRDefault="00CE189E" w:rsidP="009C0A99">
      <w:pPr>
        <w:pStyle w:val="Heading1"/>
        <w:snapToGrid w:val="0"/>
        <w:spacing w:line="360" w:lineRule="auto"/>
        <w:rPr>
          <w:rFonts w:ascii="Times New Roman" w:hAnsi="Times New Roman" w:cs="Times New Roman"/>
          <w:b/>
          <w:bCs/>
          <w:color w:val="auto"/>
        </w:rPr>
      </w:pPr>
      <w:bookmarkStart w:id="0" w:name="_Toc136426418"/>
      <w:bookmarkStart w:id="1" w:name="_Toc136431685"/>
      <w:bookmarkStart w:id="2" w:name="_Toc136439596"/>
      <w:bookmarkStart w:id="3" w:name="_Toc146538914"/>
      <w:r w:rsidRPr="00CE189E">
        <w:rPr>
          <w:rFonts w:ascii="Times New Roman" w:hAnsi="Times New Roman" w:cs="Times New Roman"/>
          <w:b/>
          <w:bCs/>
          <w:color w:val="auto"/>
        </w:rPr>
        <w:t xml:space="preserve">Microbially-produced folate forms support the growth of </w:t>
      </w:r>
      <w:r w:rsidRPr="00CE189E">
        <w:rPr>
          <w:rFonts w:ascii="Times New Roman" w:hAnsi="Times New Roman" w:cs="Times New Roman"/>
          <w:b/>
          <w:bCs/>
          <w:i/>
          <w:iCs/>
          <w:color w:val="auto"/>
        </w:rPr>
        <w:t xml:space="preserve">Roseburia intestinalis </w:t>
      </w:r>
      <w:r w:rsidRPr="00CE189E">
        <w:rPr>
          <w:rFonts w:ascii="Times New Roman" w:hAnsi="Times New Roman" w:cs="Times New Roman"/>
          <w:b/>
          <w:bCs/>
          <w:color w:val="auto"/>
        </w:rPr>
        <w:t xml:space="preserve">but not its competitive fitness in </w:t>
      </w:r>
      <w:bookmarkEnd w:id="0"/>
      <w:bookmarkEnd w:id="1"/>
      <w:bookmarkEnd w:id="2"/>
      <w:bookmarkEnd w:id="3"/>
      <w:r w:rsidRPr="00CE189E">
        <w:rPr>
          <w:rFonts w:ascii="Times New Roman" w:hAnsi="Times New Roman" w:cs="Times New Roman"/>
          <w:b/>
          <w:bCs/>
          <w:color w:val="auto"/>
        </w:rPr>
        <w:t xml:space="preserve">fecal batch </w:t>
      </w:r>
      <w:proofErr w:type="gramStart"/>
      <w:r w:rsidRPr="00CE189E">
        <w:rPr>
          <w:rFonts w:ascii="Times New Roman" w:hAnsi="Times New Roman" w:cs="Times New Roman"/>
          <w:b/>
          <w:bCs/>
          <w:color w:val="auto"/>
        </w:rPr>
        <w:t>fermentations</w:t>
      </w:r>
      <w:proofErr w:type="gramEnd"/>
    </w:p>
    <w:p w14:paraId="689AC69F" w14:textId="77777777" w:rsidR="00CE189E" w:rsidRPr="00CE189E" w:rsidRDefault="00CE189E" w:rsidP="009C0A99">
      <w:pPr>
        <w:snapToGrid w:val="0"/>
        <w:spacing w:line="360" w:lineRule="auto"/>
        <w:rPr>
          <w:rFonts w:ascii="Times New Roman" w:hAnsi="Times New Roman" w:cs="Times New Roman"/>
        </w:rPr>
      </w:pPr>
    </w:p>
    <w:p w14:paraId="14C2B587" w14:textId="77777777" w:rsidR="00CE189E" w:rsidRPr="00CE189E" w:rsidRDefault="00CE189E" w:rsidP="009C0A99">
      <w:pPr>
        <w:snapToGrid w:val="0"/>
        <w:spacing w:line="360" w:lineRule="auto"/>
        <w:rPr>
          <w:rFonts w:ascii="Times New Roman" w:eastAsiaTheme="minorEastAsia" w:hAnsi="Times New Roman" w:cs="Times New Roman"/>
        </w:rPr>
      </w:pPr>
      <w:r w:rsidRPr="00CE189E">
        <w:rPr>
          <w:rFonts w:ascii="Times New Roman" w:eastAsiaTheme="minorEastAsia" w:hAnsi="Times New Roman" w:cs="Times New Roman"/>
        </w:rPr>
        <w:t>Palni Kundra</w:t>
      </w:r>
      <w:r w:rsidRPr="00CE189E">
        <w:rPr>
          <w:rFonts w:ascii="Times New Roman" w:eastAsiaTheme="minorEastAsia" w:hAnsi="Times New Roman" w:cs="Times New Roman"/>
          <w:vertAlign w:val="superscript"/>
        </w:rPr>
        <w:t>1</w:t>
      </w:r>
      <w:r w:rsidRPr="00CE189E">
        <w:rPr>
          <w:rFonts w:ascii="Times New Roman" w:eastAsiaTheme="minorEastAsia" w:hAnsi="Times New Roman" w:cs="Times New Roman"/>
        </w:rPr>
        <w:t>, Annelies Geirnaert</w:t>
      </w:r>
      <w:r w:rsidRPr="00CE189E">
        <w:rPr>
          <w:rFonts w:ascii="Times New Roman" w:eastAsiaTheme="minorEastAsia" w:hAnsi="Times New Roman" w:cs="Times New Roman"/>
          <w:vertAlign w:val="superscript"/>
        </w:rPr>
        <w:t>1</w:t>
      </w:r>
      <w:r w:rsidRPr="00CE189E">
        <w:rPr>
          <w:rFonts w:ascii="Times New Roman" w:eastAsiaTheme="minorEastAsia" w:hAnsi="Times New Roman" w:cs="Times New Roman"/>
        </w:rPr>
        <w:t>, Benoit Pugin</w:t>
      </w:r>
      <w:r w:rsidRPr="00CE189E">
        <w:rPr>
          <w:rFonts w:ascii="Times New Roman" w:eastAsiaTheme="minorEastAsia" w:hAnsi="Times New Roman" w:cs="Times New Roman"/>
          <w:vertAlign w:val="superscript"/>
        </w:rPr>
        <w:t>1</w:t>
      </w:r>
      <w:r w:rsidRPr="00CE189E">
        <w:rPr>
          <w:rFonts w:ascii="Times New Roman" w:eastAsiaTheme="minorEastAsia" w:hAnsi="Times New Roman" w:cs="Times New Roman"/>
        </w:rPr>
        <w:t>, Serafina Plüss</w:t>
      </w:r>
      <w:r w:rsidRPr="00CE189E">
        <w:rPr>
          <w:rFonts w:ascii="Times New Roman" w:eastAsiaTheme="minorEastAsia" w:hAnsi="Times New Roman" w:cs="Times New Roman"/>
          <w:vertAlign w:val="superscript"/>
        </w:rPr>
        <w:t>1</w:t>
      </w:r>
      <w:r w:rsidRPr="00CE189E">
        <w:rPr>
          <w:rFonts w:ascii="Times New Roman" w:eastAsiaTheme="minorEastAsia" w:hAnsi="Times New Roman" w:cs="Times New Roman"/>
        </w:rPr>
        <w:t>, Susanna Kariluoto</w:t>
      </w:r>
      <w:r w:rsidRPr="00CE189E">
        <w:rPr>
          <w:rFonts w:ascii="Times New Roman" w:eastAsiaTheme="minorEastAsia" w:hAnsi="Times New Roman" w:cs="Times New Roman"/>
          <w:vertAlign w:val="superscript"/>
        </w:rPr>
        <w:t>2</w:t>
      </w:r>
      <w:r w:rsidRPr="00CE189E">
        <w:rPr>
          <w:rFonts w:ascii="Times New Roman" w:eastAsiaTheme="minorEastAsia" w:hAnsi="Times New Roman" w:cs="Times New Roman"/>
        </w:rPr>
        <w:t>, Christophe Lacroix</w:t>
      </w:r>
      <w:r w:rsidRPr="00CE189E">
        <w:rPr>
          <w:rFonts w:ascii="Times New Roman" w:eastAsiaTheme="minorEastAsia" w:hAnsi="Times New Roman" w:cs="Times New Roman"/>
          <w:vertAlign w:val="superscript"/>
        </w:rPr>
        <w:t>1</w:t>
      </w:r>
      <w:r w:rsidRPr="00CE189E">
        <w:rPr>
          <w:rFonts w:ascii="Times New Roman" w:eastAsiaTheme="minorEastAsia" w:hAnsi="Times New Roman" w:cs="Times New Roman"/>
        </w:rPr>
        <w:t>*, Anna Greppi</w:t>
      </w:r>
      <w:r w:rsidRPr="00CE189E">
        <w:rPr>
          <w:rFonts w:ascii="Times New Roman" w:eastAsiaTheme="minorEastAsia" w:hAnsi="Times New Roman" w:cs="Times New Roman"/>
          <w:vertAlign w:val="superscript"/>
        </w:rPr>
        <w:t>1+</w:t>
      </w:r>
      <w:r w:rsidRPr="00CE189E">
        <w:rPr>
          <w:rFonts w:ascii="Times New Roman" w:eastAsiaTheme="minorEastAsia" w:hAnsi="Times New Roman" w:cs="Times New Roman"/>
        </w:rPr>
        <w:t>*</w:t>
      </w:r>
    </w:p>
    <w:p w14:paraId="0CBAC7E0" w14:textId="77777777" w:rsidR="00CE189E" w:rsidRPr="00CE189E" w:rsidRDefault="00CE189E" w:rsidP="009C0A99">
      <w:pPr>
        <w:snapToGrid w:val="0"/>
        <w:spacing w:line="360" w:lineRule="auto"/>
        <w:rPr>
          <w:rFonts w:ascii="Times New Roman" w:eastAsiaTheme="minorEastAsia" w:hAnsi="Times New Roman" w:cs="Times New Roman"/>
        </w:rPr>
      </w:pPr>
    </w:p>
    <w:p w14:paraId="749288F4" w14:textId="77777777" w:rsidR="00CE189E" w:rsidRPr="00CE189E" w:rsidRDefault="00CE189E" w:rsidP="009C0A99">
      <w:pPr>
        <w:snapToGrid w:val="0"/>
        <w:spacing w:line="360" w:lineRule="auto"/>
        <w:rPr>
          <w:rFonts w:ascii="Times New Roman" w:eastAsiaTheme="minorEastAsia" w:hAnsi="Times New Roman" w:cs="Times New Roman"/>
          <w:color w:val="000000" w:themeColor="text1"/>
        </w:rPr>
      </w:pPr>
      <w:r w:rsidRPr="00CE189E">
        <w:rPr>
          <w:rFonts w:ascii="Times New Roman" w:eastAsiaTheme="minorEastAsia" w:hAnsi="Times New Roman" w:cs="Times New Roman"/>
          <w:vertAlign w:val="superscript"/>
        </w:rPr>
        <w:t>1</w:t>
      </w:r>
      <w:r w:rsidRPr="00CE189E">
        <w:rPr>
          <w:rFonts w:ascii="Times New Roman" w:eastAsiaTheme="minorEastAsia" w:hAnsi="Times New Roman" w:cs="Times New Roman"/>
          <w:color w:val="000000" w:themeColor="text1"/>
        </w:rPr>
        <w:t xml:space="preserve"> ETH Zurich, Institute of Food, Nutrition and Health, Laboratory of Food Biotechnology, Department of Health Science and Technology. Schmelzbergstrasse 7, 8092 Zurich, Switzerland.</w:t>
      </w:r>
    </w:p>
    <w:p w14:paraId="349CFBC4" w14:textId="77777777" w:rsidR="00CE189E" w:rsidRPr="00CE189E" w:rsidRDefault="00CE189E" w:rsidP="009C0A99">
      <w:pPr>
        <w:snapToGrid w:val="0"/>
        <w:spacing w:line="360" w:lineRule="auto"/>
        <w:rPr>
          <w:rFonts w:ascii="Times New Roman" w:eastAsiaTheme="minorEastAsia" w:hAnsi="Times New Roman" w:cs="Times New Roman"/>
          <w:color w:val="000000" w:themeColor="text1"/>
        </w:rPr>
      </w:pPr>
      <w:r w:rsidRPr="00CE189E">
        <w:rPr>
          <w:rFonts w:ascii="Times New Roman" w:hAnsi="Times New Roman" w:cs="Times New Roman"/>
          <w:vertAlign w:val="superscript"/>
        </w:rPr>
        <w:t xml:space="preserve">2 </w:t>
      </w:r>
      <w:r w:rsidRPr="00CE189E">
        <w:rPr>
          <w:rFonts w:ascii="Times New Roman" w:eastAsiaTheme="minorEastAsia" w:hAnsi="Times New Roman" w:cs="Times New Roman"/>
          <w:color w:val="000000" w:themeColor="text1"/>
        </w:rPr>
        <w:t xml:space="preserve">Department of Food and Nutrition, University of Helsinki, Agnes Sjöbergin katu </w:t>
      </w:r>
      <w:proofErr w:type="gramStart"/>
      <w:r w:rsidRPr="00CE189E">
        <w:rPr>
          <w:rFonts w:ascii="Times New Roman" w:eastAsiaTheme="minorEastAsia" w:hAnsi="Times New Roman" w:cs="Times New Roman"/>
          <w:color w:val="000000" w:themeColor="text1"/>
        </w:rPr>
        <w:t>2</w:t>
      </w:r>
      <w:proofErr w:type="gramEnd"/>
      <w:r w:rsidRPr="00CE189E">
        <w:rPr>
          <w:rFonts w:ascii="Times New Roman" w:eastAsiaTheme="minorEastAsia" w:hAnsi="Times New Roman" w:cs="Times New Roman"/>
          <w:color w:val="000000" w:themeColor="text1"/>
        </w:rPr>
        <w:t>, FI-00014 Helsinki Finland.</w:t>
      </w:r>
    </w:p>
    <w:p w14:paraId="05736340" w14:textId="77777777" w:rsidR="00CE189E" w:rsidRPr="00CE189E" w:rsidRDefault="00CE189E" w:rsidP="009C0A99">
      <w:pPr>
        <w:snapToGrid w:val="0"/>
        <w:spacing w:line="360" w:lineRule="auto"/>
        <w:rPr>
          <w:rFonts w:ascii="Times New Roman" w:hAnsi="Times New Roman" w:cs="Times New Roman"/>
        </w:rPr>
      </w:pPr>
    </w:p>
    <w:p w14:paraId="36B347F2" w14:textId="77777777" w:rsidR="00CE189E" w:rsidRPr="00CE189E" w:rsidRDefault="00CE189E" w:rsidP="009C0A99">
      <w:pPr>
        <w:snapToGrid w:val="0"/>
        <w:spacing w:line="360" w:lineRule="auto"/>
        <w:rPr>
          <w:rFonts w:ascii="Times New Roman" w:hAnsi="Times New Roman" w:cs="Times New Roman"/>
        </w:rPr>
      </w:pPr>
    </w:p>
    <w:p w14:paraId="16DBE383" w14:textId="77777777" w:rsidR="00CE189E" w:rsidRPr="00CE189E" w:rsidRDefault="00CE189E" w:rsidP="009C0A99">
      <w:pPr>
        <w:snapToGrid w:val="0"/>
        <w:spacing w:line="360" w:lineRule="auto"/>
        <w:rPr>
          <w:rFonts w:ascii="Times New Roman" w:eastAsia="Calibri" w:hAnsi="Times New Roman" w:cs="Times New Roman"/>
        </w:rPr>
      </w:pPr>
      <w:r w:rsidRPr="00CE189E">
        <w:rPr>
          <w:rFonts w:ascii="Times New Roman" w:hAnsi="Times New Roman" w:cs="Times New Roman"/>
        </w:rPr>
        <w:t xml:space="preserve">*Corresponding authors: </w:t>
      </w:r>
      <w:r w:rsidRPr="00CE189E">
        <w:rPr>
          <w:rFonts w:ascii="Times New Roman" w:eastAsia="Calibri" w:hAnsi="Times New Roman" w:cs="Times New Roman"/>
        </w:rPr>
        <w:t>Anna Greppi and Christophe Lacroix, Institute of Food, Nutrition and Health, Department of Health Sciences and Technology ETH Zurich, Switzerland.</w:t>
      </w:r>
    </w:p>
    <w:p w14:paraId="0CB3CED7" w14:textId="77777777" w:rsidR="00CE189E" w:rsidRPr="00CE189E" w:rsidRDefault="00CE189E" w:rsidP="009C0A99">
      <w:pPr>
        <w:snapToGrid w:val="0"/>
        <w:spacing w:line="360" w:lineRule="auto"/>
        <w:rPr>
          <w:rStyle w:val="Hyperlink"/>
          <w:rFonts w:ascii="Times New Roman" w:hAnsi="Times New Roman" w:cs="Times New Roman"/>
          <w:color w:val="0070C0"/>
        </w:rPr>
      </w:pPr>
      <w:hyperlink r:id="rId6" w:history="1">
        <w:r w:rsidRPr="00CE189E">
          <w:rPr>
            <w:rStyle w:val="Hyperlink"/>
            <w:rFonts w:ascii="Times New Roman" w:hAnsi="Times New Roman" w:cs="Times New Roman"/>
            <w:color w:val="0070C0"/>
          </w:rPr>
          <w:t>anna.greppi@hest.ethz.ch</w:t>
        </w:r>
      </w:hyperlink>
    </w:p>
    <w:p w14:paraId="6912D50F" w14:textId="77777777" w:rsidR="00CE189E" w:rsidRPr="00CE189E" w:rsidRDefault="00CE189E" w:rsidP="009C0A99">
      <w:pPr>
        <w:snapToGrid w:val="0"/>
        <w:spacing w:line="360" w:lineRule="auto"/>
        <w:rPr>
          <w:rFonts w:ascii="Times New Roman" w:hAnsi="Times New Roman" w:cs="Times New Roman"/>
          <w:color w:val="0070C0"/>
          <w:u w:val="single"/>
        </w:rPr>
      </w:pPr>
      <w:hyperlink r:id="rId7" w:history="1">
        <w:r w:rsidRPr="00CE189E">
          <w:rPr>
            <w:rStyle w:val="Hyperlink"/>
            <w:rFonts w:ascii="Times New Roman" w:hAnsi="Times New Roman" w:cs="Times New Roman"/>
            <w:color w:val="0070C0"/>
          </w:rPr>
          <w:t>christophe.lacroix@hest.ethz.ch</w:t>
        </w:r>
      </w:hyperlink>
    </w:p>
    <w:p w14:paraId="1284A12E" w14:textId="77777777" w:rsidR="00CE189E" w:rsidRPr="00CE189E" w:rsidRDefault="00CE189E" w:rsidP="009C0A99">
      <w:pPr>
        <w:snapToGrid w:val="0"/>
        <w:spacing w:line="360" w:lineRule="auto"/>
        <w:rPr>
          <w:rFonts w:ascii="Times New Roman" w:eastAsiaTheme="minorEastAsia" w:hAnsi="Times New Roman" w:cs="Times New Roman"/>
          <w:color w:val="000000" w:themeColor="text1"/>
        </w:rPr>
      </w:pPr>
      <w:r w:rsidRPr="00CE189E">
        <w:rPr>
          <w:rFonts w:ascii="Times New Roman" w:eastAsiaTheme="minorEastAsia" w:hAnsi="Times New Roman" w:cs="Times New Roman"/>
          <w:vertAlign w:val="superscript"/>
        </w:rPr>
        <w:t>+</w:t>
      </w:r>
      <w:r w:rsidRPr="00CE189E">
        <w:rPr>
          <w:rFonts w:ascii="Times New Roman" w:eastAsiaTheme="minorEastAsia" w:hAnsi="Times New Roman" w:cs="Times New Roman"/>
          <w:color w:val="000000" w:themeColor="text1"/>
        </w:rPr>
        <w:t xml:space="preserve"> Current address: ETH Zurich, Institute of Food, Nutrition and Health, Laboratory of Food Systems Biotechnology, Department of Health Science and Technology. Schmelzbergstrasse 7, 8092 Zurich, Switzerland.</w:t>
      </w:r>
    </w:p>
    <w:p w14:paraId="5086AF2F" w14:textId="77777777" w:rsidR="00E8493A" w:rsidRDefault="00E8493A" w:rsidP="009C0A99">
      <w:pPr>
        <w:widowControl w:val="0"/>
        <w:spacing w:line="360" w:lineRule="auto"/>
        <w:rPr>
          <w:rFonts w:ascii="Times New Roman" w:hAnsi="Times New Roman" w:cs="Times New Roman"/>
          <w:sz w:val="24"/>
          <w:szCs w:val="24"/>
        </w:rPr>
      </w:pPr>
    </w:p>
    <w:p w14:paraId="22C074D1" w14:textId="77777777" w:rsidR="00E8493A" w:rsidRDefault="00E8493A" w:rsidP="00FE4286">
      <w:pPr>
        <w:widowControl w:val="0"/>
        <w:rPr>
          <w:rFonts w:ascii="Times New Roman" w:hAnsi="Times New Roman" w:cs="Times New Roman"/>
          <w:sz w:val="24"/>
          <w:szCs w:val="24"/>
        </w:rPr>
      </w:pPr>
    </w:p>
    <w:p w14:paraId="6DD6633E" w14:textId="77777777" w:rsidR="00E8493A" w:rsidRDefault="00E8493A" w:rsidP="00FE4286">
      <w:pPr>
        <w:widowControl w:val="0"/>
        <w:rPr>
          <w:rFonts w:ascii="Times New Roman" w:hAnsi="Times New Roman" w:cs="Times New Roman"/>
          <w:sz w:val="24"/>
          <w:szCs w:val="24"/>
        </w:rPr>
      </w:pPr>
    </w:p>
    <w:p w14:paraId="03A623E3" w14:textId="77777777" w:rsidR="009C0A99" w:rsidRDefault="009C0A99">
      <w:pPr>
        <w:rPr>
          <w:rFonts w:ascii="Times New Roman" w:hAnsi="Times New Roman" w:cs="Times New Roman"/>
          <w:sz w:val="24"/>
          <w:szCs w:val="24"/>
        </w:rPr>
      </w:pPr>
      <w:r>
        <w:rPr>
          <w:rFonts w:ascii="Times New Roman" w:hAnsi="Times New Roman" w:cs="Times New Roman"/>
          <w:sz w:val="24"/>
          <w:szCs w:val="24"/>
        </w:rPr>
        <w:br w:type="page"/>
      </w:r>
    </w:p>
    <w:p w14:paraId="6B7D470B" w14:textId="51F01D70" w:rsidR="00FE4286" w:rsidRPr="00CE189E" w:rsidRDefault="006E4D00" w:rsidP="00FE4286">
      <w:pPr>
        <w:widowControl w:val="0"/>
        <w:rPr>
          <w:rFonts w:ascii="Times New Roman" w:hAnsi="Times New Roman" w:cs="Times New Roman"/>
          <w:sz w:val="24"/>
          <w:szCs w:val="24"/>
        </w:rPr>
      </w:pPr>
      <w:r w:rsidRPr="00CE189E">
        <w:rPr>
          <w:rFonts w:ascii="Times New Roman" w:hAnsi="Times New Roman" w:cs="Times New Roman"/>
          <w:sz w:val="24"/>
          <w:szCs w:val="24"/>
        </w:rPr>
        <w:lastRenderedPageBreak/>
        <w:t>We would like to thank both Reviewers for reviewing and providing us feedback on our manuscript. We appreciate the time and effort they have invested in helping us improve our work. Below, you can find our responses to their comments, addressing each point in detail.</w:t>
      </w:r>
    </w:p>
    <w:p w14:paraId="619F00E0" w14:textId="401B53C0" w:rsidR="00441BF3" w:rsidRPr="00CE189E" w:rsidRDefault="00D50785" w:rsidP="00FE4286">
      <w:pPr>
        <w:widowControl w:val="0"/>
        <w:rPr>
          <w:rFonts w:ascii="Times New Roman" w:hAnsi="Times New Roman" w:cs="Times New Roman"/>
          <w:color w:val="0070C0"/>
          <w:sz w:val="24"/>
          <w:szCs w:val="24"/>
        </w:rPr>
      </w:pPr>
      <w:r w:rsidRPr="00CE189E">
        <w:rPr>
          <w:rFonts w:ascii="Times New Roman" w:hAnsi="Times New Roman" w:cs="Times New Roman"/>
          <w:sz w:val="24"/>
          <w:szCs w:val="24"/>
        </w:rPr>
        <w:br/>
      </w:r>
      <w:r w:rsidRPr="00CE189E">
        <w:rPr>
          <w:rFonts w:ascii="Times New Roman" w:hAnsi="Times New Roman" w:cs="Times New Roman"/>
          <w:color w:val="0070C0"/>
          <w:sz w:val="24"/>
          <w:szCs w:val="24"/>
        </w:rPr>
        <w:t xml:space="preserve">Reviewer </w:t>
      </w:r>
      <w:proofErr w:type="gramStart"/>
      <w:r w:rsidRPr="00CE189E">
        <w:rPr>
          <w:rFonts w:ascii="Times New Roman" w:hAnsi="Times New Roman" w:cs="Times New Roman"/>
          <w:color w:val="0070C0"/>
          <w:sz w:val="24"/>
          <w:szCs w:val="24"/>
        </w:rPr>
        <w:t>1</w:t>
      </w:r>
      <w:proofErr w:type="gramEnd"/>
    </w:p>
    <w:p w14:paraId="20CCF0D4" w14:textId="51BD2E1D" w:rsidR="004B3DD3" w:rsidRPr="00CE189E" w:rsidRDefault="00D50785" w:rsidP="00FE4286">
      <w:pPr>
        <w:widowControl w:val="0"/>
        <w:rPr>
          <w:rFonts w:ascii="Times New Roman" w:hAnsi="Times New Roman" w:cs="Times New Roman"/>
          <w:color w:val="0070C0"/>
          <w:sz w:val="24"/>
          <w:szCs w:val="24"/>
        </w:rPr>
      </w:pPr>
      <w:r w:rsidRPr="00CE189E">
        <w:rPr>
          <w:rFonts w:ascii="Times New Roman" w:hAnsi="Times New Roman" w:cs="Times New Roman"/>
          <w:color w:val="0070C0"/>
          <w:sz w:val="24"/>
          <w:szCs w:val="24"/>
        </w:rPr>
        <w:t xml:space="preserve">This is a well-written manuscript with </w:t>
      </w:r>
      <w:proofErr w:type="gramStart"/>
      <w:r w:rsidRPr="00CE189E">
        <w:rPr>
          <w:rFonts w:ascii="Times New Roman" w:hAnsi="Times New Roman" w:cs="Times New Roman"/>
          <w:color w:val="0070C0"/>
          <w:sz w:val="24"/>
          <w:szCs w:val="24"/>
        </w:rPr>
        <w:t>valuable</w:t>
      </w:r>
      <w:proofErr w:type="gramEnd"/>
      <w:r w:rsidRPr="00CE189E">
        <w:rPr>
          <w:rFonts w:ascii="Times New Roman" w:hAnsi="Times New Roman" w:cs="Times New Roman"/>
          <w:color w:val="0070C0"/>
          <w:sz w:val="24"/>
          <w:szCs w:val="24"/>
        </w:rPr>
        <w:t xml:space="preserve"> topic in the field of gut microbes. </w:t>
      </w:r>
      <w:proofErr w:type="gramStart"/>
      <w:r w:rsidRPr="00CE189E">
        <w:rPr>
          <w:rFonts w:ascii="Times New Roman" w:hAnsi="Times New Roman" w:cs="Times New Roman"/>
          <w:color w:val="0070C0"/>
          <w:sz w:val="24"/>
          <w:szCs w:val="24"/>
        </w:rPr>
        <w:t>Certainly</w:t>
      </w:r>
      <w:proofErr w:type="gramEnd"/>
      <w:r w:rsidRPr="00CE189E">
        <w:rPr>
          <w:rFonts w:ascii="Times New Roman" w:hAnsi="Times New Roman" w:cs="Times New Roman"/>
          <w:color w:val="0070C0"/>
          <w:sz w:val="24"/>
          <w:szCs w:val="24"/>
        </w:rPr>
        <w:t xml:space="preserve"> worth </w:t>
      </w:r>
      <w:proofErr w:type="gramStart"/>
      <w:r w:rsidRPr="00CE189E">
        <w:rPr>
          <w:rFonts w:ascii="Times New Roman" w:hAnsi="Times New Roman" w:cs="Times New Roman"/>
          <w:color w:val="0070C0"/>
          <w:sz w:val="24"/>
          <w:szCs w:val="24"/>
        </w:rPr>
        <w:t>to publish</w:t>
      </w:r>
      <w:proofErr w:type="gramEnd"/>
      <w:r w:rsidRPr="00CE189E">
        <w:rPr>
          <w:rFonts w:ascii="Times New Roman" w:hAnsi="Times New Roman" w:cs="Times New Roman"/>
          <w:color w:val="0070C0"/>
          <w:sz w:val="24"/>
          <w:szCs w:val="24"/>
        </w:rPr>
        <w:t>. I have only minor comments to revise.</w:t>
      </w:r>
    </w:p>
    <w:p w14:paraId="250D298F" w14:textId="7241B8DF" w:rsidR="00EE7293" w:rsidRPr="00CE189E" w:rsidRDefault="0091375E" w:rsidP="00FE4286">
      <w:pPr>
        <w:widowControl w:val="0"/>
        <w:rPr>
          <w:rFonts w:ascii="Times New Roman" w:hAnsi="Times New Roman" w:cs="Times New Roman"/>
          <w:color w:val="0070C0"/>
          <w:sz w:val="24"/>
          <w:szCs w:val="24"/>
        </w:rPr>
      </w:pPr>
      <w:r w:rsidRPr="00CE189E">
        <w:rPr>
          <w:rFonts w:ascii="Times New Roman" w:hAnsi="Times New Roman" w:cs="Times New Roman"/>
          <w:color w:val="0070C0"/>
          <w:sz w:val="24"/>
          <w:szCs w:val="24"/>
        </w:rPr>
        <w:t xml:space="preserve">Comment 1: </w:t>
      </w:r>
      <w:r w:rsidR="00D50785" w:rsidRPr="00CE189E">
        <w:rPr>
          <w:rFonts w:ascii="Times New Roman" w:hAnsi="Times New Roman" w:cs="Times New Roman"/>
          <w:color w:val="0070C0"/>
          <w:sz w:val="24"/>
          <w:szCs w:val="24"/>
        </w:rPr>
        <w:t>Lines 61-62 - This sentence is redundant for this paper.</w:t>
      </w:r>
    </w:p>
    <w:p w14:paraId="357CD56D" w14:textId="0500296C" w:rsidR="004B3DD3" w:rsidRPr="00CE189E" w:rsidRDefault="0091375E" w:rsidP="00FE4286">
      <w:pPr>
        <w:widowControl w:val="0"/>
        <w:rPr>
          <w:rFonts w:ascii="Times New Roman" w:hAnsi="Times New Roman" w:cs="Times New Roman"/>
          <w:color w:val="0070C0"/>
          <w:sz w:val="24"/>
          <w:szCs w:val="24"/>
        </w:rPr>
      </w:pPr>
      <w:r w:rsidRPr="00CE189E">
        <w:rPr>
          <w:rFonts w:ascii="Times New Roman" w:hAnsi="Times New Roman" w:cs="Times New Roman"/>
          <w:color w:val="00B050"/>
          <w:sz w:val="24"/>
          <w:szCs w:val="24"/>
        </w:rPr>
        <w:t xml:space="preserve">Our response: We appreciate Reviewer’s careful reading of our manuscript. Upon further consideration, we agree that the sentence in question (Line 61-62) may appear redundant in the context of this specific </w:t>
      </w:r>
      <w:r w:rsidR="006E4D00" w:rsidRPr="00CE189E">
        <w:rPr>
          <w:rFonts w:ascii="Times New Roman" w:hAnsi="Times New Roman" w:cs="Times New Roman"/>
          <w:color w:val="00B050"/>
          <w:sz w:val="24"/>
          <w:szCs w:val="24"/>
        </w:rPr>
        <w:t>paper</w:t>
      </w:r>
      <w:r w:rsidRPr="00CE189E">
        <w:rPr>
          <w:rFonts w:ascii="Times New Roman" w:hAnsi="Times New Roman" w:cs="Times New Roman"/>
          <w:color w:val="00B050"/>
          <w:sz w:val="24"/>
          <w:szCs w:val="24"/>
        </w:rPr>
        <w:t xml:space="preserve">. To address this, we have removed the sentence from the revised manuscript. </w:t>
      </w:r>
    </w:p>
    <w:p w14:paraId="7638BB69" w14:textId="77777777" w:rsidR="00EE7293" w:rsidRPr="00CE189E" w:rsidRDefault="00047BC9" w:rsidP="00FE4286">
      <w:pPr>
        <w:widowControl w:val="0"/>
        <w:rPr>
          <w:rFonts w:ascii="Times New Roman" w:hAnsi="Times New Roman" w:cs="Times New Roman"/>
          <w:color w:val="0070C0"/>
          <w:sz w:val="24"/>
          <w:szCs w:val="24"/>
        </w:rPr>
      </w:pPr>
      <w:r w:rsidRPr="00CE189E">
        <w:rPr>
          <w:rFonts w:ascii="Times New Roman" w:hAnsi="Times New Roman" w:cs="Times New Roman"/>
          <w:color w:val="0070C0"/>
          <w:sz w:val="24"/>
          <w:szCs w:val="24"/>
        </w:rPr>
        <w:t xml:space="preserve">Comment 2: </w:t>
      </w:r>
      <w:r w:rsidR="00D50785" w:rsidRPr="00CE189E">
        <w:rPr>
          <w:rFonts w:ascii="Times New Roman" w:hAnsi="Times New Roman" w:cs="Times New Roman"/>
          <w:color w:val="0070C0"/>
          <w:sz w:val="24"/>
          <w:szCs w:val="24"/>
        </w:rPr>
        <w:t xml:space="preserve">Line 204 – 2 </w:t>
      </w:r>
      <w:proofErr w:type="spellStart"/>
      <w:r w:rsidR="00D50785" w:rsidRPr="00CE189E">
        <w:rPr>
          <w:rFonts w:ascii="Times New Roman" w:hAnsi="Times New Roman" w:cs="Times New Roman"/>
          <w:color w:val="0070C0"/>
          <w:sz w:val="24"/>
          <w:szCs w:val="24"/>
        </w:rPr>
        <w:t>ul</w:t>
      </w:r>
      <w:proofErr w:type="spellEnd"/>
      <w:r w:rsidR="00D50785" w:rsidRPr="00CE189E">
        <w:rPr>
          <w:rFonts w:ascii="Times New Roman" w:hAnsi="Times New Roman" w:cs="Times New Roman"/>
          <w:color w:val="0070C0"/>
          <w:sz w:val="24"/>
          <w:szCs w:val="24"/>
        </w:rPr>
        <w:t xml:space="preserve"> is </w:t>
      </w:r>
      <w:proofErr w:type="gramStart"/>
      <w:r w:rsidR="00D50785" w:rsidRPr="00CE189E">
        <w:rPr>
          <w:rFonts w:ascii="Times New Roman" w:hAnsi="Times New Roman" w:cs="Times New Roman"/>
          <w:color w:val="0070C0"/>
          <w:sz w:val="24"/>
          <w:szCs w:val="24"/>
        </w:rPr>
        <w:t>0.1 %</w:t>
      </w:r>
      <w:proofErr w:type="gramEnd"/>
    </w:p>
    <w:p w14:paraId="3883B749" w14:textId="797AA400" w:rsidR="00047BC9" w:rsidRPr="00CE189E" w:rsidRDefault="00047BC9" w:rsidP="00FE4286">
      <w:pPr>
        <w:widowControl w:val="0"/>
        <w:rPr>
          <w:rFonts w:ascii="Times New Roman" w:hAnsi="Times New Roman" w:cs="Times New Roman"/>
          <w:color w:val="00B050"/>
          <w:sz w:val="24"/>
          <w:szCs w:val="24"/>
        </w:rPr>
      </w:pPr>
      <w:r w:rsidRPr="00CE189E">
        <w:rPr>
          <w:rFonts w:ascii="Times New Roman" w:hAnsi="Times New Roman" w:cs="Times New Roman"/>
          <w:color w:val="00B050"/>
          <w:sz w:val="24"/>
          <w:szCs w:val="24"/>
        </w:rPr>
        <w:t xml:space="preserve">Our response: </w:t>
      </w:r>
      <w:r w:rsidR="00022F37" w:rsidRPr="00CE189E">
        <w:rPr>
          <w:rFonts w:ascii="Times New Roman" w:hAnsi="Times New Roman" w:cs="Times New Roman"/>
          <w:color w:val="00B050"/>
          <w:sz w:val="24"/>
          <w:szCs w:val="24"/>
        </w:rPr>
        <w:t>Thank you for</w:t>
      </w:r>
      <w:r w:rsidRPr="00CE189E">
        <w:rPr>
          <w:rFonts w:ascii="Times New Roman" w:hAnsi="Times New Roman" w:cs="Times New Roman"/>
          <w:color w:val="00B050"/>
          <w:sz w:val="24"/>
          <w:szCs w:val="24"/>
        </w:rPr>
        <w:t xml:space="preserve"> your careful review</w:t>
      </w:r>
      <w:proofErr w:type="gramStart"/>
      <w:r w:rsidRPr="00CE189E">
        <w:rPr>
          <w:rFonts w:ascii="Times New Roman" w:hAnsi="Times New Roman" w:cs="Times New Roman"/>
          <w:color w:val="00B050"/>
          <w:sz w:val="24"/>
          <w:szCs w:val="24"/>
        </w:rPr>
        <w:t xml:space="preserve">. </w:t>
      </w:r>
      <w:r w:rsidR="00022F37" w:rsidRPr="00CE189E">
        <w:rPr>
          <w:rFonts w:ascii="Times New Roman" w:hAnsi="Times New Roman" w:cs="Times New Roman"/>
          <w:color w:val="00B050"/>
          <w:sz w:val="24"/>
          <w:szCs w:val="24"/>
        </w:rPr>
        <w:t xml:space="preserve"> </w:t>
      </w:r>
      <w:proofErr w:type="gramEnd"/>
      <w:r w:rsidR="00022F37" w:rsidRPr="00CE189E">
        <w:rPr>
          <w:rFonts w:ascii="Times New Roman" w:hAnsi="Times New Roman" w:cs="Times New Roman"/>
          <w:color w:val="00B050"/>
          <w:sz w:val="24"/>
          <w:szCs w:val="24"/>
        </w:rPr>
        <w:t>We have corrected it in the manuscript</w:t>
      </w:r>
      <w:r w:rsidRPr="00CE189E">
        <w:rPr>
          <w:rFonts w:ascii="Times New Roman" w:hAnsi="Times New Roman" w:cs="Times New Roman"/>
          <w:color w:val="00B050"/>
          <w:sz w:val="24"/>
          <w:szCs w:val="24"/>
        </w:rPr>
        <w:t xml:space="preserve"> to accurately reflect that </w:t>
      </w:r>
      <w:proofErr w:type="gramStart"/>
      <w:r w:rsidRPr="00CE189E">
        <w:rPr>
          <w:rFonts w:ascii="Times New Roman" w:hAnsi="Times New Roman" w:cs="Times New Roman"/>
          <w:color w:val="00B050"/>
          <w:sz w:val="24"/>
          <w:szCs w:val="24"/>
        </w:rPr>
        <w:t>2</w:t>
      </w:r>
      <w:proofErr w:type="gramEnd"/>
      <w:r w:rsidRPr="00CE189E">
        <w:rPr>
          <w:rFonts w:ascii="Times New Roman" w:hAnsi="Times New Roman" w:cs="Times New Roman"/>
          <w:color w:val="00B050"/>
          <w:sz w:val="24"/>
          <w:szCs w:val="24"/>
        </w:rPr>
        <w:t xml:space="preserve"> µl is indeed 0.1% of the total volume. The corrected sentence now reads:</w:t>
      </w:r>
    </w:p>
    <w:p w14:paraId="17ED45A1" w14:textId="77777777" w:rsidR="00FE4286" w:rsidRPr="00CE189E" w:rsidRDefault="00047BC9" w:rsidP="00FE4286">
      <w:pPr>
        <w:widowControl w:val="0"/>
        <w:rPr>
          <w:rFonts w:ascii="Times New Roman" w:hAnsi="Times New Roman" w:cs="Times New Roman"/>
          <w:i/>
          <w:iCs/>
          <w:color w:val="00B050"/>
          <w:sz w:val="24"/>
          <w:szCs w:val="24"/>
        </w:rPr>
      </w:pPr>
      <w:r w:rsidRPr="00CE189E">
        <w:rPr>
          <w:rFonts w:ascii="Times New Roman" w:hAnsi="Times New Roman" w:cs="Times New Roman"/>
          <w:i/>
          <w:iCs/>
          <w:color w:val="00B050"/>
          <w:sz w:val="24"/>
          <w:szCs w:val="24"/>
        </w:rPr>
        <w:t>“Each diluted fecal slurry was inoculated at 0.1% (v/v; 2 µl, 10-7 final feces dilution on plate), and the plates were sealed with breathable seal and incubated anaerobically at 37°C in the anaerobic chamber.”</w:t>
      </w:r>
    </w:p>
    <w:p w14:paraId="5283AFBE" w14:textId="77777777" w:rsidR="00FE4286" w:rsidRPr="00CE189E" w:rsidRDefault="00FE4286" w:rsidP="00FE4286">
      <w:pPr>
        <w:widowControl w:val="0"/>
        <w:rPr>
          <w:rFonts w:ascii="Times New Roman" w:hAnsi="Times New Roman" w:cs="Times New Roman"/>
          <w:i/>
          <w:iCs/>
          <w:color w:val="0070C0"/>
          <w:sz w:val="24"/>
          <w:szCs w:val="24"/>
        </w:rPr>
      </w:pPr>
    </w:p>
    <w:p w14:paraId="20BC013A" w14:textId="06610183" w:rsidR="00EE7293" w:rsidRPr="00CE189E" w:rsidRDefault="005D3272" w:rsidP="00FE4286">
      <w:pPr>
        <w:widowControl w:val="0"/>
        <w:rPr>
          <w:rFonts w:ascii="Times New Roman" w:hAnsi="Times New Roman" w:cs="Times New Roman"/>
          <w:i/>
          <w:iCs/>
          <w:color w:val="0070C0"/>
          <w:sz w:val="24"/>
          <w:szCs w:val="24"/>
        </w:rPr>
      </w:pPr>
      <w:commentRangeStart w:id="4"/>
      <w:commentRangeStart w:id="5"/>
      <w:r w:rsidRPr="00CE189E">
        <w:rPr>
          <w:rFonts w:ascii="Times New Roman" w:hAnsi="Times New Roman" w:cs="Times New Roman"/>
          <w:color w:val="0070C0"/>
          <w:sz w:val="24"/>
          <w:szCs w:val="24"/>
        </w:rPr>
        <w:t xml:space="preserve">Comment </w:t>
      </w:r>
      <w:proofErr w:type="gramStart"/>
      <w:r w:rsidRPr="00CE189E">
        <w:rPr>
          <w:rFonts w:ascii="Times New Roman" w:hAnsi="Times New Roman" w:cs="Times New Roman"/>
          <w:color w:val="0070C0"/>
          <w:sz w:val="24"/>
          <w:szCs w:val="24"/>
        </w:rPr>
        <w:t>3</w:t>
      </w:r>
      <w:commentRangeEnd w:id="4"/>
      <w:proofErr w:type="gramEnd"/>
      <w:r w:rsidR="007A1CFF" w:rsidRPr="00CE189E">
        <w:rPr>
          <w:rStyle w:val="CommentReference"/>
          <w:rFonts w:ascii="Times New Roman" w:hAnsi="Times New Roman" w:cs="Times New Roman"/>
        </w:rPr>
        <w:commentReference w:id="4"/>
      </w:r>
      <w:commentRangeEnd w:id="5"/>
      <w:r w:rsidR="007A1CFF" w:rsidRPr="00CE189E">
        <w:rPr>
          <w:rStyle w:val="CommentReference"/>
          <w:rFonts w:ascii="Times New Roman" w:hAnsi="Times New Roman" w:cs="Times New Roman"/>
        </w:rPr>
        <w:commentReference w:id="5"/>
      </w:r>
      <w:r w:rsidRPr="00CE189E">
        <w:rPr>
          <w:rFonts w:ascii="Times New Roman" w:hAnsi="Times New Roman" w:cs="Times New Roman"/>
          <w:color w:val="0070C0"/>
          <w:sz w:val="24"/>
          <w:szCs w:val="24"/>
        </w:rPr>
        <w:t xml:space="preserve">: </w:t>
      </w:r>
      <w:r w:rsidR="00D50785" w:rsidRPr="00CE189E">
        <w:rPr>
          <w:rFonts w:ascii="Times New Roman" w:hAnsi="Times New Roman" w:cs="Times New Roman"/>
          <w:color w:val="0070C0"/>
          <w:sz w:val="24"/>
          <w:szCs w:val="24"/>
        </w:rPr>
        <w:t>Line 419 – 6.9 log Roseburia means that there could be less than a single Roseburia cell in the well! (10-7 dilution of feces)</w:t>
      </w:r>
    </w:p>
    <w:p w14:paraId="17F9405B" w14:textId="3439AD45" w:rsidR="00ED0EB6" w:rsidRPr="00CE189E" w:rsidRDefault="00ED0EB6" w:rsidP="00FE4286">
      <w:pPr>
        <w:widowControl w:val="0"/>
        <w:rPr>
          <w:rFonts w:ascii="Times New Roman" w:hAnsi="Times New Roman" w:cs="Times New Roman"/>
          <w:color w:val="00B050"/>
          <w:sz w:val="24"/>
          <w:szCs w:val="24"/>
        </w:rPr>
      </w:pPr>
      <w:r w:rsidRPr="00CE189E">
        <w:rPr>
          <w:rFonts w:ascii="Times New Roman" w:hAnsi="Times New Roman" w:cs="Times New Roman"/>
          <w:color w:val="00B050"/>
          <w:sz w:val="24"/>
          <w:szCs w:val="24"/>
        </w:rPr>
        <w:t>Our response</w:t>
      </w:r>
      <w:proofErr w:type="gramStart"/>
      <w:r w:rsidRPr="00CE189E">
        <w:rPr>
          <w:rFonts w:ascii="Times New Roman" w:hAnsi="Times New Roman" w:cs="Times New Roman"/>
          <w:color w:val="00B050"/>
          <w:sz w:val="24"/>
          <w:szCs w:val="24"/>
        </w:rPr>
        <w:t>: ?????</w:t>
      </w:r>
      <w:proofErr w:type="gramEnd"/>
    </w:p>
    <w:p w14:paraId="6889A310" w14:textId="61B5D6AB" w:rsidR="00441BF3" w:rsidRPr="00CE189E" w:rsidRDefault="00D50785" w:rsidP="00FE4286">
      <w:pPr>
        <w:widowControl w:val="0"/>
        <w:rPr>
          <w:rFonts w:ascii="Times New Roman" w:hAnsi="Times New Roman" w:cs="Times New Roman"/>
          <w:color w:val="0070C0"/>
          <w:sz w:val="24"/>
          <w:szCs w:val="24"/>
        </w:rPr>
      </w:pPr>
      <w:r w:rsidRPr="00CE189E">
        <w:rPr>
          <w:rFonts w:ascii="Times New Roman" w:hAnsi="Times New Roman" w:cs="Times New Roman"/>
          <w:color w:val="0070C0"/>
          <w:sz w:val="24"/>
          <w:szCs w:val="24"/>
        </w:rPr>
        <w:br/>
      </w:r>
      <w:commentRangeStart w:id="6"/>
      <w:r w:rsidR="005D3272" w:rsidRPr="00CE189E">
        <w:rPr>
          <w:rFonts w:ascii="Times New Roman" w:hAnsi="Times New Roman" w:cs="Times New Roman"/>
          <w:color w:val="0070C0"/>
          <w:sz w:val="24"/>
          <w:szCs w:val="24"/>
        </w:rPr>
        <w:t>Comment 4:</w:t>
      </w:r>
      <w:commentRangeEnd w:id="6"/>
      <w:r w:rsidR="00530712" w:rsidRPr="00CE189E">
        <w:rPr>
          <w:rStyle w:val="CommentReference"/>
          <w:rFonts w:ascii="Times New Roman" w:hAnsi="Times New Roman" w:cs="Times New Roman"/>
        </w:rPr>
        <w:commentReference w:id="6"/>
      </w:r>
      <w:r w:rsidR="005D3272" w:rsidRPr="00CE189E">
        <w:rPr>
          <w:rFonts w:ascii="Times New Roman" w:hAnsi="Times New Roman" w:cs="Times New Roman"/>
          <w:color w:val="0070C0"/>
          <w:sz w:val="24"/>
          <w:szCs w:val="24"/>
        </w:rPr>
        <w:t xml:space="preserve"> </w:t>
      </w:r>
      <w:r w:rsidRPr="00CE189E">
        <w:rPr>
          <w:rFonts w:ascii="Times New Roman" w:hAnsi="Times New Roman" w:cs="Times New Roman"/>
          <w:color w:val="0070C0"/>
          <w:sz w:val="24"/>
          <w:szCs w:val="24"/>
        </w:rPr>
        <w:t>Figure 6 – how to explain disappearance of R. intestinalis in D4 and D5?</w:t>
      </w:r>
    </w:p>
    <w:p w14:paraId="0DB0BDFA" w14:textId="5C8A87A7" w:rsidR="00530712" w:rsidRPr="00530712" w:rsidRDefault="00530712" w:rsidP="00530712">
      <w:pPr>
        <w:widowControl w:val="0"/>
        <w:rPr>
          <w:rFonts w:ascii="Times New Roman" w:hAnsi="Times New Roman" w:cs="Times New Roman"/>
          <w:color w:val="00B050"/>
          <w:sz w:val="24"/>
          <w:szCs w:val="24"/>
        </w:rPr>
      </w:pPr>
      <w:r w:rsidRPr="00530712">
        <w:rPr>
          <w:rFonts w:ascii="Times New Roman" w:hAnsi="Times New Roman" w:cs="Times New Roman"/>
          <w:color w:val="00B050"/>
          <w:sz w:val="24"/>
          <w:szCs w:val="24"/>
        </w:rPr>
        <w:t>Our response: Thank you for this important question regarding th</w:t>
      </w:r>
      <w:r w:rsidRPr="00CE189E">
        <w:rPr>
          <w:rFonts w:ascii="Times New Roman" w:hAnsi="Times New Roman" w:cs="Times New Roman"/>
          <w:color w:val="00B050"/>
          <w:sz w:val="24"/>
          <w:szCs w:val="24"/>
        </w:rPr>
        <w:t>e</w:t>
      </w:r>
      <w:r w:rsidRPr="00530712">
        <w:rPr>
          <w:rFonts w:ascii="Times New Roman" w:hAnsi="Times New Roman" w:cs="Times New Roman"/>
          <w:color w:val="00B050"/>
          <w:sz w:val="24"/>
          <w:szCs w:val="24"/>
        </w:rPr>
        <w:t xml:space="preserve"> disappearance of </w:t>
      </w:r>
      <w:r w:rsidRPr="00530712">
        <w:rPr>
          <w:rFonts w:ascii="Times New Roman" w:hAnsi="Times New Roman" w:cs="Times New Roman"/>
          <w:i/>
          <w:iCs/>
          <w:color w:val="00B050"/>
          <w:sz w:val="24"/>
          <w:szCs w:val="24"/>
        </w:rPr>
        <w:t>R. intestinalis</w:t>
      </w:r>
      <w:r w:rsidRPr="00530712">
        <w:rPr>
          <w:rFonts w:ascii="Times New Roman" w:hAnsi="Times New Roman" w:cs="Times New Roman"/>
          <w:color w:val="00B050"/>
          <w:sz w:val="24"/>
          <w:szCs w:val="24"/>
        </w:rPr>
        <w:t xml:space="preserve"> in donors D4 and D5 as shown in Figure 6. We propose </w:t>
      </w:r>
      <w:r w:rsidRPr="00CE189E">
        <w:rPr>
          <w:rFonts w:ascii="Times New Roman" w:hAnsi="Times New Roman" w:cs="Times New Roman"/>
          <w:color w:val="00B050"/>
          <w:sz w:val="24"/>
          <w:szCs w:val="24"/>
        </w:rPr>
        <w:t>following explanations</w:t>
      </w:r>
      <w:r w:rsidRPr="00530712">
        <w:rPr>
          <w:rFonts w:ascii="Times New Roman" w:hAnsi="Times New Roman" w:cs="Times New Roman"/>
          <w:color w:val="00B050"/>
          <w:sz w:val="24"/>
          <w:szCs w:val="24"/>
        </w:rPr>
        <w:t xml:space="preserve"> for this observation:</w:t>
      </w:r>
    </w:p>
    <w:p w14:paraId="5074EB0C" w14:textId="0D67B627" w:rsidR="00530712" w:rsidRPr="00530712" w:rsidRDefault="00530712" w:rsidP="00530712">
      <w:pPr>
        <w:widowControl w:val="0"/>
        <w:numPr>
          <w:ilvl w:val="0"/>
          <w:numId w:val="1"/>
        </w:numPr>
        <w:rPr>
          <w:rFonts w:ascii="Times New Roman" w:hAnsi="Times New Roman" w:cs="Times New Roman"/>
          <w:color w:val="00B050"/>
          <w:sz w:val="24"/>
          <w:szCs w:val="24"/>
        </w:rPr>
      </w:pPr>
      <w:r w:rsidRPr="00530712">
        <w:rPr>
          <w:rFonts w:ascii="Times New Roman" w:hAnsi="Times New Roman" w:cs="Times New Roman"/>
          <w:color w:val="00B050"/>
          <w:sz w:val="24"/>
          <w:szCs w:val="24"/>
        </w:rPr>
        <w:t>Competitive exclusion: The treatment conditions may have favored the growth of other bacterial species that outcompeted</w:t>
      </w:r>
      <w:r w:rsidRPr="00530712">
        <w:rPr>
          <w:rFonts w:ascii="Times New Roman" w:hAnsi="Times New Roman" w:cs="Times New Roman"/>
          <w:i/>
          <w:iCs/>
          <w:color w:val="00B050"/>
          <w:sz w:val="24"/>
          <w:szCs w:val="24"/>
        </w:rPr>
        <w:t xml:space="preserve"> R. intestinalis</w:t>
      </w:r>
      <w:r w:rsidRPr="00530712">
        <w:rPr>
          <w:rFonts w:ascii="Times New Roman" w:hAnsi="Times New Roman" w:cs="Times New Roman"/>
          <w:color w:val="00B050"/>
          <w:sz w:val="24"/>
          <w:szCs w:val="24"/>
        </w:rPr>
        <w:t xml:space="preserve">. This could result in </w:t>
      </w:r>
      <w:r w:rsidRPr="00530712">
        <w:rPr>
          <w:rFonts w:ascii="Times New Roman" w:hAnsi="Times New Roman" w:cs="Times New Roman"/>
          <w:i/>
          <w:iCs/>
          <w:color w:val="00B050"/>
          <w:sz w:val="24"/>
          <w:szCs w:val="24"/>
        </w:rPr>
        <w:t>R. intestinalis</w:t>
      </w:r>
      <w:r w:rsidRPr="00530712">
        <w:rPr>
          <w:rFonts w:ascii="Times New Roman" w:hAnsi="Times New Roman" w:cs="Times New Roman"/>
          <w:color w:val="00B050"/>
          <w:sz w:val="24"/>
          <w:szCs w:val="24"/>
        </w:rPr>
        <w:t xml:space="preserve"> </w:t>
      </w:r>
      <w:proofErr w:type="gramStart"/>
      <w:r w:rsidRPr="00530712">
        <w:rPr>
          <w:rFonts w:ascii="Times New Roman" w:hAnsi="Times New Roman" w:cs="Times New Roman"/>
          <w:color w:val="00B050"/>
          <w:sz w:val="24"/>
          <w:szCs w:val="24"/>
        </w:rPr>
        <w:t>being overtaken</w:t>
      </w:r>
      <w:proofErr w:type="gramEnd"/>
      <w:r w:rsidRPr="00530712">
        <w:rPr>
          <w:rFonts w:ascii="Times New Roman" w:hAnsi="Times New Roman" w:cs="Times New Roman"/>
          <w:color w:val="00B050"/>
          <w:sz w:val="24"/>
          <w:szCs w:val="24"/>
        </w:rPr>
        <w:t xml:space="preserve"> by </w:t>
      </w:r>
      <w:r w:rsidRPr="00CE189E">
        <w:rPr>
          <w:rFonts w:ascii="Times New Roman" w:hAnsi="Times New Roman" w:cs="Times New Roman"/>
          <w:color w:val="00B050"/>
          <w:sz w:val="24"/>
          <w:szCs w:val="24"/>
        </w:rPr>
        <w:t xml:space="preserve">other </w:t>
      </w:r>
      <w:r w:rsidRPr="00530712">
        <w:rPr>
          <w:rFonts w:ascii="Times New Roman" w:hAnsi="Times New Roman" w:cs="Times New Roman"/>
          <w:color w:val="00B050"/>
          <w:sz w:val="24"/>
          <w:szCs w:val="24"/>
        </w:rPr>
        <w:t>bacteria</w:t>
      </w:r>
      <w:r w:rsidRPr="00CE189E">
        <w:rPr>
          <w:rFonts w:ascii="Times New Roman" w:hAnsi="Times New Roman" w:cs="Times New Roman"/>
          <w:color w:val="00B050"/>
          <w:sz w:val="24"/>
          <w:szCs w:val="24"/>
        </w:rPr>
        <w:t>l species</w:t>
      </w:r>
      <w:r w:rsidRPr="00530712">
        <w:rPr>
          <w:rFonts w:ascii="Times New Roman" w:hAnsi="Times New Roman" w:cs="Times New Roman"/>
          <w:color w:val="00B050"/>
          <w:sz w:val="24"/>
          <w:szCs w:val="24"/>
        </w:rPr>
        <w:t xml:space="preserve"> that benefited more from the specific nutrient environment created by the treatment.</w:t>
      </w:r>
    </w:p>
    <w:p w14:paraId="28B326E9" w14:textId="3D6C2A3F" w:rsidR="004B3DD3" w:rsidRPr="00CE189E" w:rsidRDefault="00530712" w:rsidP="00530712">
      <w:pPr>
        <w:widowControl w:val="0"/>
        <w:numPr>
          <w:ilvl w:val="0"/>
          <w:numId w:val="1"/>
        </w:numPr>
        <w:rPr>
          <w:rFonts w:ascii="Times New Roman" w:hAnsi="Times New Roman" w:cs="Times New Roman"/>
          <w:color w:val="00B050"/>
          <w:sz w:val="24"/>
          <w:szCs w:val="24"/>
        </w:rPr>
      </w:pPr>
      <w:r w:rsidRPr="00530712">
        <w:rPr>
          <w:rFonts w:ascii="Times New Roman" w:hAnsi="Times New Roman" w:cs="Times New Roman"/>
          <w:color w:val="00B050"/>
          <w:sz w:val="24"/>
          <w:szCs w:val="24"/>
        </w:rPr>
        <w:t xml:space="preserve">Detection limit: The quantification of </w:t>
      </w:r>
      <w:r w:rsidRPr="00530712">
        <w:rPr>
          <w:rFonts w:ascii="Times New Roman" w:hAnsi="Times New Roman" w:cs="Times New Roman"/>
          <w:i/>
          <w:iCs/>
          <w:color w:val="00B050"/>
          <w:sz w:val="24"/>
          <w:szCs w:val="24"/>
        </w:rPr>
        <w:t>Roseburia</w:t>
      </w:r>
      <w:r w:rsidRPr="00530712">
        <w:rPr>
          <w:rFonts w:ascii="Times New Roman" w:hAnsi="Times New Roman" w:cs="Times New Roman"/>
          <w:color w:val="00B050"/>
          <w:sz w:val="24"/>
          <w:szCs w:val="24"/>
        </w:rPr>
        <w:t xml:space="preserve"> may have fallen below ou</w:t>
      </w:r>
      <w:r w:rsidRPr="00CE189E">
        <w:rPr>
          <w:rFonts w:ascii="Times New Roman" w:hAnsi="Times New Roman" w:cs="Times New Roman"/>
          <w:color w:val="00B050"/>
          <w:sz w:val="24"/>
          <w:szCs w:val="24"/>
        </w:rPr>
        <w:t>r</w:t>
      </w:r>
      <w:r w:rsidRPr="00530712">
        <w:rPr>
          <w:rFonts w:ascii="Times New Roman" w:hAnsi="Times New Roman" w:cs="Times New Roman"/>
          <w:color w:val="00B050"/>
          <w:sz w:val="24"/>
          <w:szCs w:val="24"/>
        </w:rPr>
        <w:t xml:space="preserve"> detection limit in these samples. This does</w:t>
      </w:r>
      <w:r w:rsidRPr="00CE189E">
        <w:rPr>
          <w:rFonts w:ascii="Times New Roman" w:hAnsi="Times New Roman" w:cs="Times New Roman"/>
          <w:color w:val="00B050"/>
          <w:sz w:val="24"/>
          <w:szCs w:val="24"/>
        </w:rPr>
        <w:t xml:space="preserve"> </w:t>
      </w:r>
      <w:r w:rsidRPr="00530712">
        <w:rPr>
          <w:rFonts w:ascii="Times New Roman" w:hAnsi="Times New Roman" w:cs="Times New Roman"/>
          <w:color w:val="00B050"/>
          <w:sz w:val="24"/>
          <w:szCs w:val="24"/>
        </w:rPr>
        <w:t>n</w:t>
      </w:r>
      <w:r w:rsidRPr="00CE189E">
        <w:rPr>
          <w:rFonts w:ascii="Times New Roman" w:hAnsi="Times New Roman" w:cs="Times New Roman"/>
          <w:color w:val="00B050"/>
          <w:sz w:val="24"/>
          <w:szCs w:val="24"/>
        </w:rPr>
        <w:t>ot</w:t>
      </w:r>
      <w:r w:rsidRPr="00530712">
        <w:rPr>
          <w:rFonts w:ascii="Times New Roman" w:hAnsi="Times New Roman" w:cs="Times New Roman"/>
          <w:color w:val="00B050"/>
          <w:sz w:val="24"/>
          <w:szCs w:val="24"/>
        </w:rPr>
        <w:t xml:space="preserve"> necessarily mean complete disappearance, but rather a reduction to levels too low for accurate quantification using our current methods.</w:t>
      </w:r>
    </w:p>
    <w:p w14:paraId="2E22C27D" w14:textId="77777777" w:rsidR="00EE7293" w:rsidRPr="00CE189E" w:rsidRDefault="005D3272" w:rsidP="00FE4286">
      <w:pPr>
        <w:widowControl w:val="0"/>
        <w:snapToGrid w:val="0"/>
        <w:rPr>
          <w:rFonts w:ascii="Times New Roman" w:hAnsi="Times New Roman" w:cs="Times New Roman"/>
          <w:color w:val="0070C0"/>
          <w:sz w:val="24"/>
          <w:szCs w:val="24"/>
        </w:rPr>
      </w:pPr>
      <w:r w:rsidRPr="00CE189E">
        <w:rPr>
          <w:rFonts w:ascii="Times New Roman" w:hAnsi="Times New Roman" w:cs="Times New Roman"/>
          <w:color w:val="0070C0"/>
          <w:sz w:val="24"/>
          <w:szCs w:val="24"/>
        </w:rPr>
        <w:t xml:space="preserve">Comment 5: </w:t>
      </w:r>
      <w:r w:rsidR="00D50785" w:rsidRPr="00CE189E">
        <w:rPr>
          <w:rFonts w:ascii="Times New Roman" w:hAnsi="Times New Roman" w:cs="Times New Roman"/>
          <w:color w:val="0070C0"/>
          <w:sz w:val="24"/>
          <w:szCs w:val="24"/>
        </w:rPr>
        <w:t xml:space="preserve">Conclusion </w:t>
      </w:r>
      <w:proofErr w:type="gramStart"/>
      <w:r w:rsidR="00D50785" w:rsidRPr="00CE189E">
        <w:rPr>
          <w:rFonts w:ascii="Times New Roman" w:hAnsi="Times New Roman" w:cs="Times New Roman"/>
          <w:color w:val="0070C0"/>
          <w:sz w:val="24"/>
          <w:szCs w:val="24"/>
        </w:rPr>
        <w:t>seems to be</w:t>
      </w:r>
      <w:proofErr w:type="gramEnd"/>
      <w:r w:rsidR="00D50785" w:rsidRPr="00CE189E">
        <w:rPr>
          <w:rFonts w:ascii="Times New Roman" w:hAnsi="Times New Roman" w:cs="Times New Roman"/>
          <w:color w:val="0070C0"/>
          <w:sz w:val="24"/>
          <w:szCs w:val="24"/>
        </w:rPr>
        <w:t xml:space="preserve"> too straightforward as in two cases of faecal samples (out of five) there was </w:t>
      </w:r>
      <w:proofErr w:type="gramStart"/>
      <w:r w:rsidR="00D50785" w:rsidRPr="00CE189E">
        <w:rPr>
          <w:rFonts w:ascii="Times New Roman" w:hAnsi="Times New Roman" w:cs="Times New Roman"/>
          <w:color w:val="0070C0"/>
          <w:sz w:val="24"/>
          <w:szCs w:val="24"/>
        </w:rPr>
        <w:t>not</w:t>
      </w:r>
      <w:proofErr w:type="gramEnd"/>
      <w:r w:rsidR="00D50785" w:rsidRPr="00CE189E">
        <w:rPr>
          <w:rFonts w:ascii="Times New Roman" w:hAnsi="Times New Roman" w:cs="Times New Roman"/>
          <w:color w:val="0070C0"/>
          <w:sz w:val="24"/>
          <w:szCs w:val="24"/>
        </w:rPr>
        <w:t xml:space="preserve"> supporting effect on the growth of Roseburia.</w:t>
      </w:r>
    </w:p>
    <w:p w14:paraId="17D6E25F" w14:textId="77777777" w:rsidR="00EE7293" w:rsidRPr="00CE189E" w:rsidRDefault="009807F8" w:rsidP="00FE4286">
      <w:pPr>
        <w:widowControl w:val="0"/>
        <w:snapToGrid w:val="0"/>
        <w:rPr>
          <w:rFonts w:ascii="Times New Roman" w:hAnsi="Times New Roman" w:cs="Times New Roman"/>
          <w:color w:val="00B050"/>
          <w:sz w:val="24"/>
          <w:szCs w:val="24"/>
        </w:rPr>
      </w:pPr>
      <w:r w:rsidRPr="00CE189E">
        <w:rPr>
          <w:rFonts w:ascii="Times New Roman" w:hAnsi="Times New Roman" w:cs="Times New Roman"/>
          <w:color w:val="00B050"/>
          <w:sz w:val="24"/>
          <w:szCs w:val="24"/>
        </w:rPr>
        <w:t xml:space="preserve">Our response: We appreciate the reviewer’s thoughtful comment regarding conclusion. We agree that our initial conclusion may have oversimplified the complex results observed across the different donors. To address this concern and provide better interpretation of </w:t>
      </w:r>
      <w:r w:rsidR="006E4D00" w:rsidRPr="00CE189E">
        <w:rPr>
          <w:rFonts w:ascii="Times New Roman" w:hAnsi="Times New Roman" w:cs="Times New Roman"/>
          <w:color w:val="00B050"/>
          <w:sz w:val="24"/>
          <w:szCs w:val="24"/>
        </w:rPr>
        <w:t>our</w:t>
      </w:r>
      <w:r w:rsidRPr="00CE189E">
        <w:rPr>
          <w:rFonts w:ascii="Times New Roman" w:hAnsi="Times New Roman" w:cs="Times New Roman"/>
          <w:color w:val="00B050"/>
          <w:sz w:val="24"/>
          <w:szCs w:val="24"/>
        </w:rPr>
        <w:t xml:space="preserve"> findings, we have revised our conclusion </w:t>
      </w:r>
      <w:r w:rsidR="006E4D00" w:rsidRPr="00CE189E">
        <w:rPr>
          <w:rFonts w:ascii="Times New Roman" w:hAnsi="Times New Roman" w:cs="Times New Roman"/>
          <w:color w:val="00B050"/>
          <w:sz w:val="24"/>
          <w:szCs w:val="24"/>
        </w:rPr>
        <w:t>a</w:t>
      </w:r>
      <w:r w:rsidRPr="00CE189E">
        <w:rPr>
          <w:rFonts w:ascii="Times New Roman" w:hAnsi="Times New Roman" w:cs="Times New Roman"/>
          <w:color w:val="00B050"/>
          <w:sz w:val="24"/>
          <w:szCs w:val="24"/>
        </w:rPr>
        <w:t>s follows:</w:t>
      </w:r>
    </w:p>
    <w:p w14:paraId="73E99850" w14:textId="77777777" w:rsidR="00EE7293" w:rsidRPr="00CE189E" w:rsidRDefault="009807F8" w:rsidP="00FE4286">
      <w:pPr>
        <w:widowControl w:val="0"/>
        <w:snapToGrid w:val="0"/>
        <w:rPr>
          <w:rFonts w:ascii="Times New Roman" w:hAnsi="Times New Roman" w:cs="Times New Roman"/>
          <w:color w:val="00B050"/>
          <w:sz w:val="24"/>
          <w:szCs w:val="24"/>
        </w:rPr>
      </w:pPr>
      <w:r w:rsidRPr="00CE189E">
        <w:rPr>
          <w:rFonts w:ascii="Times New Roman" w:hAnsi="Times New Roman" w:cs="Times New Roman"/>
          <w:i/>
          <w:iCs/>
          <w:color w:val="00B050"/>
          <w:sz w:val="24"/>
          <w:szCs w:val="24"/>
        </w:rPr>
        <w:lastRenderedPageBreak/>
        <w:t>“</w:t>
      </w:r>
      <w:r w:rsidR="00D01097" w:rsidRPr="00CE189E">
        <w:rPr>
          <w:rFonts w:ascii="Times New Roman" w:hAnsi="Times New Roman" w:cs="Times New Roman"/>
          <w:i/>
          <w:iCs/>
          <w:color w:val="00B050"/>
          <w:sz w:val="24"/>
          <w:szCs w:val="24"/>
        </w:rPr>
        <w:t xml:space="preserve">In conclusion, this study reveals that R. intestinalis L1-82, a beneficial butyrate-producing member of the gut microbiota, uses different forms of folate produced by folate prototrophs of the human gut. Interestingly, the different folate forms impacted differently its growth kinetics. In the complex community microbiota, we observed that the effects of folate forms and the doses on composition and metabolism were not uniform across all donors </w:t>
      </w:r>
      <w:proofErr w:type="gramStart"/>
      <w:r w:rsidR="00D01097" w:rsidRPr="00CE189E">
        <w:rPr>
          <w:rFonts w:ascii="Times New Roman" w:hAnsi="Times New Roman" w:cs="Times New Roman"/>
          <w:i/>
          <w:iCs/>
          <w:color w:val="00B050"/>
          <w:sz w:val="24"/>
          <w:szCs w:val="24"/>
        </w:rPr>
        <w:t>tested</w:t>
      </w:r>
      <w:proofErr w:type="gramEnd"/>
      <w:r w:rsidR="00D01097" w:rsidRPr="00CE189E">
        <w:rPr>
          <w:rFonts w:ascii="Times New Roman" w:hAnsi="Times New Roman" w:cs="Times New Roman"/>
          <w:i/>
          <w:iCs/>
          <w:color w:val="00B050"/>
          <w:sz w:val="24"/>
          <w:szCs w:val="24"/>
        </w:rPr>
        <w:t xml:space="preserve">. While samples from </w:t>
      </w:r>
      <w:proofErr w:type="gramStart"/>
      <w:r w:rsidR="00D01097" w:rsidRPr="00CE189E">
        <w:rPr>
          <w:rFonts w:ascii="Times New Roman" w:hAnsi="Times New Roman" w:cs="Times New Roman"/>
          <w:i/>
          <w:iCs/>
          <w:color w:val="00B050"/>
          <w:sz w:val="24"/>
          <w:szCs w:val="24"/>
        </w:rPr>
        <w:t>some</w:t>
      </w:r>
      <w:proofErr w:type="gramEnd"/>
      <w:r w:rsidR="00D01097" w:rsidRPr="00CE189E">
        <w:rPr>
          <w:rFonts w:ascii="Times New Roman" w:hAnsi="Times New Roman" w:cs="Times New Roman"/>
          <w:i/>
          <w:iCs/>
          <w:color w:val="00B050"/>
          <w:sz w:val="24"/>
          <w:szCs w:val="24"/>
        </w:rPr>
        <w:t xml:space="preserve"> donors showed no supporting effect on </w:t>
      </w:r>
      <w:r w:rsidR="00D01097" w:rsidRPr="00CE189E">
        <w:rPr>
          <w:rFonts w:ascii="Times New Roman" w:hAnsi="Times New Roman" w:cs="Times New Roman"/>
          <w:i/>
          <w:iCs/>
          <w:color w:val="00B050"/>
          <w:sz w:val="24"/>
          <w:szCs w:val="24"/>
          <w:u w:val="single"/>
        </w:rPr>
        <w:t>Roseburia</w:t>
      </w:r>
      <w:r w:rsidR="00D01097" w:rsidRPr="00CE189E">
        <w:rPr>
          <w:rFonts w:ascii="Times New Roman" w:hAnsi="Times New Roman" w:cs="Times New Roman"/>
          <w:i/>
          <w:iCs/>
          <w:color w:val="00B050"/>
          <w:sz w:val="24"/>
          <w:szCs w:val="24"/>
        </w:rPr>
        <w:t xml:space="preserve"> growth, </w:t>
      </w:r>
      <w:r w:rsidRPr="00CE189E">
        <w:rPr>
          <w:rFonts w:ascii="Times New Roman" w:hAnsi="Times New Roman" w:cs="Times New Roman"/>
          <w:i/>
          <w:iCs/>
          <w:color w:val="00B050"/>
          <w:sz w:val="24"/>
          <w:szCs w:val="24"/>
        </w:rPr>
        <w:t>others</w:t>
      </w:r>
      <w:r w:rsidR="00D01097" w:rsidRPr="00CE189E">
        <w:rPr>
          <w:rFonts w:ascii="Times New Roman" w:hAnsi="Times New Roman" w:cs="Times New Roman"/>
          <w:i/>
          <w:iCs/>
          <w:color w:val="00B050"/>
          <w:sz w:val="24"/>
          <w:szCs w:val="24"/>
        </w:rPr>
        <w:t xml:space="preserve"> did exhibit changes. This variability highlights the complexity of microbial interactions in the gut ecosystem and suggests that the impact of folate on the gut microbiota may be donor dependent. Our observations suggest that gut microbiota produce folate </w:t>
      </w:r>
      <w:commentRangeStart w:id="7"/>
      <w:r w:rsidR="00D01097" w:rsidRPr="00CE189E">
        <w:rPr>
          <w:rFonts w:ascii="Times New Roman" w:hAnsi="Times New Roman" w:cs="Times New Roman"/>
          <w:i/>
          <w:iCs/>
          <w:color w:val="00B050"/>
          <w:sz w:val="24"/>
          <w:szCs w:val="24"/>
        </w:rPr>
        <w:t xml:space="preserve">primarily </w:t>
      </w:r>
      <w:commentRangeEnd w:id="7"/>
      <w:r w:rsidR="00996619" w:rsidRPr="00CE189E">
        <w:rPr>
          <w:rStyle w:val="CommentReference"/>
          <w:rFonts w:ascii="Times New Roman" w:hAnsi="Times New Roman" w:cs="Times New Roman"/>
          <w:i/>
          <w:iCs/>
          <w:sz w:val="24"/>
          <w:szCs w:val="24"/>
        </w:rPr>
        <w:commentReference w:id="7"/>
      </w:r>
      <w:r w:rsidR="00D01097" w:rsidRPr="00CE189E">
        <w:rPr>
          <w:rFonts w:ascii="Times New Roman" w:hAnsi="Times New Roman" w:cs="Times New Roman"/>
          <w:i/>
          <w:iCs/>
          <w:color w:val="00B050"/>
          <w:sz w:val="24"/>
          <w:szCs w:val="24"/>
        </w:rPr>
        <w:t>to fulfil its own requirement, and the effects on specific bacterial groups may vary. Further research with a larger range of fecal donors is necessary to fully determine the possible long-term impact of folate sustained supplementation on the gut microbiota and gut health.</w:t>
      </w:r>
      <w:r w:rsidRPr="00CE189E">
        <w:rPr>
          <w:rFonts w:ascii="Times New Roman" w:hAnsi="Times New Roman" w:cs="Times New Roman"/>
          <w:i/>
          <w:iCs/>
          <w:color w:val="00B050"/>
          <w:sz w:val="24"/>
          <w:szCs w:val="24"/>
        </w:rPr>
        <w:t>”</w:t>
      </w:r>
    </w:p>
    <w:p w14:paraId="287675AB" w14:textId="77777777" w:rsidR="00EE7293" w:rsidRPr="00CE189E" w:rsidRDefault="00D50785" w:rsidP="00FE4286">
      <w:pPr>
        <w:widowControl w:val="0"/>
        <w:snapToGrid w:val="0"/>
        <w:rPr>
          <w:rFonts w:ascii="Times New Roman" w:hAnsi="Times New Roman" w:cs="Times New Roman"/>
          <w:color w:val="0070C0"/>
          <w:sz w:val="24"/>
          <w:szCs w:val="24"/>
        </w:rPr>
      </w:pPr>
      <w:r w:rsidRPr="00CE189E">
        <w:rPr>
          <w:rFonts w:ascii="Times New Roman" w:hAnsi="Times New Roman" w:cs="Times New Roman"/>
          <w:color w:val="0070C0"/>
          <w:sz w:val="24"/>
          <w:szCs w:val="24"/>
        </w:rPr>
        <w:t xml:space="preserve">Reviewer </w:t>
      </w:r>
      <w:proofErr w:type="gramStart"/>
      <w:r w:rsidRPr="00CE189E">
        <w:rPr>
          <w:rFonts w:ascii="Times New Roman" w:hAnsi="Times New Roman" w:cs="Times New Roman"/>
          <w:color w:val="0070C0"/>
          <w:sz w:val="24"/>
          <w:szCs w:val="24"/>
        </w:rPr>
        <w:t>2</w:t>
      </w:r>
      <w:proofErr w:type="gramEnd"/>
    </w:p>
    <w:p w14:paraId="0C91E43C" w14:textId="24D20780" w:rsidR="00EE7293" w:rsidRPr="00CE189E" w:rsidRDefault="00D50785" w:rsidP="00FE4286">
      <w:pPr>
        <w:widowControl w:val="0"/>
        <w:snapToGrid w:val="0"/>
        <w:rPr>
          <w:rFonts w:ascii="Times New Roman" w:hAnsi="Times New Roman" w:cs="Times New Roman"/>
          <w:color w:val="0070C0"/>
          <w:sz w:val="24"/>
          <w:szCs w:val="24"/>
        </w:rPr>
      </w:pPr>
      <w:r w:rsidRPr="00CE189E">
        <w:rPr>
          <w:rFonts w:ascii="Times New Roman" w:hAnsi="Times New Roman" w:cs="Times New Roman"/>
          <w:color w:val="0070C0"/>
          <w:sz w:val="24"/>
          <w:szCs w:val="24"/>
        </w:rPr>
        <w:t>Summary</w:t>
      </w:r>
      <w:r w:rsidRPr="00CE189E">
        <w:rPr>
          <w:rFonts w:ascii="Times New Roman" w:hAnsi="Times New Roman" w:cs="Times New Roman"/>
          <w:color w:val="0070C0"/>
          <w:sz w:val="24"/>
          <w:szCs w:val="24"/>
        </w:rPr>
        <w:br/>
        <w:t xml:space="preserve">The study investigates the impact of different forms of folate, including natural ones like tetrahydrofolate (THF) and methyl-tetrahydrofolate (M-THF), as well as synthetic folic acid, on the growth and metabolism of gut microbiota, with a special focus on Roseburia intestinalis. Using in vitro fecal batch fermentations, researchers quantified the production of folate by six gut prototrophs and assessed its effect on the auxotrophic R. intestinalis. Results showed that natural folate forms promoted the growth and metabolism of R. intestinalis, but had no observable impact on the overall composition, activity, or abundance of gut microbes during fecal fermentations. This suggests that dietary folate in different forms may have limited effects on the human gut microbiota in vivo. The manuscript is </w:t>
      </w:r>
      <w:proofErr w:type="gramStart"/>
      <w:r w:rsidRPr="00CE189E">
        <w:rPr>
          <w:rFonts w:ascii="Times New Roman" w:hAnsi="Times New Roman" w:cs="Times New Roman"/>
          <w:color w:val="0070C0"/>
          <w:sz w:val="24"/>
          <w:szCs w:val="24"/>
        </w:rPr>
        <w:t>well written</w:t>
      </w:r>
      <w:proofErr w:type="gramEnd"/>
      <w:r w:rsidRPr="00CE189E">
        <w:rPr>
          <w:rFonts w:ascii="Times New Roman" w:hAnsi="Times New Roman" w:cs="Times New Roman"/>
          <w:color w:val="0070C0"/>
          <w:sz w:val="24"/>
          <w:szCs w:val="24"/>
        </w:rPr>
        <w:t xml:space="preserve"> and the figures in the manuscript are beautiful. The manuscript can </w:t>
      </w:r>
      <w:proofErr w:type="gramStart"/>
      <w:r w:rsidRPr="00CE189E">
        <w:rPr>
          <w:rFonts w:ascii="Times New Roman" w:hAnsi="Times New Roman" w:cs="Times New Roman"/>
          <w:color w:val="0070C0"/>
          <w:sz w:val="24"/>
          <w:szCs w:val="24"/>
        </w:rPr>
        <w:t>be accepted</w:t>
      </w:r>
      <w:proofErr w:type="gramEnd"/>
      <w:r w:rsidRPr="00CE189E">
        <w:rPr>
          <w:rFonts w:ascii="Times New Roman" w:hAnsi="Times New Roman" w:cs="Times New Roman"/>
          <w:color w:val="0070C0"/>
          <w:sz w:val="24"/>
          <w:szCs w:val="24"/>
        </w:rPr>
        <w:t xml:space="preserve"> with minor revisions on the following parts:</w:t>
      </w:r>
      <w:r w:rsidRPr="00CE189E">
        <w:rPr>
          <w:rFonts w:ascii="Times New Roman" w:hAnsi="Times New Roman" w:cs="Times New Roman"/>
          <w:color w:val="0070C0"/>
          <w:sz w:val="24"/>
          <w:szCs w:val="24"/>
        </w:rPr>
        <w:br/>
      </w:r>
      <w:r w:rsidRPr="00CE189E">
        <w:rPr>
          <w:rFonts w:ascii="Times New Roman" w:hAnsi="Times New Roman" w:cs="Times New Roman"/>
          <w:color w:val="0070C0"/>
          <w:sz w:val="24"/>
          <w:szCs w:val="24"/>
        </w:rPr>
        <w:br/>
      </w:r>
      <w:r w:rsidRPr="00CE189E">
        <w:rPr>
          <w:rFonts w:ascii="Times New Roman" w:hAnsi="Times New Roman" w:cs="Times New Roman"/>
          <w:color w:val="0070C0"/>
          <w:sz w:val="24"/>
          <w:szCs w:val="24"/>
        </w:rPr>
        <w:br/>
      </w:r>
      <w:r w:rsidR="00170BCD" w:rsidRPr="00CE189E">
        <w:rPr>
          <w:rFonts w:ascii="Times New Roman" w:hAnsi="Times New Roman" w:cs="Times New Roman"/>
          <w:color w:val="0070C0"/>
          <w:sz w:val="24"/>
          <w:szCs w:val="24"/>
        </w:rPr>
        <w:t xml:space="preserve">Comment 1: </w:t>
      </w:r>
      <w:r w:rsidRPr="00CE189E">
        <w:rPr>
          <w:rFonts w:ascii="Times New Roman" w:hAnsi="Times New Roman" w:cs="Times New Roman"/>
          <w:color w:val="0070C0"/>
          <w:sz w:val="24"/>
          <w:szCs w:val="24"/>
        </w:rPr>
        <w:t>Line 109, the dot between MgCl2 and 6H2O should be in the center.</w:t>
      </w:r>
    </w:p>
    <w:p w14:paraId="1DE99794" w14:textId="53ED9BAD" w:rsidR="00EE7293" w:rsidRPr="00CE189E" w:rsidRDefault="00170BCD" w:rsidP="00FE4286">
      <w:pPr>
        <w:widowControl w:val="0"/>
        <w:rPr>
          <w:rFonts w:ascii="Times New Roman" w:hAnsi="Times New Roman" w:cs="Times New Roman"/>
          <w:sz w:val="24"/>
          <w:szCs w:val="24"/>
        </w:rPr>
      </w:pPr>
      <w:r w:rsidRPr="00CE189E">
        <w:rPr>
          <w:rFonts w:ascii="Times New Roman" w:hAnsi="Times New Roman" w:cs="Times New Roman"/>
          <w:color w:val="00B050"/>
          <w:sz w:val="24"/>
          <w:szCs w:val="24"/>
        </w:rPr>
        <w:t xml:space="preserve">Our response: </w:t>
      </w:r>
      <w:r w:rsidR="00D41732" w:rsidRPr="00CE189E">
        <w:rPr>
          <w:rFonts w:ascii="Times New Roman" w:hAnsi="Times New Roman" w:cs="Times New Roman"/>
          <w:color w:val="00B050"/>
          <w:sz w:val="24"/>
          <w:szCs w:val="24"/>
        </w:rPr>
        <w:t xml:space="preserve">Thank you for </w:t>
      </w:r>
      <w:r w:rsidRPr="00CE189E">
        <w:rPr>
          <w:rFonts w:ascii="Times New Roman" w:hAnsi="Times New Roman" w:cs="Times New Roman"/>
          <w:color w:val="00B050"/>
          <w:sz w:val="24"/>
          <w:szCs w:val="24"/>
        </w:rPr>
        <w:t xml:space="preserve">your careful </w:t>
      </w:r>
      <w:proofErr w:type="gramStart"/>
      <w:r w:rsidRPr="00CE189E">
        <w:rPr>
          <w:rFonts w:ascii="Times New Roman" w:hAnsi="Times New Roman" w:cs="Times New Roman"/>
          <w:color w:val="00B050"/>
          <w:sz w:val="24"/>
          <w:szCs w:val="24"/>
        </w:rPr>
        <w:t>attention to detail</w:t>
      </w:r>
      <w:proofErr w:type="gramEnd"/>
      <w:r w:rsidRPr="00CE189E">
        <w:rPr>
          <w:rFonts w:ascii="Times New Roman" w:hAnsi="Times New Roman" w:cs="Times New Roman"/>
          <w:color w:val="00B050"/>
          <w:sz w:val="24"/>
          <w:szCs w:val="24"/>
        </w:rPr>
        <w:t xml:space="preserve">. </w:t>
      </w:r>
      <w:r w:rsidR="00D41732" w:rsidRPr="00CE189E">
        <w:rPr>
          <w:rFonts w:ascii="Times New Roman" w:hAnsi="Times New Roman" w:cs="Times New Roman"/>
          <w:color w:val="00B050"/>
          <w:sz w:val="24"/>
          <w:szCs w:val="24"/>
        </w:rPr>
        <w:t>We have revised th</w:t>
      </w:r>
      <w:r w:rsidRPr="00CE189E">
        <w:rPr>
          <w:rFonts w:ascii="Times New Roman" w:hAnsi="Times New Roman" w:cs="Times New Roman"/>
          <w:color w:val="00B050"/>
          <w:sz w:val="24"/>
          <w:szCs w:val="24"/>
        </w:rPr>
        <w:t>e notation in line 109 to correctly represent the chemical formula as MgCl</w:t>
      </w:r>
      <w:r w:rsidRPr="00CE189E">
        <w:rPr>
          <w:rFonts w:ascii="Times New Roman" w:hAnsi="Times New Roman" w:cs="Times New Roman"/>
          <w:color w:val="00B050"/>
          <w:sz w:val="24"/>
          <w:szCs w:val="24"/>
          <w:vertAlign w:val="subscript"/>
        </w:rPr>
        <w:t>2</w:t>
      </w:r>
      <w:r w:rsidRPr="00CE189E">
        <w:rPr>
          <w:rFonts w:ascii="Times New Roman" w:hAnsi="Times New Roman" w:cs="Times New Roman"/>
          <w:color w:val="00B050"/>
          <w:sz w:val="24"/>
          <w:szCs w:val="24"/>
        </w:rPr>
        <w:t>‧</w:t>
      </w:r>
      <w:proofErr w:type="gramStart"/>
      <w:r w:rsidRPr="00CE189E">
        <w:rPr>
          <w:rFonts w:ascii="Times New Roman" w:hAnsi="Times New Roman" w:cs="Times New Roman"/>
          <w:color w:val="00B050"/>
          <w:sz w:val="24"/>
          <w:szCs w:val="24"/>
        </w:rPr>
        <w:t>6H</w:t>
      </w:r>
      <w:r w:rsidRPr="00CE189E">
        <w:rPr>
          <w:rFonts w:ascii="Times New Roman" w:hAnsi="Times New Roman" w:cs="Times New Roman"/>
          <w:color w:val="00B050"/>
          <w:sz w:val="24"/>
          <w:szCs w:val="24"/>
          <w:vertAlign w:val="subscript"/>
        </w:rPr>
        <w:t>2</w:t>
      </w:r>
      <w:r w:rsidRPr="00CE189E">
        <w:rPr>
          <w:rFonts w:ascii="Times New Roman" w:hAnsi="Times New Roman" w:cs="Times New Roman"/>
          <w:color w:val="00B050"/>
          <w:sz w:val="24"/>
          <w:szCs w:val="24"/>
        </w:rPr>
        <w:t>O</w:t>
      </w:r>
      <w:proofErr w:type="gramEnd"/>
    </w:p>
    <w:p w14:paraId="27DE205F" w14:textId="30072A2C" w:rsidR="00D41732" w:rsidRPr="00CE189E" w:rsidRDefault="00170BCD" w:rsidP="00FE4286">
      <w:pPr>
        <w:widowControl w:val="0"/>
        <w:rPr>
          <w:rFonts w:ascii="Times New Roman" w:hAnsi="Times New Roman" w:cs="Times New Roman"/>
          <w:color w:val="0070C0"/>
          <w:sz w:val="24"/>
          <w:szCs w:val="24"/>
        </w:rPr>
      </w:pPr>
      <w:r w:rsidRPr="00CE189E">
        <w:rPr>
          <w:rFonts w:ascii="Times New Roman" w:hAnsi="Times New Roman" w:cs="Times New Roman"/>
          <w:color w:val="0070C0"/>
          <w:sz w:val="24"/>
          <w:szCs w:val="24"/>
        </w:rPr>
        <w:t xml:space="preserve">Comment 2: </w:t>
      </w:r>
      <w:r w:rsidR="00D50785" w:rsidRPr="00CE189E">
        <w:rPr>
          <w:rFonts w:ascii="Times New Roman" w:hAnsi="Times New Roman" w:cs="Times New Roman"/>
          <w:color w:val="0070C0"/>
          <w:sz w:val="24"/>
          <w:szCs w:val="24"/>
        </w:rPr>
        <w:t>Spacing between paragraphs should be consistent.</w:t>
      </w:r>
    </w:p>
    <w:p w14:paraId="18E235EC" w14:textId="77777777" w:rsidR="00092496" w:rsidRPr="00CE189E" w:rsidRDefault="001528B0" w:rsidP="00FE4286">
      <w:pPr>
        <w:widowControl w:val="0"/>
        <w:rPr>
          <w:rFonts w:ascii="Times New Roman" w:hAnsi="Times New Roman" w:cs="Times New Roman"/>
          <w:color w:val="0070C0"/>
          <w:sz w:val="24"/>
          <w:szCs w:val="24"/>
        </w:rPr>
      </w:pPr>
      <w:r w:rsidRPr="00CE189E">
        <w:rPr>
          <w:rFonts w:ascii="Times New Roman" w:hAnsi="Times New Roman" w:cs="Times New Roman"/>
          <w:color w:val="00B050"/>
          <w:sz w:val="24"/>
          <w:szCs w:val="24"/>
        </w:rPr>
        <w:t>Our response: Thank you for noticing this formatting inconsistency. We have carefully reviewed the entire manuscript and corrected the paragraph spacing to ensure consistency throughout the document</w:t>
      </w:r>
      <w:r w:rsidRPr="00CE189E">
        <w:rPr>
          <w:rFonts w:ascii="Times New Roman" w:hAnsi="Times New Roman" w:cs="Times New Roman"/>
          <w:color w:val="0070C0"/>
          <w:sz w:val="24"/>
          <w:szCs w:val="24"/>
        </w:rPr>
        <w:t>.</w:t>
      </w:r>
    </w:p>
    <w:p w14:paraId="48D10DB2" w14:textId="343DCE3F" w:rsidR="00EE7293" w:rsidRPr="00CE189E" w:rsidRDefault="00170BCD" w:rsidP="00FE4286">
      <w:pPr>
        <w:widowControl w:val="0"/>
        <w:rPr>
          <w:rFonts w:ascii="Times New Roman" w:hAnsi="Times New Roman" w:cs="Times New Roman"/>
          <w:color w:val="0070C0"/>
          <w:sz w:val="24"/>
          <w:szCs w:val="24"/>
        </w:rPr>
      </w:pPr>
      <w:r w:rsidRPr="00CE189E">
        <w:rPr>
          <w:rFonts w:ascii="Times New Roman" w:hAnsi="Times New Roman" w:cs="Times New Roman"/>
          <w:color w:val="0070C0"/>
          <w:sz w:val="24"/>
          <w:szCs w:val="24"/>
        </w:rPr>
        <w:t xml:space="preserve">Comment </w:t>
      </w:r>
      <w:r w:rsidR="00D50785" w:rsidRPr="00CE189E">
        <w:rPr>
          <w:rFonts w:ascii="Times New Roman" w:hAnsi="Times New Roman" w:cs="Times New Roman"/>
          <w:color w:val="0070C0"/>
          <w:sz w:val="24"/>
          <w:szCs w:val="24"/>
        </w:rPr>
        <w:t>3</w:t>
      </w:r>
      <w:r w:rsidRPr="00CE189E">
        <w:rPr>
          <w:rFonts w:ascii="Times New Roman" w:hAnsi="Times New Roman" w:cs="Times New Roman"/>
          <w:color w:val="0070C0"/>
          <w:sz w:val="24"/>
          <w:szCs w:val="24"/>
        </w:rPr>
        <w:t xml:space="preserve">: </w:t>
      </w:r>
      <w:r w:rsidR="00D50785" w:rsidRPr="00CE189E">
        <w:rPr>
          <w:rFonts w:ascii="Times New Roman" w:hAnsi="Times New Roman" w:cs="Times New Roman"/>
          <w:color w:val="0070C0"/>
          <w:sz w:val="24"/>
          <w:szCs w:val="24"/>
        </w:rPr>
        <w:t xml:space="preserve">Line 328, </w:t>
      </w:r>
      <w:proofErr w:type="spellStart"/>
      <w:proofErr w:type="gramStart"/>
      <w:r w:rsidR="00D50785" w:rsidRPr="00CE189E">
        <w:rPr>
          <w:rFonts w:ascii="Times New Roman" w:hAnsi="Times New Roman" w:cs="Times New Roman"/>
          <w:color w:val="0070C0"/>
          <w:sz w:val="24"/>
          <w:szCs w:val="24"/>
        </w:rPr>
        <w:t>R.intestinalis</w:t>
      </w:r>
      <w:proofErr w:type="spellEnd"/>
      <w:proofErr w:type="gramEnd"/>
      <w:r w:rsidR="00D50785" w:rsidRPr="00CE189E">
        <w:rPr>
          <w:rFonts w:ascii="Times New Roman" w:hAnsi="Times New Roman" w:cs="Times New Roman"/>
          <w:color w:val="0070C0"/>
          <w:sz w:val="24"/>
          <w:szCs w:val="24"/>
        </w:rPr>
        <w:t xml:space="preserve"> should be italic on the paragraph title.</w:t>
      </w:r>
    </w:p>
    <w:p w14:paraId="209ED603" w14:textId="4F78D22D" w:rsidR="00D41732" w:rsidRPr="00CE189E" w:rsidRDefault="00931AAA" w:rsidP="00FE4286">
      <w:pPr>
        <w:widowControl w:val="0"/>
        <w:rPr>
          <w:rFonts w:ascii="Times New Roman" w:hAnsi="Times New Roman" w:cs="Times New Roman"/>
          <w:sz w:val="24"/>
          <w:szCs w:val="24"/>
        </w:rPr>
      </w:pPr>
      <w:r w:rsidRPr="00CE189E">
        <w:rPr>
          <w:rFonts w:ascii="Times New Roman" w:hAnsi="Times New Roman" w:cs="Times New Roman"/>
          <w:color w:val="00B050"/>
          <w:sz w:val="24"/>
          <w:szCs w:val="24"/>
        </w:rPr>
        <w:t xml:space="preserve">Our response: </w:t>
      </w:r>
      <w:r w:rsidR="00A24C92" w:rsidRPr="00CE189E">
        <w:rPr>
          <w:rFonts w:ascii="Times New Roman" w:hAnsi="Times New Roman" w:cs="Times New Roman"/>
          <w:color w:val="00B050"/>
          <w:sz w:val="24"/>
          <w:szCs w:val="24"/>
        </w:rPr>
        <w:t xml:space="preserve">Thank </w:t>
      </w:r>
      <w:r w:rsidR="00EE7293" w:rsidRPr="00CE189E">
        <w:rPr>
          <w:rFonts w:ascii="Times New Roman" w:hAnsi="Times New Roman" w:cs="Times New Roman"/>
          <w:color w:val="00B050"/>
          <w:sz w:val="24"/>
          <w:szCs w:val="24"/>
        </w:rPr>
        <w:t>you</w:t>
      </w:r>
      <w:r w:rsidR="00A24C92" w:rsidRPr="00CE189E">
        <w:rPr>
          <w:rFonts w:ascii="Times New Roman" w:hAnsi="Times New Roman" w:cs="Times New Roman"/>
          <w:color w:val="00B050"/>
          <w:sz w:val="24"/>
          <w:szCs w:val="24"/>
        </w:rPr>
        <w:t xml:space="preserve"> </w:t>
      </w:r>
      <w:r w:rsidRPr="00CE189E">
        <w:rPr>
          <w:rFonts w:ascii="Times New Roman" w:hAnsi="Times New Roman" w:cs="Times New Roman"/>
          <w:color w:val="00B050"/>
          <w:sz w:val="24"/>
          <w:szCs w:val="24"/>
        </w:rPr>
        <w:t xml:space="preserve">for your </w:t>
      </w:r>
      <w:proofErr w:type="gramStart"/>
      <w:r w:rsidRPr="00CE189E">
        <w:rPr>
          <w:rFonts w:ascii="Times New Roman" w:hAnsi="Times New Roman" w:cs="Times New Roman"/>
          <w:color w:val="00B050"/>
          <w:sz w:val="24"/>
          <w:szCs w:val="24"/>
        </w:rPr>
        <w:t>attention to detail</w:t>
      </w:r>
      <w:proofErr w:type="gramEnd"/>
      <w:r w:rsidRPr="00CE189E">
        <w:rPr>
          <w:rFonts w:ascii="Times New Roman" w:hAnsi="Times New Roman" w:cs="Times New Roman"/>
          <w:color w:val="00B050"/>
          <w:sz w:val="24"/>
          <w:szCs w:val="24"/>
        </w:rPr>
        <w:t xml:space="preserve"> in formatting. W</w:t>
      </w:r>
      <w:r w:rsidR="00EE7293" w:rsidRPr="00CE189E">
        <w:rPr>
          <w:rFonts w:ascii="Times New Roman" w:hAnsi="Times New Roman" w:cs="Times New Roman"/>
          <w:color w:val="00B050"/>
          <w:sz w:val="24"/>
          <w:szCs w:val="24"/>
        </w:rPr>
        <w:t>e</w:t>
      </w:r>
      <w:r w:rsidRPr="00CE189E">
        <w:rPr>
          <w:rFonts w:ascii="Times New Roman" w:hAnsi="Times New Roman" w:cs="Times New Roman"/>
          <w:color w:val="00B050"/>
          <w:sz w:val="24"/>
          <w:szCs w:val="24"/>
        </w:rPr>
        <w:t xml:space="preserve"> appreciate you pointing out this oversight. </w:t>
      </w:r>
      <w:r w:rsidR="00A24C92" w:rsidRPr="00CE189E">
        <w:rPr>
          <w:rFonts w:ascii="Times New Roman" w:hAnsi="Times New Roman" w:cs="Times New Roman"/>
          <w:color w:val="00B050"/>
          <w:sz w:val="24"/>
          <w:szCs w:val="24"/>
        </w:rPr>
        <w:t xml:space="preserve">We have corrected </w:t>
      </w:r>
      <w:r w:rsidRPr="00CE189E">
        <w:rPr>
          <w:rFonts w:ascii="Times New Roman" w:hAnsi="Times New Roman" w:cs="Times New Roman"/>
          <w:color w:val="00B050"/>
          <w:sz w:val="24"/>
          <w:szCs w:val="24"/>
        </w:rPr>
        <w:t xml:space="preserve">the paragraph title to properly italicize </w:t>
      </w:r>
      <w:r w:rsidRPr="00CE189E">
        <w:rPr>
          <w:rFonts w:ascii="Times New Roman" w:hAnsi="Times New Roman" w:cs="Times New Roman"/>
          <w:i/>
          <w:iCs/>
          <w:color w:val="00B050"/>
          <w:sz w:val="24"/>
          <w:szCs w:val="24"/>
        </w:rPr>
        <w:t>R. intestinalis</w:t>
      </w:r>
      <w:r w:rsidRPr="00CE189E">
        <w:rPr>
          <w:rFonts w:ascii="Times New Roman" w:hAnsi="Times New Roman" w:cs="Times New Roman"/>
          <w:color w:val="00B050"/>
          <w:sz w:val="24"/>
          <w:szCs w:val="24"/>
        </w:rPr>
        <w:t>, ensuring consistency with scientific nomenclature.</w:t>
      </w:r>
    </w:p>
    <w:p w14:paraId="62B50AFF" w14:textId="77777777" w:rsidR="00EE7293" w:rsidRPr="00CE189E" w:rsidRDefault="00170BCD" w:rsidP="00FE4286">
      <w:pPr>
        <w:widowControl w:val="0"/>
        <w:rPr>
          <w:rFonts w:ascii="Times New Roman" w:hAnsi="Times New Roman" w:cs="Times New Roman"/>
          <w:color w:val="0070C0"/>
          <w:sz w:val="24"/>
          <w:szCs w:val="24"/>
        </w:rPr>
      </w:pPr>
      <w:r w:rsidRPr="00CE189E">
        <w:rPr>
          <w:rFonts w:ascii="Times New Roman" w:hAnsi="Times New Roman" w:cs="Times New Roman"/>
          <w:color w:val="0070C0"/>
          <w:sz w:val="24"/>
          <w:szCs w:val="24"/>
        </w:rPr>
        <w:t xml:space="preserve">Comment 4: </w:t>
      </w:r>
      <w:r w:rsidR="00D50785" w:rsidRPr="00CE189E">
        <w:rPr>
          <w:rFonts w:ascii="Times New Roman" w:hAnsi="Times New Roman" w:cs="Times New Roman"/>
          <w:color w:val="0070C0"/>
          <w:sz w:val="24"/>
          <w:szCs w:val="24"/>
        </w:rPr>
        <w:t xml:space="preserve">Figure 1, the concentration trends on figure 1D are </w:t>
      </w:r>
      <w:proofErr w:type="gramStart"/>
      <w:r w:rsidR="00D50785" w:rsidRPr="00CE189E">
        <w:rPr>
          <w:rFonts w:ascii="Times New Roman" w:hAnsi="Times New Roman" w:cs="Times New Roman"/>
          <w:color w:val="0070C0"/>
          <w:sz w:val="24"/>
          <w:szCs w:val="24"/>
        </w:rPr>
        <w:t xml:space="preserve">basically </w:t>
      </w:r>
      <w:commentRangeStart w:id="8"/>
      <w:r w:rsidR="00D50785" w:rsidRPr="00CE189E">
        <w:rPr>
          <w:rFonts w:ascii="Times New Roman" w:hAnsi="Times New Roman" w:cs="Times New Roman"/>
          <w:color w:val="0070C0"/>
          <w:sz w:val="24"/>
          <w:szCs w:val="24"/>
        </w:rPr>
        <w:t>consistent</w:t>
      </w:r>
      <w:proofErr w:type="gramEnd"/>
      <w:r w:rsidR="00D50785" w:rsidRPr="00CE189E">
        <w:rPr>
          <w:rFonts w:ascii="Times New Roman" w:hAnsi="Times New Roman" w:cs="Times New Roman"/>
          <w:color w:val="0070C0"/>
          <w:sz w:val="24"/>
          <w:szCs w:val="24"/>
        </w:rPr>
        <w:t xml:space="preserve"> </w:t>
      </w:r>
      <w:commentRangeEnd w:id="8"/>
      <w:r w:rsidR="001528B0" w:rsidRPr="00CE189E">
        <w:rPr>
          <w:rStyle w:val="CommentReference"/>
          <w:rFonts w:ascii="Times New Roman" w:hAnsi="Times New Roman" w:cs="Times New Roman"/>
          <w:sz w:val="24"/>
          <w:szCs w:val="24"/>
        </w:rPr>
        <w:commentReference w:id="8"/>
      </w:r>
      <w:r w:rsidR="00D50785" w:rsidRPr="00CE189E">
        <w:rPr>
          <w:rFonts w:ascii="Times New Roman" w:hAnsi="Times New Roman" w:cs="Times New Roman"/>
          <w:color w:val="0070C0"/>
          <w:sz w:val="24"/>
          <w:szCs w:val="24"/>
        </w:rPr>
        <w:t>with the figure 1B. How to explain this?</w:t>
      </w:r>
    </w:p>
    <w:p w14:paraId="14E4738B" w14:textId="67E73F15" w:rsidR="000F04FB" w:rsidRPr="00CE189E" w:rsidRDefault="00FE4286" w:rsidP="000F04FB">
      <w:pPr>
        <w:keepLines/>
        <w:widowControl w:val="0"/>
        <w:spacing w:after="120"/>
        <w:rPr>
          <w:rFonts w:ascii="Times New Roman" w:hAnsi="Times New Roman" w:cs="Times New Roman"/>
          <w:color w:val="00B050"/>
          <w:sz w:val="24"/>
          <w:szCs w:val="24"/>
        </w:rPr>
      </w:pPr>
      <w:r w:rsidRPr="00CE189E">
        <w:rPr>
          <w:rFonts w:ascii="Times New Roman" w:hAnsi="Times New Roman" w:cs="Times New Roman"/>
          <w:color w:val="00B050"/>
          <w:sz w:val="24"/>
          <w:szCs w:val="24"/>
        </w:rPr>
        <w:t>Our response:</w:t>
      </w:r>
      <w:r w:rsidR="007A7D88" w:rsidRPr="00CE189E">
        <w:rPr>
          <w:rFonts w:ascii="Times New Roman" w:hAnsi="Times New Roman" w:cs="Times New Roman"/>
          <w:color w:val="00B050"/>
          <w:sz w:val="24"/>
          <w:szCs w:val="24"/>
        </w:rPr>
        <w:t xml:space="preserve"> </w:t>
      </w:r>
      <w:r w:rsidR="000F04FB" w:rsidRPr="00CE189E">
        <w:rPr>
          <w:rFonts w:ascii="Times New Roman" w:hAnsi="Times New Roman" w:cs="Times New Roman"/>
          <w:color w:val="00B050"/>
          <w:sz w:val="24"/>
          <w:szCs w:val="24"/>
        </w:rPr>
        <w:t xml:space="preserve">Thank you for this observation. The consistency in trends between Figures 1B and 1D can </w:t>
      </w:r>
      <w:proofErr w:type="gramStart"/>
      <w:r w:rsidR="000F04FB" w:rsidRPr="00CE189E">
        <w:rPr>
          <w:rFonts w:ascii="Times New Roman" w:hAnsi="Times New Roman" w:cs="Times New Roman"/>
          <w:color w:val="00B050"/>
          <w:sz w:val="24"/>
          <w:szCs w:val="24"/>
        </w:rPr>
        <w:t>be explained</w:t>
      </w:r>
      <w:proofErr w:type="gramEnd"/>
      <w:r w:rsidR="000F04FB" w:rsidRPr="00CE189E">
        <w:rPr>
          <w:rFonts w:ascii="Times New Roman" w:hAnsi="Times New Roman" w:cs="Times New Roman"/>
          <w:color w:val="00B050"/>
          <w:sz w:val="24"/>
          <w:szCs w:val="24"/>
        </w:rPr>
        <w:t xml:space="preserve"> by the composition of the in</w:t>
      </w:r>
      <w:r w:rsidR="000F04FB" w:rsidRPr="00CE189E">
        <w:rPr>
          <w:rFonts w:ascii="Times New Roman" w:hAnsi="Times New Roman" w:cs="Times New Roman"/>
          <w:color w:val="00B050"/>
          <w:sz w:val="24"/>
          <w:szCs w:val="24"/>
        </w:rPr>
        <w:t>activated</w:t>
      </w:r>
      <w:r w:rsidR="000F04FB" w:rsidRPr="00CE189E">
        <w:rPr>
          <w:rFonts w:ascii="Times New Roman" w:hAnsi="Times New Roman" w:cs="Times New Roman"/>
          <w:color w:val="00B050"/>
          <w:sz w:val="24"/>
          <w:szCs w:val="24"/>
        </w:rPr>
        <w:t xml:space="preserve"> bacterial (IB) extracts from different strains. Specifically, the IB extracts from </w:t>
      </w:r>
      <w:r w:rsidR="000F04FB" w:rsidRPr="00CE189E">
        <w:rPr>
          <w:rFonts w:ascii="Times New Roman" w:hAnsi="Times New Roman" w:cs="Times New Roman"/>
          <w:i/>
          <w:iCs/>
          <w:color w:val="00B050"/>
          <w:sz w:val="24"/>
          <w:szCs w:val="24"/>
        </w:rPr>
        <w:t>Marvinbryantia formatexigens</w:t>
      </w:r>
      <w:r w:rsidR="000F04FB" w:rsidRPr="00CE189E">
        <w:rPr>
          <w:rFonts w:ascii="Times New Roman" w:hAnsi="Times New Roman" w:cs="Times New Roman"/>
          <w:color w:val="00B050"/>
          <w:sz w:val="24"/>
          <w:szCs w:val="24"/>
        </w:rPr>
        <w:t xml:space="preserve"> (MFP), </w:t>
      </w:r>
      <w:r w:rsidR="000F04FB" w:rsidRPr="00CE189E">
        <w:rPr>
          <w:rFonts w:ascii="Times New Roman" w:hAnsi="Times New Roman" w:cs="Times New Roman"/>
          <w:i/>
          <w:iCs/>
          <w:color w:val="00B050"/>
          <w:sz w:val="24"/>
          <w:szCs w:val="24"/>
        </w:rPr>
        <w:t>Blautia hydrogenotrophica</w:t>
      </w:r>
      <w:r w:rsidR="000F04FB" w:rsidRPr="00CE189E">
        <w:rPr>
          <w:rFonts w:ascii="Times New Roman" w:hAnsi="Times New Roman" w:cs="Times New Roman"/>
          <w:color w:val="00B050"/>
          <w:sz w:val="24"/>
          <w:szCs w:val="24"/>
        </w:rPr>
        <w:t xml:space="preserve"> (BHP), and </w:t>
      </w:r>
      <w:r w:rsidR="000F04FB" w:rsidRPr="00CE189E">
        <w:rPr>
          <w:rFonts w:ascii="Times New Roman" w:hAnsi="Times New Roman" w:cs="Times New Roman"/>
          <w:i/>
          <w:iCs/>
          <w:color w:val="00B050"/>
          <w:sz w:val="24"/>
          <w:szCs w:val="24"/>
        </w:rPr>
        <w:t>Blautia producta</w:t>
      </w:r>
      <w:r w:rsidR="000F04FB" w:rsidRPr="00CE189E">
        <w:rPr>
          <w:rFonts w:ascii="Times New Roman" w:hAnsi="Times New Roman" w:cs="Times New Roman"/>
          <w:color w:val="00B050"/>
          <w:sz w:val="24"/>
          <w:szCs w:val="24"/>
        </w:rPr>
        <w:t xml:space="preserve"> (BPP) contain higher concentrations of acetate and lactate compared to the IB extracts of other strains</w:t>
      </w:r>
      <w:r w:rsidR="000F04FB" w:rsidRPr="00CE189E">
        <w:rPr>
          <w:rFonts w:ascii="Times New Roman" w:hAnsi="Times New Roman" w:cs="Times New Roman"/>
          <w:color w:val="00B050"/>
          <w:sz w:val="24"/>
          <w:szCs w:val="24"/>
        </w:rPr>
        <w:t xml:space="preserve"> (</w:t>
      </w:r>
      <w:r w:rsidR="000F04FB" w:rsidRPr="00CE189E">
        <w:rPr>
          <w:rFonts w:ascii="Times New Roman" w:hAnsi="Times New Roman" w:cs="Times New Roman"/>
          <w:color w:val="00B050"/>
          <w:sz w:val="24"/>
          <w:szCs w:val="24"/>
          <w:highlight w:val="yellow"/>
        </w:rPr>
        <w:t>Supplementary figure XX</w:t>
      </w:r>
      <w:r w:rsidR="000F04FB" w:rsidRPr="00CE189E">
        <w:rPr>
          <w:rFonts w:ascii="Times New Roman" w:hAnsi="Times New Roman" w:cs="Times New Roman"/>
          <w:color w:val="00B050"/>
          <w:sz w:val="24"/>
          <w:szCs w:val="24"/>
        </w:rPr>
        <w:t>)</w:t>
      </w:r>
      <w:r w:rsidR="000F04FB" w:rsidRPr="00CE189E">
        <w:rPr>
          <w:rFonts w:ascii="Times New Roman" w:hAnsi="Times New Roman" w:cs="Times New Roman"/>
          <w:color w:val="00B050"/>
          <w:sz w:val="24"/>
          <w:szCs w:val="24"/>
        </w:rPr>
        <w:t>.</w:t>
      </w:r>
    </w:p>
    <w:p w14:paraId="12246DC8" w14:textId="7F68A6EC" w:rsidR="00A30C38" w:rsidRPr="00CE189E" w:rsidRDefault="000F04FB" w:rsidP="00FE4286">
      <w:pPr>
        <w:keepLines/>
        <w:widowControl w:val="0"/>
        <w:spacing w:after="120"/>
        <w:rPr>
          <w:rFonts w:ascii="Times New Roman" w:hAnsi="Times New Roman" w:cs="Times New Roman"/>
          <w:color w:val="00B050"/>
          <w:sz w:val="24"/>
          <w:szCs w:val="24"/>
        </w:rPr>
      </w:pPr>
      <w:r w:rsidRPr="000F04FB">
        <w:rPr>
          <w:rFonts w:ascii="Times New Roman" w:hAnsi="Times New Roman" w:cs="Times New Roman"/>
          <w:color w:val="00B050"/>
          <w:sz w:val="24"/>
          <w:szCs w:val="24"/>
        </w:rPr>
        <w:lastRenderedPageBreak/>
        <w:t xml:space="preserve">This is significant because </w:t>
      </w:r>
      <w:r w:rsidRPr="000F04FB">
        <w:rPr>
          <w:rFonts w:ascii="Times New Roman" w:hAnsi="Times New Roman" w:cs="Times New Roman"/>
          <w:i/>
          <w:iCs/>
          <w:color w:val="00B050"/>
          <w:sz w:val="24"/>
          <w:szCs w:val="24"/>
        </w:rPr>
        <w:t>R. intestinalis</w:t>
      </w:r>
      <w:r w:rsidRPr="000F04FB">
        <w:rPr>
          <w:rFonts w:ascii="Times New Roman" w:hAnsi="Times New Roman" w:cs="Times New Roman"/>
          <w:color w:val="00B050"/>
          <w:sz w:val="24"/>
          <w:szCs w:val="24"/>
        </w:rPr>
        <w:t xml:space="preserve"> L1-82 is known to consume both acetate and lactate </w:t>
      </w:r>
      <w:proofErr w:type="gramStart"/>
      <w:r w:rsidRPr="000F04FB">
        <w:rPr>
          <w:rFonts w:ascii="Times New Roman" w:hAnsi="Times New Roman" w:cs="Times New Roman"/>
          <w:color w:val="00B050"/>
          <w:sz w:val="24"/>
          <w:szCs w:val="24"/>
        </w:rPr>
        <w:t>for the production of</w:t>
      </w:r>
      <w:proofErr w:type="gramEnd"/>
      <w:r w:rsidRPr="000F04FB">
        <w:rPr>
          <w:rFonts w:ascii="Times New Roman" w:hAnsi="Times New Roman" w:cs="Times New Roman"/>
          <w:color w:val="00B050"/>
          <w:sz w:val="24"/>
          <w:szCs w:val="24"/>
        </w:rPr>
        <w:t xml:space="preserve"> butyrate </w:t>
      </w:r>
      <w:r w:rsidR="007269B4" w:rsidRPr="00CE189E">
        <w:rPr>
          <w:rFonts w:ascii="Times New Roman" w:hAnsi="Times New Roman" w:cs="Times New Roman"/>
          <w:color w:val="00B050"/>
          <w:sz w:val="24"/>
          <w:szCs w:val="24"/>
        </w:rPr>
        <w:t>(</w:t>
      </w:r>
      <w:commentRangeStart w:id="9"/>
      <w:r w:rsidR="007269B4" w:rsidRPr="00CE189E">
        <w:rPr>
          <w:rFonts w:ascii="Times New Roman" w:hAnsi="Times New Roman" w:cs="Times New Roman"/>
          <w:color w:val="00B050"/>
          <w:sz w:val="24"/>
          <w:szCs w:val="24"/>
        </w:rPr>
        <w:t>REF</w:t>
      </w:r>
      <w:commentRangeEnd w:id="9"/>
      <w:r w:rsidR="007269B4" w:rsidRPr="00CE189E">
        <w:rPr>
          <w:rStyle w:val="CommentReference"/>
          <w:rFonts w:ascii="Times New Roman" w:hAnsi="Times New Roman" w:cs="Times New Roman"/>
          <w:color w:val="00B050"/>
        </w:rPr>
        <w:commentReference w:id="9"/>
      </w:r>
      <w:r w:rsidR="007269B4" w:rsidRPr="00CE189E">
        <w:rPr>
          <w:rFonts w:ascii="Times New Roman" w:hAnsi="Times New Roman" w:cs="Times New Roman"/>
          <w:color w:val="00B050"/>
          <w:sz w:val="24"/>
          <w:szCs w:val="24"/>
        </w:rPr>
        <w:t>)</w:t>
      </w:r>
      <w:r w:rsidRPr="000F04FB">
        <w:rPr>
          <w:rFonts w:ascii="Times New Roman" w:hAnsi="Times New Roman" w:cs="Times New Roman"/>
          <w:color w:val="00B050"/>
          <w:sz w:val="24"/>
          <w:szCs w:val="24"/>
        </w:rPr>
        <w:t xml:space="preserve">. This metabolic capability of </w:t>
      </w:r>
      <w:r w:rsidRPr="000F04FB">
        <w:rPr>
          <w:rFonts w:ascii="Times New Roman" w:hAnsi="Times New Roman" w:cs="Times New Roman"/>
          <w:i/>
          <w:iCs/>
          <w:color w:val="00B050"/>
          <w:sz w:val="24"/>
          <w:szCs w:val="24"/>
        </w:rPr>
        <w:t>R. intestinalis</w:t>
      </w:r>
      <w:r w:rsidRPr="000F04FB">
        <w:rPr>
          <w:rFonts w:ascii="Times New Roman" w:hAnsi="Times New Roman" w:cs="Times New Roman"/>
          <w:color w:val="00B050"/>
          <w:sz w:val="24"/>
          <w:szCs w:val="24"/>
        </w:rPr>
        <w:t xml:space="preserve"> L1-82 </w:t>
      </w:r>
      <w:proofErr w:type="gramStart"/>
      <w:r w:rsidRPr="000F04FB">
        <w:rPr>
          <w:rFonts w:ascii="Times New Roman" w:hAnsi="Times New Roman" w:cs="Times New Roman"/>
          <w:color w:val="00B050"/>
          <w:sz w:val="24"/>
          <w:szCs w:val="24"/>
        </w:rPr>
        <w:t>likely contributes</w:t>
      </w:r>
      <w:proofErr w:type="gramEnd"/>
      <w:r w:rsidRPr="000F04FB">
        <w:rPr>
          <w:rFonts w:ascii="Times New Roman" w:hAnsi="Times New Roman" w:cs="Times New Roman"/>
          <w:color w:val="00B050"/>
          <w:sz w:val="24"/>
          <w:szCs w:val="24"/>
        </w:rPr>
        <w:t xml:space="preserve"> to the similar </w:t>
      </w:r>
      <w:r w:rsidR="007269B4" w:rsidRPr="00CE189E">
        <w:rPr>
          <w:rFonts w:ascii="Times New Roman" w:hAnsi="Times New Roman" w:cs="Times New Roman"/>
          <w:color w:val="00B050"/>
          <w:sz w:val="24"/>
          <w:szCs w:val="24"/>
        </w:rPr>
        <w:t>concentration</w:t>
      </w:r>
      <w:r w:rsidRPr="000F04FB">
        <w:rPr>
          <w:rFonts w:ascii="Times New Roman" w:hAnsi="Times New Roman" w:cs="Times New Roman"/>
          <w:color w:val="00B050"/>
          <w:sz w:val="24"/>
          <w:szCs w:val="24"/>
        </w:rPr>
        <w:t xml:space="preserve"> trends observed in Figures 1B and 1D.</w:t>
      </w:r>
      <w:r w:rsidR="007269B4" w:rsidRPr="00CE189E">
        <w:rPr>
          <w:rFonts w:ascii="Times New Roman" w:hAnsi="Times New Roman" w:cs="Times New Roman"/>
          <w:color w:val="00B050"/>
          <w:sz w:val="24"/>
          <w:szCs w:val="24"/>
        </w:rPr>
        <w:t xml:space="preserve"> </w:t>
      </w:r>
    </w:p>
    <w:p w14:paraId="13473B36" w14:textId="47974AFC" w:rsidR="006414C3" w:rsidRPr="00CE189E" w:rsidRDefault="00931AAA" w:rsidP="00FE4286">
      <w:pPr>
        <w:keepLines/>
        <w:widowControl w:val="0"/>
        <w:spacing w:after="120"/>
        <w:rPr>
          <w:rFonts w:ascii="Times New Roman" w:hAnsi="Times New Roman" w:cs="Times New Roman"/>
        </w:rPr>
      </w:pPr>
      <w:r w:rsidRPr="00CE189E">
        <w:rPr>
          <w:rFonts w:ascii="Times New Roman" w:hAnsi="Times New Roman" w:cs="Times New Roman"/>
          <w:color w:val="0070C0"/>
          <w:sz w:val="24"/>
          <w:szCs w:val="24"/>
        </w:rPr>
        <w:br/>
      </w:r>
      <w:r w:rsidR="00D50785" w:rsidRPr="00CE189E">
        <w:rPr>
          <w:rFonts w:ascii="Times New Roman" w:hAnsi="Times New Roman" w:cs="Times New Roman"/>
        </w:rPr>
        <w:br/>
      </w:r>
      <w:r w:rsidR="00D50785" w:rsidRPr="00CE189E">
        <w:rPr>
          <w:rFonts w:ascii="Times New Roman" w:hAnsi="Times New Roman" w:cs="Times New Roman"/>
        </w:rPr>
        <w:br/>
      </w:r>
    </w:p>
    <w:p w14:paraId="0A402722" w14:textId="77777777" w:rsidR="00EE7293" w:rsidRPr="00CE189E" w:rsidRDefault="00EE7293" w:rsidP="00FE4286">
      <w:pPr>
        <w:keepNext/>
        <w:keepLines/>
        <w:widowControl w:val="0"/>
        <w:rPr>
          <w:rFonts w:ascii="Times New Roman" w:hAnsi="Times New Roman" w:cs="Times New Roman"/>
        </w:rPr>
      </w:pPr>
    </w:p>
    <w:sectPr w:rsidR="00EE7293" w:rsidRPr="00CE189E" w:rsidSect="00D50785">
      <w:pgSz w:w="11906" w:h="16838" w:code="9"/>
      <w:pgMar w:top="1411" w:right="1411" w:bottom="1138" w:left="141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 w:author="Kundra  Palni" w:date="2024-09-03T12:56:00Z" w:initials="PK">
    <w:p w14:paraId="2501E96B" w14:textId="77777777" w:rsidR="007A1CFF" w:rsidRDefault="007A1CFF" w:rsidP="007A1CFF">
      <w:pPr>
        <w:pStyle w:val="CommentText"/>
        <w:jc w:val="left"/>
      </w:pPr>
      <w:r>
        <w:rPr>
          <w:rStyle w:val="CommentReference"/>
        </w:rPr>
        <w:annotationRef/>
      </w:r>
      <w:r>
        <w:t>I don’t understand the comment very well. Does the reviewer means that due to 10-7 dilution of feces might have resulted in dilution of Roseburia cells?</w:t>
      </w:r>
    </w:p>
  </w:comment>
  <w:comment w:id="5" w:author="Kundra  Palni" w:date="2024-09-03T13:03:00Z" w:initials="PK">
    <w:p w14:paraId="3B68C50F" w14:textId="77777777" w:rsidR="007A1CFF" w:rsidRDefault="007A1CFF" w:rsidP="007A1CFF">
      <w:pPr>
        <w:pStyle w:val="CommentText"/>
        <w:jc w:val="left"/>
      </w:pPr>
      <w:r>
        <w:rPr>
          <w:rStyle w:val="CommentReference"/>
        </w:rPr>
        <w:annotationRef/>
      </w:r>
      <w:r>
        <w:t>@Anna: can you please also check my comment on the manuscript for you for lines 419?</w:t>
      </w:r>
    </w:p>
  </w:comment>
  <w:comment w:id="6" w:author="Kundra  Palni" w:date="2024-09-03T13:12:00Z" w:initials="PK">
    <w:p w14:paraId="151BB211" w14:textId="77777777" w:rsidR="00530712" w:rsidRDefault="00530712" w:rsidP="00530712">
      <w:pPr>
        <w:pStyle w:val="CommentText"/>
        <w:jc w:val="left"/>
      </w:pPr>
      <w:r>
        <w:rPr>
          <w:rStyle w:val="CommentReference"/>
        </w:rPr>
        <w:annotationRef/>
      </w:r>
      <w:r>
        <w:t>I could only think of these two reasons. I havent added them in the manuscript. If you agree, then they are worth adding to the manuscript (may in discussion).</w:t>
      </w:r>
    </w:p>
  </w:comment>
  <w:comment w:id="7" w:author="Kundra  Palni" w:date="2024-08-27T18:23:00Z" w:initials="PK">
    <w:p w14:paraId="3ED76CC3" w14:textId="1CAA5504" w:rsidR="00996619" w:rsidRDefault="00996619" w:rsidP="00996619">
      <w:pPr>
        <w:pStyle w:val="CommentText"/>
      </w:pPr>
      <w:r>
        <w:rPr>
          <w:rStyle w:val="CommentReference"/>
        </w:rPr>
        <w:annotationRef/>
      </w:r>
      <w:r>
        <w:t>@Anna:</w:t>
      </w:r>
      <w:r>
        <w:br/>
      </w:r>
      <w:r>
        <w:br/>
        <w:t>if you don’t agree with this word, you can delete it. Also from the manuscript.</w:t>
      </w:r>
    </w:p>
  </w:comment>
  <w:comment w:id="8" w:author="Kundra  Palni" w:date="2024-09-03T11:54:00Z" w:initials="PK">
    <w:p w14:paraId="66E3EBC7" w14:textId="77777777" w:rsidR="00FE4286" w:rsidRDefault="001528B0" w:rsidP="00FE4286">
      <w:pPr>
        <w:pStyle w:val="CommentText"/>
        <w:jc w:val="left"/>
      </w:pPr>
      <w:r>
        <w:rPr>
          <w:rStyle w:val="CommentReference"/>
        </w:rPr>
        <w:annotationRef/>
      </w:r>
      <w:r w:rsidR="00FE4286">
        <w:t>Not sure if they wanted to say INCONSISTENT. What do you understand?</w:t>
      </w:r>
      <w:r w:rsidR="00FE4286">
        <w:br/>
      </w:r>
      <w:r w:rsidR="00FE4286">
        <w:br/>
        <w:t>I have answered it considering that the reviewer means that it is consistent:</w:t>
      </w:r>
      <w:r w:rsidR="00FE4286">
        <w:br/>
      </w:r>
    </w:p>
  </w:comment>
  <w:comment w:id="9" w:author="Kundra  Palni" w:date="2024-09-03T12:34:00Z" w:initials="PK">
    <w:p w14:paraId="5AB18ED6" w14:textId="77777777" w:rsidR="007269B4" w:rsidRDefault="007269B4" w:rsidP="007269B4">
      <w:pPr>
        <w:pStyle w:val="CommentText"/>
        <w:jc w:val="left"/>
      </w:pPr>
      <w:r>
        <w:rPr>
          <w:rStyle w:val="CommentReference"/>
        </w:rPr>
        <w:annotationRef/>
      </w:r>
      <w:hyperlink r:id="rId1" w:history="1">
        <w:r w:rsidRPr="00FB3E4C">
          <w:rPr>
            <w:rStyle w:val="Hyperlink"/>
          </w:rPr>
          <w:t>https://www.ncbi.nlm.nih.gov/pmc/articles/PMC2747863/</w:t>
        </w:r>
      </w:hyperlink>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501E96B" w15:done="0"/>
  <w15:commentEx w15:paraId="3B68C50F" w15:paraIdParent="2501E96B" w15:done="0"/>
  <w15:commentEx w15:paraId="151BB211" w15:done="0"/>
  <w15:commentEx w15:paraId="3ED76CC3" w15:done="0"/>
  <w15:commentEx w15:paraId="66E3EBC7" w15:done="0"/>
  <w15:commentEx w15:paraId="5AB18ED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5A57244" w16cex:dateUtc="2024-09-03T10:56:00Z"/>
  <w16cex:commentExtensible w16cex:durableId="7F808846" w16cex:dateUtc="2024-09-03T11:03:00Z"/>
  <w16cex:commentExtensible w16cex:durableId="6EA0A080" w16cex:dateUtc="2024-09-03T11:12:00Z"/>
  <w16cex:commentExtensible w16cex:durableId="798BC484" w16cex:dateUtc="2024-08-27T16:23:00Z"/>
  <w16cex:commentExtensible w16cex:durableId="42A8AAD5" w16cex:dateUtc="2024-09-03T09:54:00Z"/>
  <w16cex:commentExtensible w16cex:durableId="41B6AE72" w16cex:dateUtc="2024-09-03T10: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501E96B" w16cid:durableId="45A57244"/>
  <w16cid:commentId w16cid:paraId="3B68C50F" w16cid:durableId="7F808846"/>
  <w16cid:commentId w16cid:paraId="151BB211" w16cid:durableId="6EA0A080"/>
  <w16cid:commentId w16cid:paraId="3ED76CC3" w16cid:durableId="798BC484"/>
  <w16cid:commentId w16cid:paraId="66E3EBC7" w16cid:durableId="42A8AAD5"/>
  <w16cid:commentId w16cid:paraId="5AB18ED6" w16cid:durableId="41B6AE7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E46380"/>
    <w:multiLevelType w:val="multilevel"/>
    <w:tmpl w:val="C610C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301562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undra  Palni">
    <w15:presenceInfo w15:providerId="AD" w15:userId="S::pkundra@ethz.ch::b88c2784-8859-4807-a263-a907ffed14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785"/>
    <w:rsid w:val="00022F37"/>
    <w:rsid w:val="00047BC9"/>
    <w:rsid w:val="00087789"/>
    <w:rsid w:val="00092496"/>
    <w:rsid w:val="000F04FB"/>
    <w:rsid w:val="001528B0"/>
    <w:rsid w:val="00170BCD"/>
    <w:rsid w:val="002478F5"/>
    <w:rsid w:val="003A059A"/>
    <w:rsid w:val="00441BF3"/>
    <w:rsid w:val="00493671"/>
    <w:rsid w:val="004B3DD3"/>
    <w:rsid w:val="00530712"/>
    <w:rsid w:val="00586C85"/>
    <w:rsid w:val="005D3272"/>
    <w:rsid w:val="006414C3"/>
    <w:rsid w:val="006B7249"/>
    <w:rsid w:val="006E4D00"/>
    <w:rsid w:val="007269B4"/>
    <w:rsid w:val="007A1CFF"/>
    <w:rsid w:val="007A33A3"/>
    <w:rsid w:val="007A7D88"/>
    <w:rsid w:val="00862CA1"/>
    <w:rsid w:val="0091375E"/>
    <w:rsid w:val="00931AAA"/>
    <w:rsid w:val="00934374"/>
    <w:rsid w:val="009807F8"/>
    <w:rsid w:val="00996619"/>
    <w:rsid w:val="009C0A99"/>
    <w:rsid w:val="00A24C92"/>
    <w:rsid w:val="00A30C38"/>
    <w:rsid w:val="00C21148"/>
    <w:rsid w:val="00CE189E"/>
    <w:rsid w:val="00D01097"/>
    <w:rsid w:val="00D41732"/>
    <w:rsid w:val="00D50785"/>
    <w:rsid w:val="00D9397B"/>
    <w:rsid w:val="00E51855"/>
    <w:rsid w:val="00E8493A"/>
    <w:rsid w:val="00ED0EB6"/>
    <w:rsid w:val="00EE7293"/>
    <w:rsid w:val="00F9154C"/>
    <w:rsid w:val="00FD128B"/>
    <w:rsid w:val="00FE4286"/>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E1BE0"/>
  <w15:chartTrackingRefBased/>
  <w15:docId w15:val="{BC3E5523-5384-495D-84AB-C976F1673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7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07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07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07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07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07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07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07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07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7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07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07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07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07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07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07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07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0785"/>
    <w:rPr>
      <w:rFonts w:eastAsiaTheme="majorEastAsia" w:cstheme="majorBidi"/>
      <w:color w:val="272727" w:themeColor="text1" w:themeTint="D8"/>
    </w:rPr>
  </w:style>
  <w:style w:type="paragraph" w:styleId="Title">
    <w:name w:val="Title"/>
    <w:basedOn w:val="Normal"/>
    <w:next w:val="Normal"/>
    <w:link w:val="TitleChar"/>
    <w:uiPriority w:val="10"/>
    <w:qFormat/>
    <w:rsid w:val="00D5078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7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07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07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0785"/>
    <w:pPr>
      <w:spacing w:before="160"/>
      <w:jc w:val="center"/>
    </w:pPr>
    <w:rPr>
      <w:i/>
      <w:iCs/>
      <w:color w:val="404040" w:themeColor="text1" w:themeTint="BF"/>
    </w:rPr>
  </w:style>
  <w:style w:type="character" w:customStyle="1" w:styleId="QuoteChar">
    <w:name w:val="Quote Char"/>
    <w:basedOn w:val="DefaultParagraphFont"/>
    <w:link w:val="Quote"/>
    <w:uiPriority w:val="29"/>
    <w:rsid w:val="00D50785"/>
    <w:rPr>
      <w:i/>
      <w:iCs/>
      <w:color w:val="404040" w:themeColor="text1" w:themeTint="BF"/>
    </w:rPr>
  </w:style>
  <w:style w:type="paragraph" w:styleId="ListParagraph">
    <w:name w:val="List Paragraph"/>
    <w:basedOn w:val="Normal"/>
    <w:uiPriority w:val="34"/>
    <w:qFormat/>
    <w:rsid w:val="00D50785"/>
    <w:pPr>
      <w:ind w:left="720"/>
      <w:contextualSpacing/>
    </w:pPr>
  </w:style>
  <w:style w:type="character" w:styleId="IntenseEmphasis">
    <w:name w:val="Intense Emphasis"/>
    <w:basedOn w:val="DefaultParagraphFont"/>
    <w:uiPriority w:val="21"/>
    <w:qFormat/>
    <w:rsid w:val="00D50785"/>
    <w:rPr>
      <w:i/>
      <w:iCs/>
      <w:color w:val="0F4761" w:themeColor="accent1" w:themeShade="BF"/>
    </w:rPr>
  </w:style>
  <w:style w:type="paragraph" w:styleId="IntenseQuote">
    <w:name w:val="Intense Quote"/>
    <w:basedOn w:val="Normal"/>
    <w:next w:val="Normal"/>
    <w:link w:val="IntenseQuoteChar"/>
    <w:uiPriority w:val="30"/>
    <w:qFormat/>
    <w:rsid w:val="00D507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0785"/>
    <w:rPr>
      <w:i/>
      <w:iCs/>
      <w:color w:val="0F4761" w:themeColor="accent1" w:themeShade="BF"/>
    </w:rPr>
  </w:style>
  <w:style w:type="character" w:styleId="IntenseReference">
    <w:name w:val="Intense Reference"/>
    <w:basedOn w:val="DefaultParagraphFont"/>
    <w:uiPriority w:val="32"/>
    <w:qFormat/>
    <w:rsid w:val="00D50785"/>
    <w:rPr>
      <w:b/>
      <w:bCs/>
      <w:smallCaps/>
      <w:color w:val="0F4761" w:themeColor="accent1" w:themeShade="BF"/>
      <w:spacing w:val="5"/>
    </w:rPr>
  </w:style>
  <w:style w:type="character" w:styleId="CommentReference">
    <w:name w:val="annotation reference"/>
    <w:basedOn w:val="DefaultParagraphFont"/>
    <w:uiPriority w:val="99"/>
    <w:semiHidden/>
    <w:unhideWhenUsed/>
    <w:rsid w:val="00996619"/>
    <w:rPr>
      <w:sz w:val="16"/>
      <w:szCs w:val="16"/>
    </w:rPr>
  </w:style>
  <w:style w:type="paragraph" w:styleId="CommentText">
    <w:name w:val="annotation text"/>
    <w:basedOn w:val="Normal"/>
    <w:link w:val="CommentTextChar"/>
    <w:uiPriority w:val="99"/>
    <w:unhideWhenUsed/>
    <w:rsid w:val="00996619"/>
    <w:rPr>
      <w:sz w:val="20"/>
      <w:szCs w:val="20"/>
    </w:rPr>
  </w:style>
  <w:style w:type="character" w:customStyle="1" w:styleId="CommentTextChar">
    <w:name w:val="Comment Text Char"/>
    <w:basedOn w:val="DefaultParagraphFont"/>
    <w:link w:val="CommentText"/>
    <w:uiPriority w:val="99"/>
    <w:rsid w:val="00996619"/>
    <w:rPr>
      <w:sz w:val="20"/>
      <w:szCs w:val="20"/>
    </w:rPr>
  </w:style>
  <w:style w:type="paragraph" w:styleId="CommentSubject">
    <w:name w:val="annotation subject"/>
    <w:basedOn w:val="CommentText"/>
    <w:next w:val="CommentText"/>
    <w:link w:val="CommentSubjectChar"/>
    <w:uiPriority w:val="99"/>
    <w:semiHidden/>
    <w:unhideWhenUsed/>
    <w:rsid w:val="00996619"/>
    <w:rPr>
      <w:b/>
      <w:bCs/>
    </w:rPr>
  </w:style>
  <w:style w:type="character" w:customStyle="1" w:styleId="CommentSubjectChar">
    <w:name w:val="Comment Subject Char"/>
    <w:basedOn w:val="CommentTextChar"/>
    <w:link w:val="CommentSubject"/>
    <w:uiPriority w:val="99"/>
    <w:semiHidden/>
    <w:rsid w:val="00996619"/>
    <w:rPr>
      <w:b/>
      <w:bCs/>
      <w:sz w:val="20"/>
      <w:szCs w:val="20"/>
    </w:rPr>
  </w:style>
  <w:style w:type="character" w:styleId="Hyperlink">
    <w:name w:val="Hyperlink"/>
    <w:basedOn w:val="DefaultParagraphFont"/>
    <w:uiPriority w:val="99"/>
    <w:unhideWhenUsed/>
    <w:rsid w:val="007A7D88"/>
    <w:rPr>
      <w:color w:val="467886" w:themeColor="hyperlink"/>
      <w:u w:val="single"/>
    </w:rPr>
  </w:style>
  <w:style w:type="character" w:styleId="UnresolvedMention">
    <w:name w:val="Unresolved Mention"/>
    <w:basedOn w:val="DefaultParagraphFont"/>
    <w:uiPriority w:val="99"/>
    <w:semiHidden/>
    <w:unhideWhenUsed/>
    <w:rsid w:val="007A7D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38356">
      <w:bodyDiv w:val="1"/>
      <w:marLeft w:val="0"/>
      <w:marRight w:val="0"/>
      <w:marTop w:val="0"/>
      <w:marBottom w:val="0"/>
      <w:divBdr>
        <w:top w:val="none" w:sz="0" w:space="0" w:color="auto"/>
        <w:left w:val="none" w:sz="0" w:space="0" w:color="auto"/>
        <w:bottom w:val="none" w:sz="0" w:space="0" w:color="auto"/>
        <w:right w:val="none" w:sz="0" w:space="0" w:color="auto"/>
      </w:divBdr>
    </w:div>
    <w:div w:id="692001676">
      <w:bodyDiv w:val="1"/>
      <w:marLeft w:val="0"/>
      <w:marRight w:val="0"/>
      <w:marTop w:val="0"/>
      <w:marBottom w:val="0"/>
      <w:divBdr>
        <w:top w:val="none" w:sz="0" w:space="0" w:color="auto"/>
        <w:left w:val="none" w:sz="0" w:space="0" w:color="auto"/>
        <w:bottom w:val="none" w:sz="0" w:space="0" w:color="auto"/>
        <w:right w:val="none" w:sz="0" w:space="0" w:color="auto"/>
      </w:divBdr>
    </w:div>
    <w:div w:id="772362148">
      <w:bodyDiv w:val="1"/>
      <w:marLeft w:val="0"/>
      <w:marRight w:val="0"/>
      <w:marTop w:val="0"/>
      <w:marBottom w:val="0"/>
      <w:divBdr>
        <w:top w:val="none" w:sz="0" w:space="0" w:color="auto"/>
        <w:left w:val="none" w:sz="0" w:space="0" w:color="auto"/>
        <w:bottom w:val="none" w:sz="0" w:space="0" w:color="auto"/>
        <w:right w:val="none" w:sz="0" w:space="0" w:color="auto"/>
      </w:divBdr>
    </w:div>
    <w:div w:id="952437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ncbi.nlm.nih.gov/pmc/articles/PMC2747863/"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hyperlink" Target="mailto:christophe.lacroix@hest.ethz.ch"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nna.greppi@hest.ethz.ch" TargetMode="Externa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78A2A9-9C7A-4594-AA8F-89F782941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1126</Words>
  <Characters>6423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Kundra  Palni</dc:creator>
  <cp:keywords/>
  <dc:description/>
  <cp:lastModifiedBy>Kundra  Palni</cp:lastModifiedBy>
  <cp:revision>22</cp:revision>
  <dcterms:created xsi:type="dcterms:W3CDTF">2024-08-26T16:36:00Z</dcterms:created>
  <dcterms:modified xsi:type="dcterms:W3CDTF">2024-09-03T11:15:00Z</dcterms:modified>
</cp:coreProperties>
</file>