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A53778" w14:textId="48C5E318" w:rsidR="00A10E4C" w:rsidRPr="001726FD" w:rsidRDefault="000D4B43" w:rsidP="00C1021A">
      <w:pPr>
        <w:spacing w:after="0"/>
        <w:jc w:val="center"/>
        <w:rPr>
          <w:rFonts w:ascii="Times" w:hAnsi="Times"/>
          <w:sz w:val="28"/>
          <w:szCs w:val="28"/>
        </w:rPr>
      </w:pPr>
      <w:r w:rsidRPr="001726FD">
        <w:rPr>
          <w:rFonts w:ascii="Times" w:hAnsi="Times"/>
          <w:sz w:val="28"/>
          <w:szCs w:val="28"/>
        </w:rPr>
        <w:t>Prospectus</w:t>
      </w:r>
      <w:r w:rsidR="002B6B22">
        <w:rPr>
          <w:rFonts w:ascii="Times" w:hAnsi="Times"/>
          <w:sz w:val="28"/>
          <w:szCs w:val="28"/>
        </w:rPr>
        <w:t xml:space="preserve"> </w:t>
      </w:r>
    </w:p>
    <w:p w14:paraId="17488E5D" w14:textId="36E1E2CD" w:rsidR="000D4B43" w:rsidRDefault="000D4B43" w:rsidP="00C1021A">
      <w:pPr>
        <w:spacing w:after="0"/>
        <w:jc w:val="center"/>
        <w:rPr>
          <w:rFonts w:ascii="Times" w:hAnsi="Times"/>
          <w:sz w:val="28"/>
          <w:szCs w:val="28"/>
        </w:rPr>
      </w:pPr>
      <w:proofErr w:type="spellStart"/>
      <w:r w:rsidRPr="001726FD">
        <w:rPr>
          <w:rFonts w:ascii="Times" w:hAnsi="Times"/>
          <w:sz w:val="28"/>
          <w:szCs w:val="28"/>
        </w:rPr>
        <w:t>Yubin</w:t>
      </w:r>
      <w:proofErr w:type="spellEnd"/>
      <w:r w:rsidRPr="001726FD">
        <w:rPr>
          <w:rFonts w:ascii="Times" w:hAnsi="Times"/>
          <w:sz w:val="28"/>
          <w:szCs w:val="28"/>
        </w:rPr>
        <w:t xml:space="preserve"> Zhang</w:t>
      </w:r>
    </w:p>
    <w:p w14:paraId="12C69DA1" w14:textId="77777777" w:rsidR="00C1021A" w:rsidRPr="001726FD" w:rsidRDefault="00C1021A" w:rsidP="00C1021A">
      <w:pPr>
        <w:spacing w:after="0"/>
        <w:jc w:val="center"/>
        <w:rPr>
          <w:rFonts w:ascii="Times" w:hAnsi="Times"/>
          <w:sz w:val="28"/>
          <w:szCs w:val="28"/>
        </w:rPr>
      </w:pPr>
    </w:p>
    <w:p w14:paraId="1C63283A" w14:textId="77777777" w:rsidR="00EE4217" w:rsidRPr="00084EFE" w:rsidRDefault="00EE4217" w:rsidP="00C1021A">
      <w:pPr>
        <w:pStyle w:val="NormalWeb"/>
        <w:spacing w:before="0" w:beforeAutospacing="0" w:after="0" w:afterAutospacing="0"/>
        <w:jc w:val="both"/>
        <w:rPr>
          <w:rFonts w:ascii="Times" w:hAnsi="Times"/>
          <w:sz w:val="28"/>
          <w:szCs w:val="28"/>
        </w:rPr>
      </w:pPr>
      <w:bookmarkStart w:id="0" w:name="OLE_LINK1"/>
      <w:bookmarkStart w:id="1" w:name="OLE_LINK2"/>
      <w:r w:rsidRPr="00084EFE">
        <w:rPr>
          <w:rFonts w:ascii="Times" w:hAnsi="Times"/>
          <w:sz w:val="28"/>
          <w:szCs w:val="28"/>
        </w:rPr>
        <w:t xml:space="preserve">1. Background and research question: </w:t>
      </w:r>
    </w:p>
    <w:p w14:paraId="2508E8DE" w14:textId="1906FB0A" w:rsidR="00EE4217" w:rsidRPr="00084EFE" w:rsidRDefault="00EE4217" w:rsidP="00C1021A">
      <w:pPr>
        <w:pStyle w:val="NormalWeb"/>
        <w:spacing w:before="0" w:beforeAutospacing="0" w:after="0" w:afterAutospacing="0"/>
        <w:jc w:val="both"/>
        <w:rPr>
          <w:rFonts w:ascii="Times" w:hAnsi="Times" w:cs="Tahoma"/>
          <w:sz w:val="28"/>
          <w:szCs w:val="28"/>
        </w:rPr>
      </w:pPr>
      <w:r w:rsidRPr="00084EFE">
        <w:rPr>
          <w:rFonts w:ascii="Times" w:hAnsi="Times" w:cs="Tahoma"/>
          <w:sz w:val="28"/>
          <w:szCs w:val="28"/>
        </w:rPr>
        <w:t>In spoken word recognition, the target word and phonologically similar words, like the phonological neighbors of the target word, are assumed to be activated and compete for recognition</w:t>
      </w:r>
      <w:r w:rsidR="00084EFE" w:rsidRPr="00084EFE">
        <w:rPr>
          <w:rFonts w:ascii="Times" w:hAnsi="Times" w:cs="Tahoma"/>
          <w:sz w:val="28"/>
          <w:szCs w:val="28"/>
        </w:rPr>
        <w:t xml:space="preserve"> </w:t>
      </w:r>
      <w:r w:rsidR="00084EFE" w:rsidRPr="00084EFE">
        <w:rPr>
          <w:rFonts w:ascii="Times" w:hAnsi="Times" w:cs="Tahoma"/>
          <w:sz w:val="28"/>
          <w:szCs w:val="28"/>
        </w:rPr>
        <w:fldChar w:fldCharType="begin" w:fldLock="1"/>
      </w:r>
      <w:r w:rsidR="00084EFE" w:rsidRPr="00084EFE">
        <w:rPr>
          <w:rFonts w:ascii="Times" w:hAnsi="Times" w:cs="Tahoma"/>
          <w:sz w:val="28"/>
          <w:szCs w:val="28"/>
        </w:rPr>
        <w:instrText>ADDIN CSL_CITATION {"citationItems":[{"id":"ITEM-1","itemData":{"DOI":"10.1097/00003446-199802000-00001","ISSN":"01960202","PMID":"9504270","abstract":"Objective: A fundamental problem in the study of human spoken word recognition concerns the structural relations among the sound patterns of words in memory and the effects these relations have on spoken word recognition. In the present investigation, computational and experimental methods were employed to address a number of fundamental issues related to the representation and structural organization of spoken words in the mental lexicon and to lay the groundwork for a model of spoken word recognition. Design: Using a computerized lexicon consisting of transcriptions of 20,000 words, similarity neighborhoods for each of the transcriptions were computed. Among the variables of interest in the computation of the similarity neighborhoods were: 1) the number of words occurring in a neighborhood, 2) the degree of phonetic similarity among the words, and 3) the frequencies of occurrence of the words in the language. The effects of these variables on auditory word recognition were examined in a series of behavioral experiments employing three experimental paradigms: perceptual identification of words in noise, auditory lexical decision, and auditory word naming. Results: The results of each of these experiments demonstrated that the number and nature of words in a similarity neighborhood affect the speed and accuracy of word recognition. A neighborhood probability rule was developed that adequately predicted identification performance. This rule, based on Luce's (1959) choice rule, combines stimulus word intelligibility, neighborhood confusability, and frequency into a single expression. Based on this rule, a model of auditory word recognition, the neighborhood activation model, was proposed. This model describes the affects of similarity neighborhood structure on the process of discriminating among the acoustic-phonetic representations of words in memory. The results of these experiments have important implications for current conceptions of auditory word recognition in normal and hearing impaired populations of children and adults.","author":[{"dropping-particle":"","family":"Luce","given":"Paul A","non-dropping-particle":"","parse-names":false,"suffix":""},{"dropping-particle":"","family":"Pisoni","given":"David B","non-dropping-particle":"","parse-names":false,"suffix":""}],"container-title":"Ear and Hearing","id":"ITEM-1","issue":"1","issued":{"date-parts":[["1998"]]},"page":"1-36","title":"Recognizing spoken words: The neighborhood activation model","type":"article-journal","volume":"19"},"uris":["http://www.mendeley.com/documents/?uuid=4341e359-7ed5-3ccd-8d0d-a769427573b6"]}],"mendeley":{"formattedCitation":"(Luce &amp; Pisoni, 1998)","plainTextFormattedCitation":"(Luce &amp; Pisoni, 1998)","previouslyFormattedCitation":"(Luce &amp; Pisoni, 1998)"},"properties":{"noteIndex":0},"schema":"https://github.com/citation-style-language/schema/raw/master/csl-citation.json"}</w:instrText>
      </w:r>
      <w:r w:rsidR="00084EFE" w:rsidRPr="00084EFE">
        <w:rPr>
          <w:rFonts w:ascii="Times" w:hAnsi="Times" w:cs="Tahoma"/>
          <w:sz w:val="28"/>
          <w:szCs w:val="28"/>
        </w:rPr>
        <w:fldChar w:fldCharType="separate"/>
      </w:r>
      <w:r w:rsidR="00084EFE" w:rsidRPr="00084EFE">
        <w:rPr>
          <w:rFonts w:ascii="Times" w:hAnsi="Times" w:cs="Tahoma"/>
          <w:noProof/>
          <w:sz w:val="28"/>
          <w:szCs w:val="28"/>
        </w:rPr>
        <w:t>(Luce &amp; Pisoni, 1998)</w:t>
      </w:r>
      <w:r w:rsidR="00084EFE" w:rsidRPr="00084EFE">
        <w:rPr>
          <w:rFonts w:ascii="Times" w:hAnsi="Times" w:cs="Tahoma"/>
          <w:sz w:val="28"/>
          <w:szCs w:val="28"/>
        </w:rPr>
        <w:fldChar w:fldCharType="end"/>
      </w:r>
      <w:r w:rsidRPr="00084EFE">
        <w:rPr>
          <w:rFonts w:ascii="Times" w:hAnsi="Times" w:cs="Tahoma"/>
          <w:sz w:val="28"/>
          <w:szCs w:val="28"/>
        </w:rPr>
        <w:t xml:space="preserve">. </w:t>
      </w:r>
      <w:r w:rsidR="0023120A">
        <w:rPr>
          <w:rFonts w:ascii="Times" w:hAnsi="Times" w:cs="Tahoma"/>
          <w:sz w:val="28"/>
          <w:szCs w:val="28"/>
        </w:rPr>
        <w:t>Speech sound</w:t>
      </w:r>
      <w:r w:rsidRPr="00084EFE">
        <w:rPr>
          <w:rFonts w:ascii="Times" w:hAnsi="Times" w:cs="Tahoma"/>
          <w:sz w:val="28"/>
          <w:szCs w:val="28"/>
        </w:rPr>
        <w:t xml:space="preserve"> processing, where the bottom-up speech signal is translated into higher phonological representations such as phonemes, have been demonstrated to be influenced by both the target word and its lexical neighborhoods</w:t>
      </w:r>
      <w:r w:rsidR="00FD4BF4">
        <w:rPr>
          <w:rFonts w:ascii="Times" w:hAnsi="Times" w:cs="Tahoma"/>
          <w:sz w:val="28"/>
          <w:szCs w:val="28"/>
        </w:rPr>
        <w:t xml:space="preserve"> (words that differ from the target word by one sound)</w:t>
      </w:r>
      <w:r w:rsidRPr="00084EFE">
        <w:rPr>
          <w:rFonts w:ascii="Times" w:hAnsi="Times" w:cs="Tahoma"/>
          <w:sz w:val="28"/>
          <w:szCs w:val="28"/>
        </w:rPr>
        <w:t>. Previous studies show facilitative effects of lexicality and lexical neighborhoods on phonetic categorization, that is, task-relevant phonemes of the target word and phonological neighbors facilitate the disambiguation of unclear bottom-up target phoneme</w:t>
      </w:r>
      <w:r w:rsidR="00171BE3">
        <w:rPr>
          <w:rFonts w:ascii="Times" w:hAnsi="Times" w:cs="Tahoma"/>
          <w:sz w:val="28"/>
          <w:szCs w:val="28"/>
        </w:rPr>
        <w:t xml:space="preserve"> </w:t>
      </w:r>
      <w:r w:rsidR="00084EFE" w:rsidRPr="00084EFE">
        <w:rPr>
          <w:rFonts w:ascii="Times" w:hAnsi="Times" w:cs="Tahoma"/>
          <w:sz w:val="28"/>
          <w:szCs w:val="28"/>
        </w:rPr>
        <w:fldChar w:fldCharType="begin" w:fldLock="1"/>
      </w:r>
      <w:r w:rsidR="00084EFE" w:rsidRPr="00084EFE">
        <w:rPr>
          <w:rFonts w:ascii="Times" w:hAnsi="Times" w:cs="Tahoma"/>
          <w:sz w:val="28"/>
          <w:szCs w:val="28"/>
        </w:rPr>
        <w:instrText>ADDIN CSL_CITATION {"citationItems":[{"id":"ITEM-1","itemData":{"DOI":"10.1037/0096-1523.23.3.873","ISSN":"00961523","PMID":"9180048","abstract":"Previous research on spoken word recognition has demonstrated that identification of a phonetic segment is affected by the lexical status of the item in which the segment occurs. W. F. Ganong (1980) demonstrated that a category boundary shift occurs when the voiced end of 1 voice-onset time continuum is a word but the voiceless end of another series is a word; this is known as the \"lexical effect.\" A series of studies was undertaken to examine how lexical neighborhood, in contrast to lexical status, might influence word perception. Pairs of nonword series were created in which the voiced end of 1 series had a higher frequency-weighted neighborhood density, whereas the reverse was true for the other series. Lexical neighborhood was found to affect word recognition in much the same way as lexical status.","author":[{"dropping-particle":"","family":"Newman","given":"Rochelle S","non-dropping-particle":"","parse-names":false,"suffix":""},{"dropping-particle":"","family":"Sawusch","given":"James R","non-dropping-particle":"","parse-names":false,"suffix":""},{"dropping-particle":"","family":"Luce","given":"Paul A","non-dropping-particle":"","parse-names":false,"suffix":""}],"container-title":"Journal of Experimental Psychology: Human Perception and Performance","id":"ITEM-1","issue":"3","issued":{"date-parts":[["1997"]]},"page":"873-889","title":"Lexical neighborhood effects in phonetic processing","type":"article-journal","volume":"23"},"uris":["http://www.mendeley.com/documents/?uuid=810bdb82-05c1-384a-8ed7-862119f8a766"]}],"mendeley":{"formattedCitation":"(Newman et al., 1997)","plainTextFormattedCitation":"(Newman et al., 1997)","previouslyFormattedCitation":"(Newman et al., 1997)"},"properties":{"noteIndex":0},"schema":"https://github.com/citation-style-language/schema/raw/master/csl-citation.json"}</w:instrText>
      </w:r>
      <w:r w:rsidR="00084EFE" w:rsidRPr="00084EFE">
        <w:rPr>
          <w:rFonts w:ascii="Times" w:hAnsi="Times" w:cs="Tahoma"/>
          <w:sz w:val="28"/>
          <w:szCs w:val="28"/>
        </w:rPr>
        <w:fldChar w:fldCharType="separate"/>
      </w:r>
      <w:r w:rsidR="00084EFE" w:rsidRPr="00084EFE">
        <w:rPr>
          <w:rFonts w:ascii="Times" w:hAnsi="Times" w:cs="Tahoma"/>
          <w:noProof/>
          <w:sz w:val="28"/>
          <w:szCs w:val="28"/>
        </w:rPr>
        <w:t>(Newman et al., 1997)</w:t>
      </w:r>
      <w:r w:rsidR="00084EFE" w:rsidRPr="00084EFE">
        <w:rPr>
          <w:rFonts w:ascii="Times" w:hAnsi="Times" w:cs="Tahoma"/>
          <w:sz w:val="28"/>
          <w:szCs w:val="28"/>
        </w:rPr>
        <w:fldChar w:fldCharType="end"/>
      </w:r>
      <w:r w:rsidRPr="00084EFE">
        <w:rPr>
          <w:rFonts w:ascii="Times" w:hAnsi="Times" w:cs="Tahoma"/>
          <w:sz w:val="28"/>
          <w:szCs w:val="28"/>
        </w:rPr>
        <w:t xml:space="preserve">. However, </w:t>
      </w:r>
      <w:proofErr w:type="gramStart"/>
      <w:r w:rsidRPr="00084EFE">
        <w:rPr>
          <w:rFonts w:ascii="Times" w:hAnsi="Times" w:cs="Tahoma"/>
          <w:sz w:val="28"/>
          <w:szCs w:val="28"/>
        </w:rPr>
        <w:t>in light of</w:t>
      </w:r>
      <w:proofErr w:type="gramEnd"/>
      <w:r w:rsidRPr="00084EFE">
        <w:rPr>
          <w:rFonts w:ascii="Times" w:hAnsi="Times" w:cs="Tahoma"/>
          <w:sz w:val="28"/>
          <w:szCs w:val="28"/>
        </w:rPr>
        <w:t xml:space="preserve"> the rich literature on lexical competition in spoken word recognition, </w:t>
      </w:r>
      <w:r w:rsidR="002A17C9" w:rsidRPr="00084EFE">
        <w:rPr>
          <w:rFonts w:ascii="Times" w:hAnsi="Times" w:cs="Tahoma"/>
          <w:sz w:val="28"/>
          <w:szCs w:val="28"/>
        </w:rPr>
        <w:t>I</w:t>
      </w:r>
      <w:r w:rsidRPr="00084EFE">
        <w:rPr>
          <w:rFonts w:ascii="Times" w:hAnsi="Times" w:cs="Tahoma"/>
          <w:sz w:val="28"/>
          <w:szCs w:val="28"/>
        </w:rPr>
        <w:t xml:space="preserve"> hypothesize that there could also be inhibitory effects of lexical neighborhoods on phonetic processing. The current study aim</w:t>
      </w:r>
      <w:r w:rsidR="002A17C9" w:rsidRPr="00084EFE">
        <w:rPr>
          <w:rFonts w:ascii="Times" w:hAnsi="Times" w:cs="Tahoma"/>
          <w:sz w:val="28"/>
          <w:szCs w:val="28"/>
        </w:rPr>
        <w:t>s</w:t>
      </w:r>
      <w:r w:rsidRPr="00084EFE">
        <w:rPr>
          <w:rFonts w:ascii="Times" w:hAnsi="Times" w:cs="Tahoma"/>
          <w:sz w:val="28"/>
          <w:szCs w:val="28"/>
        </w:rPr>
        <w:t xml:space="preserve"> to investigate whether there are both inhibitory and facilitative effects of lexical neighborhoods on phonetic processing using a phonetic categorization task. </w:t>
      </w:r>
      <w:bookmarkEnd w:id="0"/>
      <w:bookmarkEnd w:id="1"/>
    </w:p>
    <w:p w14:paraId="062248A1" w14:textId="77777777" w:rsidR="009D2B1B" w:rsidRPr="00084EFE" w:rsidRDefault="009D2B1B" w:rsidP="00C1021A">
      <w:pPr>
        <w:pStyle w:val="NormalWeb"/>
        <w:spacing w:before="0" w:beforeAutospacing="0" w:after="0" w:afterAutospacing="0"/>
        <w:jc w:val="both"/>
        <w:rPr>
          <w:rFonts w:ascii="Times" w:hAnsi="Times" w:cs="Tahoma"/>
          <w:sz w:val="28"/>
          <w:szCs w:val="28"/>
        </w:rPr>
      </w:pPr>
    </w:p>
    <w:p w14:paraId="48951BB2" w14:textId="02213BED" w:rsidR="009E6D24" w:rsidRPr="00084EFE" w:rsidRDefault="00C1021A" w:rsidP="00C1021A">
      <w:pPr>
        <w:pStyle w:val="NormalWeb"/>
        <w:spacing w:before="0" w:beforeAutospacing="0" w:after="0" w:afterAutospacing="0"/>
        <w:jc w:val="both"/>
        <w:rPr>
          <w:rFonts w:ascii="Times" w:hAnsi="Times"/>
          <w:sz w:val="28"/>
          <w:szCs w:val="28"/>
        </w:rPr>
      </w:pPr>
      <w:r w:rsidRPr="00084EFE">
        <w:rPr>
          <w:rFonts w:ascii="Times" w:hAnsi="Times"/>
          <w:sz w:val="28"/>
          <w:szCs w:val="28"/>
        </w:rPr>
        <w:t xml:space="preserve">2. </w:t>
      </w:r>
      <w:r w:rsidR="009E6D24" w:rsidRPr="00084EFE">
        <w:rPr>
          <w:rFonts w:ascii="Times" w:hAnsi="Times"/>
          <w:sz w:val="28"/>
          <w:szCs w:val="28"/>
        </w:rPr>
        <w:t>S</w:t>
      </w:r>
      <w:r w:rsidR="001726FD" w:rsidRPr="00084EFE">
        <w:rPr>
          <w:rFonts w:ascii="Times" w:hAnsi="Times"/>
          <w:sz w:val="28"/>
          <w:szCs w:val="28"/>
        </w:rPr>
        <w:t>tudy design</w:t>
      </w:r>
    </w:p>
    <w:p w14:paraId="7E080B60" w14:textId="0762D8DD" w:rsidR="002A17C9" w:rsidRPr="00084EFE" w:rsidRDefault="002A17C9" w:rsidP="00C1021A">
      <w:pPr>
        <w:pStyle w:val="NormalWeb"/>
        <w:spacing w:before="0" w:beforeAutospacing="0" w:after="0" w:afterAutospacing="0"/>
        <w:jc w:val="both"/>
        <w:rPr>
          <w:rFonts w:ascii="Times" w:hAnsi="Times"/>
          <w:sz w:val="28"/>
          <w:szCs w:val="28"/>
        </w:rPr>
      </w:pPr>
      <w:r w:rsidRPr="00084EFE">
        <w:rPr>
          <w:rFonts w:ascii="Times" w:hAnsi="Times" w:cs="Tahoma"/>
          <w:sz w:val="28"/>
          <w:szCs w:val="28"/>
        </w:rPr>
        <w:t>Fifty participants categorize</w:t>
      </w:r>
      <w:r w:rsidR="00893F2A" w:rsidRPr="00084EFE">
        <w:rPr>
          <w:rFonts w:ascii="Times" w:hAnsi="Times" w:cs="Tahoma"/>
          <w:sz w:val="28"/>
          <w:szCs w:val="28"/>
        </w:rPr>
        <w:t>d</w:t>
      </w:r>
      <w:r w:rsidRPr="00084EFE">
        <w:rPr>
          <w:rFonts w:ascii="Times" w:hAnsi="Times" w:cs="Tahoma"/>
          <w:sz w:val="28"/>
          <w:szCs w:val="28"/>
        </w:rPr>
        <w:t xml:space="preserve"> the speech stimuli from 20 </w:t>
      </w:r>
      <w:r w:rsidR="00C76ABF" w:rsidRPr="00084EFE">
        <w:rPr>
          <w:rFonts w:ascii="Times" w:hAnsi="Times" w:cs="Tahoma"/>
          <w:sz w:val="28"/>
          <w:szCs w:val="28"/>
        </w:rPr>
        <w:t>voicing onset time (VOT)</w:t>
      </w:r>
      <w:r w:rsidRPr="00084EFE">
        <w:rPr>
          <w:rFonts w:ascii="Times" w:hAnsi="Times" w:cs="Tahoma"/>
          <w:sz w:val="28"/>
          <w:szCs w:val="28"/>
        </w:rPr>
        <w:t xml:space="preserve"> continua</w:t>
      </w:r>
      <w:r w:rsidR="007133CA" w:rsidRPr="00084EFE">
        <w:rPr>
          <w:rFonts w:ascii="Times" w:hAnsi="Times" w:cs="Tahoma"/>
          <w:sz w:val="28"/>
          <w:szCs w:val="28"/>
        </w:rPr>
        <w:t xml:space="preserve"> as either voicing or voiceless</w:t>
      </w:r>
      <w:r w:rsidRPr="00084EFE">
        <w:rPr>
          <w:rFonts w:ascii="Times" w:hAnsi="Times" w:cs="Tahoma"/>
          <w:sz w:val="28"/>
          <w:szCs w:val="28"/>
        </w:rPr>
        <w:t xml:space="preserve">. These </w:t>
      </w:r>
      <w:r w:rsidR="007133CA" w:rsidRPr="00084EFE">
        <w:rPr>
          <w:rFonts w:ascii="Times" w:hAnsi="Times" w:cs="Tahoma"/>
          <w:sz w:val="28"/>
          <w:szCs w:val="28"/>
        </w:rPr>
        <w:t xml:space="preserve">VOT </w:t>
      </w:r>
      <w:r w:rsidRPr="00084EFE">
        <w:rPr>
          <w:rFonts w:ascii="Times" w:hAnsi="Times" w:cs="Tahoma"/>
          <w:sz w:val="28"/>
          <w:szCs w:val="28"/>
        </w:rPr>
        <w:t>continua</w:t>
      </w:r>
      <w:r w:rsidR="007133CA" w:rsidRPr="00084EFE">
        <w:rPr>
          <w:rFonts w:ascii="Times" w:hAnsi="Times" w:cs="Tahoma"/>
          <w:sz w:val="28"/>
          <w:szCs w:val="28"/>
        </w:rPr>
        <w:t xml:space="preserve"> also</w:t>
      </w:r>
      <w:r w:rsidRPr="00084EFE">
        <w:rPr>
          <w:rFonts w:ascii="Times" w:hAnsi="Times" w:cs="Tahoma"/>
          <w:sz w:val="28"/>
          <w:szCs w:val="28"/>
        </w:rPr>
        <w:t xml:space="preserve"> differ in lexicality</w:t>
      </w:r>
      <w:r w:rsidR="009D2B1B" w:rsidRPr="00084EFE">
        <w:rPr>
          <w:rFonts w:ascii="Times" w:hAnsi="Times" w:cs="Tahoma"/>
          <w:sz w:val="28"/>
          <w:szCs w:val="28"/>
        </w:rPr>
        <w:t xml:space="preserve">, </w:t>
      </w:r>
      <w:r w:rsidRPr="00084EFE">
        <w:rPr>
          <w:rFonts w:ascii="Times" w:hAnsi="Times" w:cs="Tahoma"/>
          <w:sz w:val="28"/>
          <w:szCs w:val="28"/>
        </w:rPr>
        <w:t>relative onset density between two end points</w:t>
      </w:r>
      <w:r w:rsidR="009D2B1B" w:rsidRPr="00084EFE">
        <w:rPr>
          <w:rFonts w:ascii="Times" w:hAnsi="Times" w:cs="Tahoma"/>
          <w:sz w:val="28"/>
          <w:szCs w:val="28"/>
        </w:rPr>
        <w:t xml:space="preserve"> and</w:t>
      </w:r>
      <w:r w:rsidRPr="00084EFE">
        <w:rPr>
          <w:rFonts w:ascii="Times" w:hAnsi="Times" w:cs="Tahoma"/>
          <w:sz w:val="28"/>
          <w:szCs w:val="28"/>
        </w:rPr>
        <w:t xml:space="preserve"> rhyme density of the continuum</w:t>
      </w:r>
      <w:r w:rsidR="009D2B1B" w:rsidRPr="00084EFE">
        <w:rPr>
          <w:rFonts w:ascii="Times" w:hAnsi="Times" w:cs="Tahoma"/>
          <w:sz w:val="28"/>
          <w:szCs w:val="28"/>
        </w:rPr>
        <w:t>.</w:t>
      </w:r>
    </w:p>
    <w:p w14:paraId="59FB1085" w14:textId="77777777" w:rsidR="002A17C9" w:rsidRPr="00084EFE" w:rsidRDefault="002A17C9" w:rsidP="00C1021A">
      <w:pPr>
        <w:pStyle w:val="NormalWeb"/>
        <w:spacing w:before="0" w:beforeAutospacing="0" w:after="0" w:afterAutospacing="0"/>
        <w:jc w:val="both"/>
        <w:rPr>
          <w:rFonts w:ascii="Times" w:hAnsi="Times"/>
          <w:sz w:val="28"/>
          <w:szCs w:val="28"/>
        </w:rPr>
      </w:pPr>
    </w:p>
    <w:p w14:paraId="7D52DEB7" w14:textId="7476B2DF" w:rsidR="009E6D24" w:rsidRPr="00084EFE" w:rsidRDefault="009D2B1B" w:rsidP="00C1021A">
      <w:pPr>
        <w:pStyle w:val="NormalWeb"/>
        <w:spacing w:before="0" w:beforeAutospacing="0" w:after="0" w:afterAutospacing="0"/>
        <w:jc w:val="both"/>
        <w:rPr>
          <w:rFonts w:ascii="Times" w:hAnsi="Times"/>
          <w:sz w:val="28"/>
          <w:szCs w:val="28"/>
        </w:rPr>
      </w:pPr>
      <w:r w:rsidRPr="00084EFE">
        <w:rPr>
          <w:rFonts w:ascii="Times" w:hAnsi="Times"/>
          <w:sz w:val="28"/>
          <w:szCs w:val="28"/>
        </w:rPr>
        <w:t xml:space="preserve">3. </w:t>
      </w:r>
      <w:r w:rsidR="009E6D24" w:rsidRPr="00084EFE">
        <w:rPr>
          <w:rFonts w:ascii="Times" w:hAnsi="Times"/>
          <w:sz w:val="28"/>
          <w:szCs w:val="28"/>
        </w:rPr>
        <w:t>S</w:t>
      </w:r>
      <w:r w:rsidR="001726FD" w:rsidRPr="00084EFE">
        <w:rPr>
          <w:rFonts w:ascii="Times" w:hAnsi="Times"/>
          <w:sz w:val="28"/>
          <w:szCs w:val="28"/>
        </w:rPr>
        <w:t>tructure of the data</w:t>
      </w:r>
    </w:p>
    <w:p w14:paraId="5B005ABC" w14:textId="3A8748AB" w:rsidR="00BE05C3" w:rsidRPr="00084EFE" w:rsidRDefault="009D2B1B" w:rsidP="00C1021A">
      <w:pPr>
        <w:pStyle w:val="NormalWeb"/>
        <w:spacing w:before="0" w:beforeAutospacing="0" w:after="0" w:afterAutospacing="0"/>
        <w:jc w:val="both"/>
        <w:rPr>
          <w:rFonts w:ascii="Times" w:hAnsi="Times"/>
          <w:sz w:val="28"/>
          <w:szCs w:val="28"/>
        </w:rPr>
      </w:pPr>
      <w:r w:rsidRPr="00084EFE">
        <w:rPr>
          <w:rFonts w:ascii="Times" w:hAnsi="Times"/>
          <w:sz w:val="28"/>
          <w:szCs w:val="28"/>
        </w:rPr>
        <w:t>The data is a two-level structure. The level 1 unit is observations from repeated measures</w:t>
      </w:r>
      <w:r w:rsidR="00C76ABF" w:rsidRPr="00084EFE">
        <w:rPr>
          <w:rFonts w:ascii="Times" w:hAnsi="Times"/>
          <w:sz w:val="28"/>
          <w:szCs w:val="28"/>
        </w:rPr>
        <w:t>. T</w:t>
      </w:r>
      <w:r w:rsidRPr="00084EFE">
        <w:rPr>
          <w:rFonts w:ascii="Times" w:hAnsi="Times"/>
          <w:sz w:val="28"/>
          <w:szCs w:val="28"/>
        </w:rPr>
        <w:t>he level 2 unit</w:t>
      </w:r>
      <w:r w:rsidR="00C76ABF" w:rsidRPr="00084EFE">
        <w:rPr>
          <w:rFonts w:ascii="Times" w:hAnsi="Times"/>
          <w:sz w:val="28"/>
          <w:szCs w:val="28"/>
        </w:rPr>
        <w:t>s</w:t>
      </w:r>
      <w:r w:rsidRPr="00084EFE">
        <w:rPr>
          <w:rFonts w:ascii="Times" w:hAnsi="Times"/>
          <w:sz w:val="28"/>
          <w:szCs w:val="28"/>
        </w:rPr>
        <w:t xml:space="preserve"> </w:t>
      </w:r>
      <w:r w:rsidR="00C76ABF" w:rsidRPr="00084EFE">
        <w:rPr>
          <w:rFonts w:ascii="Times" w:hAnsi="Times"/>
          <w:sz w:val="28"/>
          <w:szCs w:val="28"/>
        </w:rPr>
        <w:t xml:space="preserve">are </w:t>
      </w:r>
      <w:r w:rsidRPr="00084EFE">
        <w:rPr>
          <w:rFonts w:ascii="Times" w:hAnsi="Times"/>
          <w:sz w:val="28"/>
          <w:szCs w:val="28"/>
        </w:rPr>
        <w:t>items</w:t>
      </w:r>
      <w:r w:rsidR="00C76ABF" w:rsidRPr="00084EFE">
        <w:rPr>
          <w:rFonts w:ascii="Times" w:hAnsi="Times"/>
          <w:sz w:val="28"/>
          <w:szCs w:val="28"/>
        </w:rPr>
        <w:t xml:space="preserve"> (VOT continua)</w:t>
      </w:r>
      <w:r w:rsidRPr="00084EFE">
        <w:rPr>
          <w:rFonts w:ascii="Times" w:hAnsi="Times"/>
          <w:sz w:val="28"/>
          <w:szCs w:val="28"/>
        </w:rPr>
        <w:t xml:space="preserve"> and subjects.</w:t>
      </w:r>
      <w:r w:rsidR="00BE05C3" w:rsidRPr="00084EFE">
        <w:rPr>
          <w:rFonts w:ascii="Times" w:hAnsi="Times"/>
          <w:sz w:val="28"/>
          <w:szCs w:val="28"/>
        </w:rPr>
        <w:t xml:space="preserve"> </w:t>
      </w:r>
      <w:r w:rsidR="00205A51" w:rsidRPr="00084EFE">
        <w:rPr>
          <w:rFonts w:ascii="Times" w:hAnsi="Times"/>
          <w:sz w:val="28"/>
          <w:szCs w:val="28"/>
        </w:rPr>
        <w:t>The lexicality is an item-level variable (a continuum is either a word-nonword or a nonword-word continuum)</w:t>
      </w:r>
      <w:r w:rsidR="00E13BB8" w:rsidRPr="00084EFE">
        <w:rPr>
          <w:rFonts w:ascii="Times" w:hAnsi="Times"/>
          <w:sz w:val="28"/>
          <w:szCs w:val="28"/>
        </w:rPr>
        <w:t>. Relative onset density</w:t>
      </w:r>
      <w:r w:rsidR="00FD34E3" w:rsidRPr="00084EFE">
        <w:rPr>
          <w:rFonts w:ascii="Times" w:hAnsi="Times"/>
          <w:sz w:val="28"/>
          <w:szCs w:val="28"/>
        </w:rPr>
        <w:t xml:space="preserve"> and rhyme density</w:t>
      </w:r>
      <w:r w:rsidR="00E13BB8" w:rsidRPr="00084EFE">
        <w:rPr>
          <w:rFonts w:ascii="Times" w:hAnsi="Times"/>
          <w:sz w:val="28"/>
          <w:szCs w:val="28"/>
        </w:rPr>
        <w:t xml:space="preserve"> </w:t>
      </w:r>
      <w:r w:rsidR="00FD34E3" w:rsidRPr="00084EFE">
        <w:rPr>
          <w:rFonts w:ascii="Times" w:hAnsi="Times"/>
          <w:sz w:val="28"/>
          <w:szCs w:val="28"/>
        </w:rPr>
        <w:t>are</w:t>
      </w:r>
      <w:r w:rsidR="00E13BB8" w:rsidRPr="00084EFE">
        <w:rPr>
          <w:rFonts w:ascii="Times" w:hAnsi="Times"/>
          <w:sz w:val="28"/>
          <w:szCs w:val="28"/>
        </w:rPr>
        <w:t xml:space="preserve"> also item-level variable</w:t>
      </w:r>
      <w:r w:rsidR="00FD34E3" w:rsidRPr="00084EFE">
        <w:rPr>
          <w:rFonts w:ascii="Times" w:hAnsi="Times"/>
          <w:sz w:val="28"/>
          <w:szCs w:val="28"/>
        </w:rPr>
        <w:t>s</w:t>
      </w:r>
      <w:r w:rsidR="00E13BB8" w:rsidRPr="00084EFE">
        <w:rPr>
          <w:rFonts w:ascii="Times" w:hAnsi="Times"/>
          <w:sz w:val="28"/>
          <w:szCs w:val="28"/>
        </w:rPr>
        <w:t xml:space="preserve"> (</w:t>
      </w:r>
      <w:r w:rsidR="00FD34E3" w:rsidRPr="00084EFE">
        <w:rPr>
          <w:rFonts w:ascii="Times" w:hAnsi="Times"/>
          <w:sz w:val="28"/>
          <w:szCs w:val="28"/>
        </w:rPr>
        <w:t>a continuum has a specific relative onset density and a rhyme density value</w:t>
      </w:r>
      <w:r w:rsidR="00966EEF" w:rsidRPr="00084EFE">
        <w:rPr>
          <w:rFonts w:ascii="Times" w:hAnsi="Times"/>
          <w:sz w:val="28"/>
          <w:szCs w:val="28"/>
        </w:rPr>
        <w:t xml:space="preserve">. </w:t>
      </w:r>
      <w:r w:rsidR="007133CA" w:rsidRPr="00084EFE">
        <w:rPr>
          <w:rFonts w:ascii="Times" w:hAnsi="Times"/>
          <w:sz w:val="28"/>
          <w:szCs w:val="28"/>
        </w:rPr>
        <w:t xml:space="preserve">VOT is a within-cell variable </w:t>
      </w:r>
      <w:r w:rsidR="00C84CD7" w:rsidRPr="00084EFE">
        <w:rPr>
          <w:rFonts w:ascii="Times" w:hAnsi="Times"/>
          <w:sz w:val="28"/>
          <w:szCs w:val="28"/>
        </w:rPr>
        <w:t xml:space="preserve">because it can vary across both subjects and items. </w:t>
      </w:r>
      <w:r w:rsidR="00966EEF" w:rsidRPr="00084EFE">
        <w:rPr>
          <w:rFonts w:ascii="Times" w:hAnsi="Times"/>
          <w:sz w:val="28"/>
          <w:szCs w:val="28"/>
        </w:rPr>
        <w:t xml:space="preserve">The outcome variable is </w:t>
      </w:r>
      <w:r w:rsidR="00B13BF8" w:rsidRPr="00084EFE">
        <w:rPr>
          <w:rFonts w:ascii="Times" w:hAnsi="Times"/>
          <w:sz w:val="28"/>
          <w:szCs w:val="28"/>
        </w:rPr>
        <w:t>a binary response (voiceless = 0 and voiced = 1)</w:t>
      </w:r>
      <w:r w:rsidR="00E51A32" w:rsidRPr="00084EFE">
        <w:rPr>
          <w:rFonts w:ascii="Times" w:hAnsi="Times"/>
          <w:sz w:val="28"/>
          <w:szCs w:val="28"/>
        </w:rPr>
        <w:t>.</w:t>
      </w:r>
    </w:p>
    <w:p w14:paraId="77D7C2BA" w14:textId="77777777" w:rsidR="00966EEF" w:rsidRPr="00084EFE" w:rsidRDefault="00966EEF" w:rsidP="00C1021A">
      <w:pPr>
        <w:pStyle w:val="NormalWeb"/>
        <w:spacing w:before="0" w:beforeAutospacing="0" w:after="0" w:afterAutospacing="0"/>
        <w:jc w:val="both"/>
        <w:rPr>
          <w:rFonts w:ascii="Times" w:hAnsi="Times"/>
          <w:sz w:val="28"/>
          <w:szCs w:val="28"/>
        </w:rPr>
      </w:pPr>
    </w:p>
    <w:p w14:paraId="1594669D" w14:textId="01B7F6F2" w:rsidR="001726FD" w:rsidRPr="00084EFE" w:rsidRDefault="00BE05C3" w:rsidP="00C1021A">
      <w:pPr>
        <w:pStyle w:val="NormalWeb"/>
        <w:spacing w:before="0" w:beforeAutospacing="0" w:after="0" w:afterAutospacing="0"/>
        <w:jc w:val="both"/>
        <w:rPr>
          <w:rFonts w:ascii="Times" w:hAnsi="Times"/>
          <w:sz w:val="28"/>
          <w:szCs w:val="28"/>
        </w:rPr>
      </w:pPr>
      <w:r w:rsidRPr="00084EFE">
        <w:rPr>
          <w:rFonts w:ascii="Times" w:hAnsi="Times"/>
          <w:sz w:val="28"/>
          <w:szCs w:val="28"/>
        </w:rPr>
        <w:t xml:space="preserve">4. </w:t>
      </w:r>
      <w:r w:rsidR="009E6D24" w:rsidRPr="00084EFE">
        <w:rPr>
          <w:rFonts w:ascii="Times" w:hAnsi="Times"/>
          <w:sz w:val="28"/>
          <w:szCs w:val="28"/>
        </w:rPr>
        <w:t>P</w:t>
      </w:r>
      <w:r w:rsidR="001726FD" w:rsidRPr="00084EFE">
        <w:rPr>
          <w:rFonts w:ascii="Times" w:hAnsi="Times"/>
          <w:sz w:val="28"/>
          <w:szCs w:val="28"/>
        </w:rPr>
        <w:t>lan for statistical analysis.</w:t>
      </w:r>
    </w:p>
    <w:p w14:paraId="00D8C73A" w14:textId="5B0BD6AC" w:rsidR="00966EEF" w:rsidRPr="00084EFE" w:rsidRDefault="00B13BF8" w:rsidP="00C1021A">
      <w:pPr>
        <w:pStyle w:val="NormalWeb"/>
        <w:spacing w:before="0" w:beforeAutospacing="0" w:after="0" w:afterAutospacing="0"/>
        <w:jc w:val="both"/>
        <w:rPr>
          <w:rFonts w:ascii="Times" w:hAnsi="Times"/>
          <w:sz w:val="28"/>
          <w:szCs w:val="28"/>
        </w:rPr>
      </w:pPr>
      <w:r w:rsidRPr="00084EFE">
        <w:rPr>
          <w:rFonts w:ascii="Times" w:hAnsi="Times"/>
          <w:sz w:val="28"/>
          <w:szCs w:val="28"/>
        </w:rPr>
        <w:t>A generalized multi-level linear model with logit link function will be fit to analyze the data</w:t>
      </w:r>
      <w:r w:rsidR="00122FCB" w:rsidRPr="00084EFE">
        <w:rPr>
          <w:rFonts w:ascii="Times" w:hAnsi="Times"/>
          <w:sz w:val="28"/>
          <w:szCs w:val="28"/>
        </w:rPr>
        <w:t>. The model will have</w:t>
      </w:r>
      <w:r w:rsidR="00BE05C3" w:rsidRPr="00084EFE">
        <w:rPr>
          <w:rFonts w:ascii="Times" w:hAnsi="Times"/>
          <w:sz w:val="28"/>
          <w:szCs w:val="28"/>
        </w:rPr>
        <w:t xml:space="preserve"> item (continuum) and subjects </w:t>
      </w:r>
      <w:r w:rsidR="00966EEF" w:rsidRPr="00084EFE">
        <w:rPr>
          <w:rFonts w:ascii="Times" w:hAnsi="Times"/>
          <w:sz w:val="28"/>
          <w:szCs w:val="28"/>
        </w:rPr>
        <w:t>as cross random levels</w:t>
      </w:r>
      <w:r w:rsidR="00122FCB" w:rsidRPr="00084EFE">
        <w:rPr>
          <w:rFonts w:ascii="Times" w:hAnsi="Times"/>
          <w:sz w:val="28"/>
          <w:szCs w:val="28"/>
        </w:rPr>
        <w:t>.</w:t>
      </w:r>
    </w:p>
    <w:p w14:paraId="703765BD" w14:textId="7618D64A" w:rsidR="002B6B22" w:rsidRDefault="002B6B22" w:rsidP="00C1021A">
      <w:pPr>
        <w:pStyle w:val="NormalWeb"/>
        <w:spacing w:before="0" w:beforeAutospacing="0" w:after="0" w:afterAutospacing="0"/>
        <w:jc w:val="both"/>
        <w:rPr>
          <w:rFonts w:ascii="Times" w:hAnsi="Times"/>
        </w:rPr>
      </w:pPr>
    </w:p>
    <w:p w14:paraId="31E1CF2B" w14:textId="77777777" w:rsidR="002B6B22" w:rsidRPr="002B6B22" w:rsidRDefault="002B6B22" w:rsidP="00C1021A">
      <w:pPr>
        <w:pStyle w:val="NormalWeb"/>
        <w:spacing w:before="0" w:beforeAutospacing="0" w:after="0" w:afterAutospacing="0"/>
        <w:jc w:val="both"/>
        <w:rPr>
          <w:rFonts w:ascii="Times" w:hAnsi="Times"/>
        </w:rPr>
      </w:pPr>
    </w:p>
    <w:p w14:paraId="79315E29" w14:textId="5451ED69" w:rsidR="001726FD" w:rsidRPr="002B6B22" w:rsidRDefault="002B6B22" w:rsidP="00C1021A">
      <w:pPr>
        <w:pStyle w:val="NormalWeb"/>
        <w:spacing w:before="0" w:beforeAutospacing="0" w:after="0" w:afterAutospacing="0"/>
        <w:jc w:val="both"/>
        <w:rPr>
          <w:rFonts w:ascii="Times" w:hAnsi="Times"/>
          <w:sz w:val="22"/>
          <w:szCs w:val="22"/>
        </w:rPr>
      </w:pPr>
      <w:r w:rsidRPr="002B6B22">
        <w:rPr>
          <w:rFonts w:ascii="Times" w:hAnsi="Times"/>
          <w:sz w:val="22"/>
          <w:szCs w:val="22"/>
        </w:rPr>
        <w:t xml:space="preserve">The data analytic scripts and supplemental materials for this project will be available at </w:t>
      </w:r>
      <w:r w:rsidR="00593302" w:rsidRPr="00593302">
        <w:rPr>
          <w:rFonts w:ascii="Times" w:hAnsi="Times"/>
          <w:sz w:val="22"/>
          <w:szCs w:val="22"/>
        </w:rPr>
        <w:t>https://github.com/pkuzyb/psych575</w:t>
      </w:r>
    </w:p>
    <w:p w14:paraId="41F7A6A1" w14:textId="77777777" w:rsidR="001726FD" w:rsidRPr="002B6B22" w:rsidRDefault="001726FD" w:rsidP="00C1021A">
      <w:pPr>
        <w:spacing w:after="0"/>
        <w:jc w:val="both"/>
        <w:rPr>
          <w:rFonts w:ascii="Times" w:hAnsi="Times"/>
          <w:sz w:val="22"/>
          <w:szCs w:val="22"/>
        </w:rPr>
      </w:pPr>
    </w:p>
    <w:p w14:paraId="2465188C" w14:textId="7CF6F697" w:rsidR="00084EFE" w:rsidRDefault="002B6B22" w:rsidP="002B6B22">
      <w:pPr>
        <w:pStyle w:val="NormalWeb"/>
        <w:spacing w:before="0" w:beforeAutospacing="0" w:after="0" w:afterAutospacing="0"/>
        <w:jc w:val="both"/>
        <w:rPr>
          <w:rFonts w:ascii="Times" w:hAnsi="Times"/>
          <w:sz w:val="22"/>
          <w:szCs w:val="22"/>
        </w:rPr>
      </w:pPr>
      <w:r w:rsidRPr="002B6B22">
        <w:rPr>
          <w:rFonts w:ascii="Times" w:hAnsi="Times"/>
          <w:sz w:val="22"/>
          <w:szCs w:val="22"/>
        </w:rPr>
        <w:t>*I will do the presentation.</w:t>
      </w:r>
    </w:p>
    <w:p w14:paraId="165B4ABC" w14:textId="474EBDF3" w:rsidR="00084EFE" w:rsidRDefault="00084EFE" w:rsidP="002B6B22">
      <w:pPr>
        <w:pStyle w:val="NormalWeb"/>
        <w:spacing w:before="0" w:beforeAutospacing="0" w:after="0" w:afterAutospacing="0"/>
        <w:jc w:val="both"/>
        <w:rPr>
          <w:rFonts w:ascii="Times" w:hAnsi="Times"/>
          <w:sz w:val="22"/>
          <w:szCs w:val="22"/>
        </w:rPr>
      </w:pPr>
    </w:p>
    <w:p w14:paraId="32DA0133" w14:textId="77777777" w:rsidR="00084EFE" w:rsidRPr="002B6B22" w:rsidRDefault="00084EFE" w:rsidP="002B6B22">
      <w:pPr>
        <w:pStyle w:val="NormalWeb"/>
        <w:spacing w:before="0" w:beforeAutospacing="0" w:after="0" w:afterAutospacing="0"/>
        <w:jc w:val="both"/>
        <w:rPr>
          <w:rFonts w:ascii="Times" w:hAnsi="Times"/>
          <w:sz w:val="22"/>
          <w:szCs w:val="22"/>
        </w:rPr>
      </w:pPr>
    </w:p>
    <w:p w14:paraId="7830B598" w14:textId="3A3BF0D8" w:rsidR="00084EFE" w:rsidRPr="00084EFE" w:rsidRDefault="00084EFE" w:rsidP="00084EFE">
      <w:pPr>
        <w:widowControl w:val="0"/>
        <w:autoSpaceDE w:val="0"/>
        <w:autoSpaceDN w:val="0"/>
        <w:adjustRightInd w:val="0"/>
        <w:spacing w:after="0"/>
        <w:ind w:left="480" w:hanging="480"/>
        <w:rPr>
          <w:rFonts w:ascii="Times" w:hAnsi="Times" w:cs="Microsoft Himalaya"/>
          <w:noProof/>
          <w:sz w:val="28"/>
        </w:rPr>
      </w:pPr>
      <w:r>
        <w:rPr>
          <w:rFonts w:ascii="Times" w:hAnsi="Times"/>
          <w:sz w:val="28"/>
          <w:szCs w:val="28"/>
        </w:rPr>
        <w:fldChar w:fldCharType="begin" w:fldLock="1"/>
      </w:r>
      <w:r>
        <w:rPr>
          <w:rFonts w:ascii="Times" w:hAnsi="Times"/>
          <w:sz w:val="28"/>
          <w:szCs w:val="28"/>
        </w:rPr>
        <w:instrText xml:space="preserve">ADDIN Mendeley Bibliography CSL_BIBLIOGRAPHY </w:instrText>
      </w:r>
      <w:r>
        <w:rPr>
          <w:rFonts w:ascii="Times" w:hAnsi="Times"/>
          <w:sz w:val="28"/>
          <w:szCs w:val="28"/>
        </w:rPr>
        <w:fldChar w:fldCharType="separate"/>
      </w:r>
      <w:r w:rsidRPr="00084EFE">
        <w:rPr>
          <w:rFonts w:ascii="Times" w:hAnsi="Times" w:cs="Microsoft Himalaya"/>
          <w:noProof/>
          <w:sz w:val="28"/>
        </w:rPr>
        <w:t xml:space="preserve">Luce, P. A., &amp; Pisoni, D. B. (1998). Recognizing spoken words: The neighborhood activation model. </w:t>
      </w:r>
      <w:r w:rsidRPr="00084EFE">
        <w:rPr>
          <w:rFonts w:ascii="Times" w:hAnsi="Times" w:cs="Microsoft Himalaya"/>
          <w:i/>
          <w:iCs/>
          <w:noProof/>
          <w:sz w:val="28"/>
        </w:rPr>
        <w:t>Ear and Hearing</w:t>
      </w:r>
      <w:r w:rsidRPr="00084EFE">
        <w:rPr>
          <w:rFonts w:ascii="Times" w:hAnsi="Times" w:cs="Microsoft Himalaya"/>
          <w:noProof/>
          <w:sz w:val="28"/>
        </w:rPr>
        <w:t xml:space="preserve">, </w:t>
      </w:r>
      <w:r w:rsidRPr="00084EFE">
        <w:rPr>
          <w:rFonts w:ascii="Times" w:hAnsi="Times" w:cs="Microsoft Himalaya"/>
          <w:i/>
          <w:iCs/>
          <w:noProof/>
          <w:sz w:val="28"/>
        </w:rPr>
        <w:t>19</w:t>
      </w:r>
      <w:r w:rsidRPr="00084EFE">
        <w:rPr>
          <w:rFonts w:ascii="Times" w:hAnsi="Times" w:cs="Microsoft Himalaya"/>
          <w:noProof/>
          <w:sz w:val="28"/>
        </w:rPr>
        <w:t>(1), 1–36. https://doi.org/10.1097/00003446-199802000-00001</w:t>
      </w:r>
    </w:p>
    <w:p w14:paraId="7FB36F04" w14:textId="77777777" w:rsidR="00084EFE" w:rsidRPr="00084EFE" w:rsidRDefault="00084EFE" w:rsidP="00084EFE">
      <w:pPr>
        <w:widowControl w:val="0"/>
        <w:autoSpaceDE w:val="0"/>
        <w:autoSpaceDN w:val="0"/>
        <w:adjustRightInd w:val="0"/>
        <w:spacing w:after="0"/>
        <w:ind w:left="480" w:hanging="480"/>
        <w:rPr>
          <w:rFonts w:ascii="Times" w:hAnsi="Times"/>
          <w:noProof/>
          <w:sz w:val="28"/>
        </w:rPr>
      </w:pPr>
      <w:r w:rsidRPr="00084EFE">
        <w:rPr>
          <w:rFonts w:ascii="Times" w:hAnsi="Times" w:cs="Microsoft Himalaya"/>
          <w:noProof/>
          <w:sz w:val="28"/>
        </w:rPr>
        <w:t xml:space="preserve">Newman, R. S., Sawusch, J. R., &amp; Luce, P. A. (1997). Lexical neighborhood effects in phonetic processing. </w:t>
      </w:r>
      <w:r w:rsidRPr="00084EFE">
        <w:rPr>
          <w:rFonts w:ascii="Times" w:hAnsi="Times" w:cs="Microsoft Himalaya"/>
          <w:i/>
          <w:iCs/>
          <w:noProof/>
          <w:sz w:val="28"/>
        </w:rPr>
        <w:t>Journal of Experimental Psychology: Human Perception and Performance</w:t>
      </w:r>
      <w:r w:rsidRPr="00084EFE">
        <w:rPr>
          <w:rFonts w:ascii="Times" w:hAnsi="Times" w:cs="Microsoft Himalaya"/>
          <w:noProof/>
          <w:sz w:val="28"/>
        </w:rPr>
        <w:t xml:space="preserve">, </w:t>
      </w:r>
      <w:r w:rsidRPr="00084EFE">
        <w:rPr>
          <w:rFonts w:ascii="Times" w:hAnsi="Times" w:cs="Microsoft Himalaya"/>
          <w:i/>
          <w:iCs/>
          <w:noProof/>
          <w:sz w:val="28"/>
        </w:rPr>
        <w:t>23</w:t>
      </w:r>
      <w:r w:rsidRPr="00084EFE">
        <w:rPr>
          <w:rFonts w:ascii="Times" w:hAnsi="Times" w:cs="Microsoft Himalaya"/>
          <w:noProof/>
          <w:sz w:val="28"/>
        </w:rPr>
        <w:t>(3), 873–889. https://doi.org/10.1037/0096-1523.23.3.873</w:t>
      </w:r>
    </w:p>
    <w:p w14:paraId="3C5C05FC" w14:textId="21B6F4C0" w:rsidR="000D4B43" w:rsidRPr="001726FD" w:rsidRDefault="00084EFE" w:rsidP="00C1021A">
      <w:pPr>
        <w:spacing w:after="0"/>
        <w:jc w:val="both"/>
        <w:rPr>
          <w:rFonts w:ascii="Times" w:hAnsi="Times"/>
          <w:sz w:val="28"/>
          <w:szCs w:val="28"/>
        </w:rPr>
      </w:pPr>
      <w:r>
        <w:rPr>
          <w:rFonts w:ascii="Times" w:hAnsi="Times"/>
          <w:sz w:val="28"/>
          <w:szCs w:val="28"/>
        </w:rPr>
        <w:fldChar w:fldCharType="end"/>
      </w:r>
    </w:p>
    <w:sectPr w:rsidR="000D4B43" w:rsidRPr="001726F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8BD4F1" w14:textId="77777777" w:rsidR="00E327A6" w:rsidRDefault="00E327A6">
      <w:pPr>
        <w:spacing w:after="0"/>
      </w:pPr>
      <w:r>
        <w:separator/>
      </w:r>
    </w:p>
  </w:endnote>
  <w:endnote w:type="continuationSeparator" w:id="0">
    <w:p w14:paraId="09EA82E2" w14:textId="77777777" w:rsidR="00E327A6" w:rsidRDefault="00E327A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icrosoft Himalaya">
    <w:panose1 w:val="01010100010101010101"/>
    <w:charset w:val="00"/>
    <w:family w:val="auto"/>
    <w:pitch w:val="variable"/>
    <w:sig w:usb0="80000003" w:usb1="00010000" w:usb2="00000040" w:usb3="00000000" w:csb0="0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10002FF" w:usb1="4000FCFF" w:usb2="00000009" w:usb3="00000000" w:csb0="0000019F" w:csb1="00000000"/>
  </w:font>
  <w:font w:name="Times">
    <w:panose1 w:val="00000500000000020000"/>
    <w:charset w:val="00"/>
    <w:family w:val="auto"/>
    <w:pitch w:val="variable"/>
    <w:sig w:usb0="E00002FF" w:usb1="5000205A"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95ED10" w14:textId="77777777" w:rsidR="00E327A6" w:rsidRDefault="00E327A6">
      <w:r>
        <w:separator/>
      </w:r>
    </w:p>
  </w:footnote>
  <w:footnote w:type="continuationSeparator" w:id="0">
    <w:p w14:paraId="12100C77" w14:textId="77777777" w:rsidR="00E327A6" w:rsidRDefault="00E327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3CBBDEE"/>
    <w:multiLevelType w:val="multilevel"/>
    <w:tmpl w:val="43AC9172"/>
    <w:lvl w:ilvl="0">
      <w:start w:val="4"/>
      <w:numFmt w:val="lowerRoman"/>
      <w:lvlText w:val="%1."/>
      <w:lvlJc w:val="left"/>
      <w:pPr>
        <w:ind w:left="720" w:hanging="480"/>
      </w:pPr>
    </w:lvl>
    <w:lvl w:ilvl="1">
      <w:start w:val="4"/>
      <w:numFmt w:val="lowerRoman"/>
      <w:lvlText w:val="%2."/>
      <w:lvlJc w:val="left"/>
      <w:pPr>
        <w:ind w:left="1440" w:hanging="480"/>
      </w:pPr>
    </w:lvl>
    <w:lvl w:ilvl="2">
      <w:start w:val="4"/>
      <w:numFmt w:val="lowerRoman"/>
      <w:lvlText w:val="%3."/>
      <w:lvlJc w:val="left"/>
      <w:pPr>
        <w:ind w:left="2160" w:hanging="480"/>
      </w:pPr>
    </w:lvl>
    <w:lvl w:ilvl="3">
      <w:start w:val="4"/>
      <w:numFmt w:val="lowerRoman"/>
      <w:lvlText w:val="%4."/>
      <w:lvlJc w:val="left"/>
      <w:pPr>
        <w:ind w:left="2880" w:hanging="480"/>
      </w:pPr>
    </w:lvl>
    <w:lvl w:ilvl="4">
      <w:start w:val="4"/>
      <w:numFmt w:val="lowerRoman"/>
      <w:lvlText w:val="%5."/>
      <w:lvlJc w:val="left"/>
      <w:pPr>
        <w:ind w:left="3600" w:hanging="480"/>
      </w:pPr>
    </w:lvl>
    <w:lvl w:ilvl="5">
      <w:start w:val="4"/>
      <w:numFmt w:val="lowerRoman"/>
      <w:lvlText w:val="%6."/>
      <w:lvlJc w:val="left"/>
      <w:pPr>
        <w:ind w:left="4320" w:hanging="480"/>
      </w:pPr>
    </w:lvl>
    <w:lvl w:ilvl="6">
      <w:start w:val="4"/>
      <w:numFmt w:val="lowerRoman"/>
      <w:lvlText w:val="%7."/>
      <w:lvlJc w:val="left"/>
      <w:pPr>
        <w:ind w:left="5040" w:hanging="480"/>
      </w:pPr>
    </w:lvl>
    <w:lvl w:ilvl="7">
      <w:start w:val="4"/>
      <w:numFmt w:val="lowerRoman"/>
      <w:lvlText w:val="%8."/>
      <w:lvlJc w:val="left"/>
      <w:pPr>
        <w:ind w:left="5760" w:hanging="480"/>
      </w:pPr>
    </w:lvl>
    <w:lvl w:ilvl="8">
      <w:start w:val="4"/>
      <w:numFmt w:val="lowerRoman"/>
      <w:lvlText w:val="%9."/>
      <w:lvlJc w:val="left"/>
      <w:pPr>
        <w:ind w:left="6480" w:hanging="480"/>
      </w:pPr>
    </w:lvl>
  </w:abstractNum>
  <w:abstractNum w:abstractNumId="1" w15:restartNumberingAfterBreak="0">
    <w:nsid w:val="EA454B4C"/>
    <w:multiLevelType w:val="multilevel"/>
    <w:tmpl w:val="1BB0ADFE"/>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2" w15:restartNumberingAfterBreak="0">
    <w:nsid w:val="2C1AE401"/>
    <w:multiLevelType w:val="multilevel"/>
    <w:tmpl w:val="C5D626F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3" w15:restartNumberingAfterBreak="0">
    <w:nsid w:val="47261BAD"/>
    <w:multiLevelType w:val="multilevel"/>
    <w:tmpl w:val="785241A2"/>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4" w15:restartNumberingAfterBreak="0">
    <w:nsid w:val="5D194251"/>
    <w:multiLevelType w:val="multilevel"/>
    <w:tmpl w:val="C8A4C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315DCA"/>
    <w:multiLevelType w:val="multilevel"/>
    <w:tmpl w:val="60F02D68"/>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6" w15:restartNumberingAfterBreak="0">
    <w:nsid w:val="7AE61693"/>
    <w:multiLevelType w:val="multilevel"/>
    <w:tmpl w:val="805CE94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C4A7708"/>
    <w:multiLevelType w:val="multilevel"/>
    <w:tmpl w:val="66043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8">
    <w:abstractNumId w:val="7"/>
  </w:num>
  <w:num w:numId="9">
    <w:abstractNumId w:val="4"/>
  </w:num>
  <w:num w:numId="10">
    <w:abstractNumId w:val="6"/>
  </w:num>
  <w:num w:numId="11">
    <w:abstractNumId w:val="6"/>
    <w:lvlOverride w:ilv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84EFE"/>
    <w:rsid w:val="000D4B43"/>
    <w:rsid w:val="00122FCB"/>
    <w:rsid w:val="00171BE3"/>
    <w:rsid w:val="001726FD"/>
    <w:rsid w:val="001C04C6"/>
    <w:rsid w:val="001C4278"/>
    <w:rsid w:val="00205A51"/>
    <w:rsid w:val="0023120A"/>
    <w:rsid w:val="002A17C9"/>
    <w:rsid w:val="002B6B22"/>
    <w:rsid w:val="003D13CF"/>
    <w:rsid w:val="004E29B3"/>
    <w:rsid w:val="00590D07"/>
    <w:rsid w:val="00593302"/>
    <w:rsid w:val="006E5B77"/>
    <w:rsid w:val="007133CA"/>
    <w:rsid w:val="00784D58"/>
    <w:rsid w:val="0086264E"/>
    <w:rsid w:val="00893F2A"/>
    <w:rsid w:val="008D6863"/>
    <w:rsid w:val="00966EEF"/>
    <w:rsid w:val="009D2B1B"/>
    <w:rsid w:val="009E6D24"/>
    <w:rsid w:val="00A10E4C"/>
    <w:rsid w:val="00A32B0A"/>
    <w:rsid w:val="00B13BF8"/>
    <w:rsid w:val="00B86B75"/>
    <w:rsid w:val="00BC48D5"/>
    <w:rsid w:val="00BE05C3"/>
    <w:rsid w:val="00C1021A"/>
    <w:rsid w:val="00C36279"/>
    <w:rsid w:val="00C76ABF"/>
    <w:rsid w:val="00C84CD7"/>
    <w:rsid w:val="00E13BB8"/>
    <w:rsid w:val="00E315A3"/>
    <w:rsid w:val="00E327A6"/>
    <w:rsid w:val="00E51A32"/>
    <w:rsid w:val="00EE4217"/>
    <w:rsid w:val="00FD34E3"/>
    <w:rsid w:val="00FD4BF4"/>
  </w:rsids>
  <m:mathPr>
    <m:mathFont m:val="Cambria Math"/>
    <m:brkBin m:val="before"/>
    <m:brkBinSub m:val="--"/>
    <m:smallFrac m:val="0"/>
    <m:dispDef m:val="0"/>
    <m:lMargin m:val="0"/>
    <m:rMargin m:val="0"/>
    <m:defJc m:val="centerGroup"/>
    <m:wrapRight/>
    <m:intLim m:val="subSup"/>
    <m:naryLim m:val="subSup"/>
  </m:mathPr>
  <w:themeFontLang w:val="en-US" w:eastAsia="zh-CN"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40B6BB"/>
  <w15:docId w15:val="{BBF2ED5A-3EAC-5B45-A94D-0BC0A110B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NormalWeb">
    <w:name w:val="Normal (Web)"/>
    <w:basedOn w:val="Normal"/>
    <w:uiPriority w:val="99"/>
    <w:unhideWhenUsed/>
    <w:rsid w:val="000D4B43"/>
    <w:pPr>
      <w:spacing w:before="100" w:beforeAutospacing="1" w:after="100" w:afterAutospacing="1"/>
    </w:pPr>
    <w:rPr>
      <w:rFonts w:ascii="Times New Roman" w:eastAsia="Times New Roman" w:hAnsi="Times New Roman" w:cs="Times New Roman"/>
      <w:lang w:eastAsia="zh-CN" w:bidi="bo-CN"/>
    </w:rPr>
  </w:style>
  <w:style w:type="character" w:customStyle="1" w:styleId="apple-converted-space">
    <w:name w:val="apple-converted-space"/>
    <w:basedOn w:val="DefaultParagraphFont"/>
    <w:rsid w:val="001726FD"/>
  </w:style>
  <w:style w:type="character" w:styleId="Strong">
    <w:name w:val="Strong"/>
    <w:basedOn w:val="DefaultParagraphFont"/>
    <w:uiPriority w:val="22"/>
    <w:qFormat/>
    <w:rsid w:val="001726FD"/>
    <w:rPr>
      <w:b/>
      <w:bCs/>
    </w:rPr>
  </w:style>
  <w:style w:type="character" w:styleId="FollowedHyperlink">
    <w:name w:val="FollowedHyperlink"/>
    <w:basedOn w:val="DefaultParagraphFont"/>
    <w:semiHidden/>
    <w:unhideWhenUsed/>
    <w:rsid w:val="00122FC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7807568">
      <w:bodyDiv w:val="1"/>
      <w:marLeft w:val="0"/>
      <w:marRight w:val="0"/>
      <w:marTop w:val="0"/>
      <w:marBottom w:val="0"/>
      <w:divBdr>
        <w:top w:val="none" w:sz="0" w:space="0" w:color="auto"/>
        <w:left w:val="none" w:sz="0" w:space="0" w:color="auto"/>
        <w:bottom w:val="none" w:sz="0" w:space="0" w:color="auto"/>
        <w:right w:val="none" w:sz="0" w:space="0" w:color="auto"/>
      </w:divBdr>
      <w:divsChild>
        <w:div w:id="1662387638">
          <w:marLeft w:val="0"/>
          <w:marRight w:val="0"/>
          <w:marTop w:val="0"/>
          <w:marBottom w:val="0"/>
          <w:divBdr>
            <w:top w:val="none" w:sz="0" w:space="0" w:color="auto"/>
            <w:left w:val="none" w:sz="0" w:space="0" w:color="auto"/>
            <w:bottom w:val="none" w:sz="0" w:space="0" w:color="auto"/>
            <w:right w:val="none" w:sz="0" w:space="0" w:color="auto"/>
          </w:divBdr>
          <w:divsChild>
            <w:div w:id="735319244">
              <w:marLeft w:val="0"/>
              <w:marRight w:val="0"/>
              <w:marTop w:val="0"/>
              <w:marBottom w:val="0"/>
              <w:divBdr>
                <w:top w:val="none" w:sz="0" w:space="0" w:color="auto"/>
                <w:left w:val="none" w:sz="0" w:space="0" w:color="auto"/>
                <w:bottom w:val="none" w:sz="0" w:space="0" w:color="auto"/>
                <w:right w:val="none" w:sz="0" w:space="0" w:color="auto"/>
              </w:divBdr>
              <w:divsChild>
                <w:div w:id="90776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617625">
      <w:bodyDiv w:val="1"/>
      <w:marLeft w:val="0"/>
      <w:marRight w:val="0"/>
      <w:marTop w:val="0"/>
      <w:marBottom w:val="0"/>
      <w:divBdr>
        <w:top w:val="none" w:sz="0" w:space="0" w:color="auto"/>
        <w:left w:val="none" w:sz="0" w:space="0" w:color="auto"/>
        <w:bottom w:val="none" w:sz="0" w:space="0" w:color="auto"/>
        <w:right w:val="none" w:sz="0" w:space="0" w:color="auto"/>
      </w:divBdr>
      <w:divsChild>
        <w:div w:id="587076308">
          <w:marLeft w:val="0"/>
          <w:marRight w:val="0"/>
          <w:marTop w:val="0"/>
          <w:marBottom w:val="0"/>
          <w:divBdr>
            <w:top w:val="none" w:sz="0" w:space="0" w:color="auto"/>
            <w:left w:val="none" w:sz="0" w:space="0" w:color="auto"/>
            <w:bottom w:val="none" w:sz="0" w:space="0" w:color="auto"/>
            <w:right w:val="none" w:sz="0" w:space="0" w:color="auto"/>
          </w:divBdr>
          <w:divsChild>
            <w:div w:id="445585400">
              <w:marLeft w:val="0"/>
              <w:marRight w:val="0"/>
              <w:marTop w:val="0"/>
              <w:marBottom w:val="0"/>
              <w:divBdr>
                <w:top w:val="none" w:sz="0" w:space="0" w:color="auto"/>
                <w:left w:val="none" w:sz="0" w:space="0" w:color="auto"/>
                <w:bottom w:val="none" w:sz="0" w:space="0" w:color="auto"/>
                <w:right w:val="none" w:sz="0" w:space="0" w:color="auto"/>
              </w:divBdr>
            </w:div>
            <w:div w:id="247160545">
              <w:marLeft w:val="0"/>
              <w:marRight w:val="0"/>
              <w:marTop w:val="0"/>
              <w:marBottom w:val="0"/>
              <w:divBdr>
                <w:top w:val="none" w:sz="0" w:space="0" w:color="auto"/>
                <w:left w:val="none" w:sz="0" w:space="0" w:color="auto"/>
                <w:bottom w:val="none" w:sz="0" w:space="0" w:color="auto"/>
                <w:right w:val="none" w:sz="0" w:space="0" w:color="auto"/>
              </w:divBdr>
            </w:div>
            <w:div w:id="1876774268">
              <w:marLeft w:val="0"/>
              <w:marRight w:val="0"/>
              <w:marTop w:val="0"/>
              <w:marBottom w:val="0"/>
              <w:divBdr>
                <w:top w:val="none" w:sz="0" w:space="0" w:color="auto"/>
                <w:left w:val="none" w:sz="0" w:space="0" w:color="auto"/>
                <w:bottom w:val="none" w:sz="0" w:space="0" w:color="auto"/>
                <w:right w:val="none" w:sz="0" w:space="0" w:color="auto"/>
              </w:divBdr>
              <w:divsChild>
                <w:div w:id="1619677603">
                  <w:blockQuote w:val="1"/>
                  <w:marLeft w:val="720"/>
                  <w:marRight w:val="720"/>
                  <w:marTop w:val="100"/>
                  <w:marBottom w:val="100"/>
                  <w:divBdr>
                    <w:top w:val="none" w:sz="0" w:space="0" w:color="auto"/>
                    <w:left w:val="single" w:sz="24" w:space="0" w:color="E5E5E5"/>
                    <w:bottom w:val="none" w:sz="0" w:space="0" w:color="auto"/>
                    <w:right w:val="none" w:sz="0" w:space="0" w:color="auto"/>
                  </w:divBdr>
                </w:div>
              </w:divsChild>
            </w:div>
            <w:div w:id="437414731">
              <w:marLeft w:val="0"/>
              <w:marRight w:val="0"/>
              <w:marTop w:val="0"/>
              <w:marBottom w:val="0"/>
              <w:divBdr>
                <w:top w:val="none" w:sz="0" w:space="0" w:color="auto"/>
                <w:left w:val="none" w:sz="0" w:space="0" w:color="auto"/>
                <w:bottom w:val="none" w:sz="0" w:space="0" w:color="auto"/>
                <w:right w:val="none" w:sz="0" w:space="0" w:color="auto"/>
              </w:divBdr>
            </w:div>
            <w:div w:id="96026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FAE544-B971-184B-9504-84C9E79F50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2</Pages>
  <Words>1185</Words>
  <Characters>6756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Homework 4</vt:lpstr>
    </vt:vector>
  </TitlesOfParts>
  <Company/>
  <LinksUpToDate>false</LinksUpToDate>
  <CharactersWithSpaces>7926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 4</dc:title>
  <dc:creator>Yubin Zhang</dc:creator>
  <cp:keywords/>
  <cp:lastModifiedBy>Yubin Zhang</cp:lastModifiedBy>
  <cp:revision>5</cp:revision>
  <dcterms:created xsi:type="dcterms:W3CDTF">2021-09-17T05:51:00Z</dcterms:created>
  <dcterms:modified xsi:type="dcterms:W3CDTF">2021-11-02T22:18:00Z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2021-09-16</vt:lpwstr>
  </property>
  <property fmtid="{D5CDD505-2E9C-101B-9397-08002B2CF9AE}" pid="3" name="output">
    <vt:lpwstr/>
  </property>
  <property fmtid="{D5CDD505-2E9C-101B-9397-08002B2CF9AE}" pid="4" name="Mendeley Document_1">
    <vt:lpwstr>True</vt:lpwstr>
  </property>
  <property fmtid="{D5CDD505-2E9C-101B-9397-08002B2CF9AE}" pid="5" name="Mendeley Unique User Id_1">
    <vt:lpwstr>93eb7d38-23dd-37bc-b488-9d11ec7c3477</vt:lpwstr>
  </property>
  <property fmtid="{D5CDD505-2E9C-101B-9397-08002B2CF9AE}" pid="6" name="Mendeley Citation Style_1">
    <vt:lpwstr>https://csl.mendeley.com/styles/493131571/apa</vt:lpwstr>
  </property>
  <property fmtid="{D5CDD505-2E9C-101B-9397-08002B2CF9AE}" pid="7" name="Mendeley Recent Style Id 0_1">
    <vt:lpwstr>https://csl.mendeley.com/styles/493131571/apa</vt:lpwstr>
  </property>
  <property fmtid="{D5CDD505-2E9C-101B-9397-08002B2CF9AE}" pid="8" name="Mendeley Recent Style Name 0_1">
    <vt:lpwstr>American Psychological Association 6th edition - Yubin Zhang</vt:lpwstr>
  </property>
  <property fmtid="{D5CDD505-2E9C-101B-9397-08002B2CF9AE}" pid="9" name="Mendeley Recent Style Id 1_1">
    <vt:lpwstr>http://www.zotero.org/styles/apa</vt:lpwstr>
  </property>
  <property fmtid="{D5CDD505-2E9C-101B-9397-08002B2CF9AE}" pid="10" name="Mendeley Recent Style Name 1_1">
    <vt:lpwstr>American Psychological Association 7th edition</vt:lpwstr>
  </property>
  <property fmtid="{D5CDD505-2E9C-101B-9397-08002B2CF9AE}" pid="11" name="Mendeley Recent Style Id 2_1">
    <vt:lpwstr>http://www.zotero.org/styles/american-sociological-association</vt:lpwstr>
  </property>
  <property fmtid="{D5CDD505-2E9C-101B-9397-08002B2CF9AE}" pid="12" name="Mendeley Recent Style Name 2_1">
    <vt:lpwstr>American Sociological Association</vt:lpwstr>
  </property>
  <property fmtid="{D5CDD505-2E9C-101B-9397-08002B2CF9AE}" pid="13" name="Mendeley Recent Style Id 3_1">
    <vt:lpwstr>http://www.zotero.org/styles/chicago-author-date</vt:lpwstr>
  </property>
  <property fmtid="{D5CDD505-2E9C-101B-9397-08002B2CF9AE}" pid="14" name="Mendeley Recent Style Name 3_1">
    <vt:lpwstr>Chicago Manual of Style 17th edition (author-date)</vt:lpwstr>
  </property>
  <property fmtid="{D5CDD505-2E9C-101B-9397-08002B2CF9AE}" pid="15" name="Mendeley Recent Style Id 4_1">
    <vt:lpwstr>http://www.zotero.org/styles/harvard-cite-them-right</vt:lpwstr>
  </property>
  <property fmtid="{D5CDD505-2E9C-101B-9397-08002B2CF9AE}" pid="16" name="Mendeley Recent Style Name 4_1">
    <vt:lpwstr>Cite Them Right 10th edition - Harvard</vt:lpwstr>
  </property>
  <property fmtid="{D5CDD505-2E9C-101B-9397-08002B2CF9AE}" pid="17" name="Mendeley Recent Style Id 5_1">
    <vt:lpwstr>http://www.zotero.org/styles/ieee</vt:lpwstr>
  </property>
  <property fmtid="{D5CDD505-2E9C-101B-9397-08002B2CF9AE}" pid="18" name="Mendeley Recent Style Name 5_1">
    <vt:lpwstr>IEEE</vt:lpwstr>
  </property>
  <property fmtid="{D5CDD505-2E9C-101B-9397-08002B2CF9AE}" pid="19" name="Mendeley Recent Style Id 6_1">
    <vt:lpwstr>http://www.zotero.org/styles/modern-humanities-research-association</vt:lpwstr>
  </property>
  <property fmtid="{D5CDD505-2E9C-101B-9397-08002B2CF9AE}" pid="20" name="Mendeley Recent Style Name 6_1">
    <vt:lpwstr>Modern Humanities Research Association 3rd edition (note with bibliography)</vt:lpwstr>
  </property>
  <property fmtid="{D5CDD505-2E9C-101B-9397-08002B2CF9AE}" pid="21" name="Mendeley Recent Style Id 7_1">
    <vt:lpwstr>http://www.zotero.org/styles/modern-language-association</vt:lpwstr>
  </property>
  <property fmtid="{D5CDD505-2E9C-101B-9397-08002B2CF9AE}" pid="22" name="Mendeley Recent Style Name 7_1">
    <vt:lpwstr>Modern Language Association 8th edition</vt:lpwstr>
  </property>
  <property fmtid="{D5CDD505-2E9C-101B-9397-08002B2CF9AE}" pid="23" name="Mendeley Recent Style Id 8_1">
    <vt:lpwstr>http://www.zotero.org/styles/nature</vt:lpwstr>
  </property>
  <property fmtid="{D5CDD505-2E9C-101B-9397-08002B2CF9AE}" pid="24" name="Mendeley Recent Style Name 8_1">
    <vt:lpwstr>Nature</vt:lpwstr>
  </property>
  <property fmtid="{D5CDD505-2E9C-101B-9397-08002B2CF9AE}" pid="25" name="Mendeley Recent Style Id 9_1">
    <vt:lpwstr>http://www.zotero.org/styles/neuroscience-letters</vt:lpwstr>
  </property>
  <property fmtid="{D5CDD505-2E9C-101B-9397-08002B2CF9AE}" pid="26" name="Mendeley Recent Style Name 9_1">
    <vt:lpwstr>Neuroscience Letters</vt:lpwstr>
  </property>
</Properties>
</file>