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88E9" w14:textId="4747BB3E" w:rsidR="00D563C7" w:rsidRDefault="005B6E7C" w:rsidP="002032F8">
      <w:pPr>
        <w:pBdr>
          <w:bottom w:val="single" w:sz="6" w:space="1" w:color="auto"/>
        </w:pBdr>
        <w:tabs>
          <w:tab w:val="right" w:pos="9360"/>
        </w:tabs>
        <w:spacing w:line="240" w:lineRule="auto"/>
        <w:contextualSpacing/>
      </w:pPr>
      <w:r>
        <w:t>Case Study #</w:t>
      </w:r>
      <w:r w:rsidR="00D563C7">
        <w:t>3</w:t>
      </w:r>
      <w:r w:rsidR="007F4E4E">
        <w:t xml:space="preserve"> - Rubric</w:t>
      </w:r>
      <w:r w:rsidR="002032F8">
        <w:tab/>
      </w:r>
      <w:r w:rsidR="00FF0876">
        <w:br/>
        <w:t>Econ 475</w:t>
      </w:r>
      <w:r w:rsidR="00D563C7">
        <w:t xml:space="preserve">: </w:t>
      </w:r>
      <w:r w:rsidR="00FF0876">
        <w:t xml:space="preserve"> </w:t>
      </w:r>
      <w:r w:rsidR="00764795">
        <w:t xml:space="preserve">Fall </w:t>
      </w:r>
      <w:r w:rsidR="00AF7E1A">
        <w:t>20</w:t>
      </w:r>
      <w:r w:rsidR="00457E56">
        <w:t>2</w:t>
      </w:r>
      <w:r w:rsidR="00D563C7">
        <w:t>2</w:t>
      </w:r>
      <w:r w:rsidR="00DE27A0">
        <w:br/>
      </w:r>
      <w:r w:rsidR="00D563C7">
        <w:t>Wes Austin</w:t>
      </w:r>
    </w:p>
    <w:p w14:paraId="2C77575B" w14:textId="14BEF303" w:rsidR="00DE27A0" w:rsidRDefault="004B71C6" w:rsidP="002032F8">
      <w:pPr>
        <w:pBdr>
          <w:bottom w:val="single" w:sz="6" w:space="1" w:color="auto"/>
        </w:pBdr>
        <w:tabs>
          <w:tab w:val="right" w:pos="9360"/>
        </w:tabs>
        <w:spacing w:line="240" w:lineRule="auto"/>
        <w:contextualSpacing/>
      </w:pPr>
      <w:r>
        <w:t>Georgetown University</w:t>
      </w:r>
    </w:p>
    <w:p w14:paraId="60D39136" w14:textId="77777777" w:rsidR="00A714AB" w:rsidRDefault="00A714AB" w:rsidP="00E65C35">
      <w:pPr>
        <w:tabs>
          <w:tab w:val="left" w:pos="0"/>
          <w:tab w:val="left" w:pos="720"/>
          <w:tab w:val="left" w:pos="1260"/>
        </w:tabs>
      </w:pPr>
    </w:p>
    <w:p w14:paraId="2433B052" w14:textId="2516FB14" w:rsidR="00560A73" w:rsidRPr="005A6218" w:rsidRDefault="001B57EA" w:rsidP="00A714AB">
      <w:pPr>
        <w:tabs>
          <w:tab w:val="left" w:pos="0"/>
          <w:tab w:val="left" w:pos="720"/>
          <w:tab w:val="left" w:pos="1260"/>
        </w:tabs>
        <w:contextualSpacing/>
        <w:jc w:val="both"/>
      </w:pPr>
      <w:r w:rsidRPr="001B57EA">
        <w:rPr>
          <w:b/>
          <w:bCs/>
        </w:rPr>
        <w:t>Objectives:</w:t>
      </w:r>
      <w:r>
        <w:t xml:space="preserve"> </w:t>
      </w:r>
      <w:r w:rsidR="007F4E4E" w:rsidRPr="005A6218">
        <w:t>There is no right answer to this assignment. Even no concrete answer can be correct if well defended.</w:t>
      </w:r>
      <w:r w:rsidR="00764795" w:rsidRPr="005A6218">
        <w:t xml:space="preserve"> </w:t>
      </w:r>
      <w:r w:rsidR="007F4E4E" w:rsidRPr="005A6218">
        <w:t>You can and should have provide</w:t>
      </w:r>
      <w:r w:rsidR="005A6218">
        <w:t>d</w:t>
      </w:r>
      <w:r w:rsidR="007F4E4E" w:rsidRPr="005A6218">
        <w:t xml:space="preserve"> a wide range of </w:t>
      </w:r>
      <w:r w:rsidR="005A6954" w:rsidRPr="005A6218">
        <w:t>thinking</w:t>
      </w:r>
      <w:r w:rsidR="007F4E4E" w:rsidRPr="005A6218">
        <w:t xml:space="preserve"> on the three regulatory options. The point of this assignment is to show that being a good economist, and indeed a critical thinker more broadly, requires us to </w:t>
      </w:r>
      <w:r w:rsidR="006A306D">
        <w:t xml:space="preserve">carefully weigh all available evidence, consider uncertainty, and to rely on more information input than a simple efficiency test. </w:t>
      </w:r>
      <w:r w:rsidR="007F4E4E" w:rsidRPr="005A6218">
        <w:t xml:space="preserve">The goal therefore was for you and some of your peers to wrestle with an issue, to juggle much in both hands, and to nevertheless emerge with something worthwhile for a busy professional relying on you for good advice. </w:t>
      </w:r>
      <w:r w:rsidR="00A714AB" w:rsidRPr="005A6218">
        <w:t>As such, y</w:t>
      </w:r>
      <w:r w:rsidR="00560A73" w:rsidRPr="005A6218">
        <w:t xml:space="preserve">ou will be graded not on what standard you choose but </w:t>
      </w:r>
      <w:r w:rsidR="00A714AB" w:rsidRPr="005A6218">
        <w:t xml:space="preserve">on </w:t>
      </w:r>
      <w:r w:rsidR="00560A73" w:rsidRPr="005A6218">
        <w:t>how you describe your thought process</w:t>
      </w:r>
      <w:r w:rsidR="00993CE8" w:rsidRPr="005A6218">
        <w:t xml:space="preserve"> in the memo </w:t>
      </w:r>
      <w:r w:rsidR="005A6954" w:rsidRPr="005A6218">
        <w:t>and</w:t>
      </w:r>
      <w:r w:rsidR="00993CE8" w:rsidRPr="005A6218">
        <w:t xml:space="preserve"> the video presentation</w:t>
      </w:r>
      <w:r w:rsidR="00560A73" w:rsidRPr="005A6218">
        <w:t xml:space="preserve">. Clear, concise, logical, convincing, and compelling arguments receive full credit. For each metric below, a 1 is minus </w:t>
      </w:r>
      <w:r w:rsidR="006A306D">
        <w:t>five</w:t>
      </w:r>
      <w:r w:rsidR="00560A73" w:rsidRPr="005A6218">
        <w:t xml:space="preserve"> points and a 2 is minus </w:t>
      </w:r>
      <w:r w:rsidR="006A306D">
        <w:t xml:space="preserve">two and a half </w:t>
      </w:r>
      <w:r w:rsidR="00560A73" w:rsidRPr="005A6218">
        <w:t xml:space="preserve">points. A three entails no decrements. </w:t>
      </w:r>
    </w:p>
    <w:p w14:paraId="3BC8BB59" w14:textId="0DBE242A" w:rsidR="00560A73" w:rsidRPr="005A6218" w:rsidRDefault="00560A73" w:rsidP="00993CE8">
      <w:pPr>
        <w:tabs>
          <w:tab w:val="left" w:pos="0"/>
          <w:tab w:val="left" w:pos="720"/>
          <w:tab w:val="left" w:pos="1260"/>
        </w:tabs>
      </w:pPr>
    </w:p>
    <w:tbl>
      <w:tblPr>
        <w:tblStyle w:val="TableGrid"/>
        <w:tblW w:w="10044" w:type="dxa"/>
        <w:tblLook w:val="04A0" w:firstRow="1" w:lastRow="0" w:firstColumn="1" w:lastColumn="0" w:noHBand="0" w:noVBand="1"/>
      </w:tblPr>
      <w:tblGrid>
        <w:gridCol w:w="3348"/>
        <w:gridCol w:w="3348"/>
        <w:gridCol w:w="3348"/>
      </w:tblGrid>
      <w:tr w:rsidR="00993CE8" w:rsidRPr="005A6218" w14:paraId="6A35F4B4" w14:textId="77777777" w:rsidTr="00BB2276">
        <w:trPr>
          <w:trHeight w:val="432"/>
        </w:trPr>
        <w:tc>
          <w:tcPr>
            <w:tcW w:w="10044" w:type="dxa"/>
            <w:gridSpan w:val="3"/>
            <w:vAlign w:val="center"/>
          </w:tcPr>
          <w:p w14:paraId="5B4110FF" w14:textId="7E441240" w:rsidR="00993CE8" w:rsidRPr="005A6218" w:rsidRDefault="00993CE8" w:rsidP="00BB2276">
            <w:pPr>
              <w:tabs>
                <w:tab w:val="left" w:pos="0"/>
                <w:tab w:val="left" w:pos="720"/>
                <w:tab w:val="left" w:pos="1260"/>
              </w:tabs>
              <w:rPr>
                <w:rFonts w:asciiTheme="minorHAnsi" w:hAnsiTheme="minorHAnsi" w:cstheme="minorHAnsi"/>
                <w:sz w:val="22"/>
                <w:szCs w:val="22"/>
              </w:rPr>
            </w:pPr>
            <w:r w:rsidRPr="00785AAF">
              <w:rPr>
                <w:rFonts w:asciiTheme="minorHAnsi" w:hAnsiTheme="minorHAnsi" w:cstheme="minorHAnsi"/>
                <w:b/>
                <w:bCs/>
                <w:sz w:val="22"/>
                <w:szCs w:val="22"/>
              </w:rPr>
              <w:t>Clarity</w:t>
            </w:r>
            <w:r w:rsidR="00785AAF" w:rsidRPr="00785AAF">
              <w:rPr>
                <w:rFonts w:asciiTheme="minorHAnsi" w:hAnsiTheme="minorHAnsi" w:cstheme="minorHAnsi"/>
                <w:b/>
                <w:bCs/>
                <w:sz w:val="22"/>
                <w:szCs w:val="22"/>
              </w:rPr>
              <w:t>:</w:t>
            </w:r>
            <w:r w:rsidR="00785AAF">
              <w:rPr>
                <w:rFonts w:asciiTheme="minorHAnsi" w:hAnsiTheme="minorHAnsi" w:cstheme="minorHAnsi"/>
                <w:sz w:val="22"/>
                <w:szCs w:val="22"/>
              </w:rPr>
              <w:t xml:space="preserve"> As with everything else, clear communication conveys a stronger message. </w:t>
            </w:r>
            <w:r w:rsidRPr="005A6218">
              <w:rPr>
                <w:rFonts w:asciiTheme="minorHAnsi" w:hAnsiTheme="minorHAnsi" w:cstheme="minorHAnsi"/>
                <w:sz w:val="22"/>
                <w:szCs w:val="22"/>
              </w:rPr>
              <w:t xml:space="preserve"> </w:t>
            </w:r>
          </w:p>
        </w:tc>
      </w:tr>
      <w:tr w:rsidR="00560A73" w:rsidRPr="005A6218" w14:paraId="3C0898D8" w14:textId="77777777" w:rsidTr="00993CE8">
        <w:trPr>
          <w:trHeight w:val="350"/>
        </w:trPr>
        <w:tc>
          <w:tcPr>
            <w:tcW w:w="3348" w:type="dxa"/>
          </w:tcPr>
          <w:p w14:paraId="4BBF6290" w14:textId="312884E8" w:rsidR="00560A73" w:rsidRPr="005A6218" w:rsidRDefault="00560A73" w:rsidP="00E65C35">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argument is incomprehensible. If there is a take-away, it is not apparent. </w:t>
            </w:r>
            <w:r w:rsidR="00A714AB" w:rsidRPr="005A6218">
              <w:rPr>
                <w:rFonts w:asciiTheme="minorHAnsi" w:hAnsiTheme="minorHAnsi" w:cstheme="minorHAnsi"/>
                <w:sz w:val="22"/>
                <w:szCs w:val="22"/>
              </w:rPr>
              <w:t xml:space="preserve">You do not provide any understanding of the merits of different options. </w:t>
            </w:r>
          </w:p>
        </w:tc>
        <w:tc>
          <w:tcPr>
            <w:tcW w:w="3348" w:type="dxa"/>
          </w:tcPr>
          <w:p w14:paraId="08351EC9" w14:textId="303711DD" w:rsidR="00560A73" w:rsidRPr="005A6218" w:rsidRDefault="00560A73" w:rsidP="00E65C35">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2 There are occasional moments of clarity in your argument, but they lack cohesion, appear jerky, and </w:t>
            </w:r>
            <w:r w:rsidR="000875B9" w:rsidRPr="005A6218">
              <w:rPr>
                <w:rFonts w:asciiTheme="minorHAnsi" w:hAnsiTheme="minorHAnsi" w:cstheme="minorHAnsi"/>
                <w:sz w:val="22"/>
                <w:szCs w:val="22"/>
              </w:rPr>
              <w:t xml:space="preserve">often </w:t>
            </w:r>
            <w:r w:rsidRPr="005A6218">
              <w:rPr>
                <w:rFonts w:asciiTheme="minorHAnsi" w:hAnsiTheme="minorHAnsi" w:cstheme="minorHAnsi"/>
                <w:sz w:val="22"/>
                <w:szCs w:val="22"/>
              </w:rPr>
              <w:t>do not provide a take-away.</w:t>
            </w:r>
            <w:r w:rsidR="005A6218" w:rsidRPr="005A6218">
              <w:rPr>
                <w:rFonts w:asciiTheme="minorHAnsi" w:hAnsiTheme="minorHAnsi" w:cstheme="minorHAnsi"/>
                <w:sz w:val="22"/>
                <w:szCs w:val="22"/>
              </w:rPr>
              <w:t xml:space="preserve"> Some regulatory options are not described. </w:t>
            </w:r>
          </w:p>
        </w:tc>
        <w:tc>
          <w:tcPr>
            <w:tcW w:w="3348" w:type="dxa"/>
          </w:tcPr>
          <w:p w14:paraId="78EAAAC8" w14:textId="37B6A24F" w:rsidR="00560A73" w:rsidRPr="005A6218" w:rsidRDefault="00560A73" w:rsidP="00E65C35">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3 Your argument is comprehensible, well-organized, and you provide a clear</w:t>
            </w:r>
            <w:r w:rsidR="000875B9" w:rsidRPr="005A6218">
              <w:rPr>
                <w:rFonts w:asciiTheme="minorHAnsi" w:hAnsiTheme="minorHAnsi" w:cstheme="minorHAnsi"/>
                <w:sz w:val="22"/>
                <w:szCs w:val="22"/>
              </w:rPr>
              <w:t xml:space="preserve"> overall</w:t>
            </w:r>
            <w:r w:rsidRPr="005A6218">
              <w:rPr>
                <w:rFonts w:asciiTheme="minorHAnsi" w:hAnsiTheme="minorHAnsi" w:cstheme="minorHAnsi"/>
                <w:sz w:val="22"/>
                <w:szCs w:val="22"/>
              </w:rPr>
              <w:t xml:space="preserve"> take-away</w:t>
            </w:r>
            <w:r w:rsidR="000875B9" w:rsidRPr="005A6218">
              <w:rPr>
                <w:rFonts w:asciiTheme="minorHAnsi" w:hAnsiTheme="minorHAnsi" w:cstheme="minorHAnsi"/>
                <w:sz w:val="22"/>
                <w:szCs w:val="22"/>
              </w:rPr>
              <w:t xml:space="preserve"> and conclusions throughout the document, although not necessarily on every point</w:t>
            </w:r>
            <w:r w:rsidRPr="005A6218">
              <w:rPr>
                <w:rFonts w:asciiTheme="minorHAnsi" w:hAnsiTheme="minorHAnsi" w:cstheme="minorHAnsi"/>
                <w:sz w:val="22"/>
                <w:szCs w:val="22"/>
              </w:rPr>
              <w:t xml:space="preserve">. </w:t>
            </w:r>
            <w:r w:rsidR="005A6218">
              <w:rPr>
                <w:rFonts w:asciiTheme="minorHAnsi" w:hAnsiTheme="minorHAnsi" w:cstheme="minorHAnsi"/>
                <w:sz w:val="22"/>
                <w:szCs w:val="22"/>
              </w:rPr>
              <w:t>A</w:t>
            </w:r>
            <w:r w:rsidR="005A6218" w:rsidRPr="005A6218">
              <w:rPr>
                <w:rFonts w:asciiTheme="minorHAnsi" w:hAnsiTheme="minorHAnsi" w:cstheme="minorHAnsi"/>
                <w:sz w:val="22"/>
                <w:szCs w:val="22"/>
              </w:rPr>
              <w:t xml:space="preserve">lternative policy options are mentioned. </w:t>
            </w:r>
          </w:p>
        </w:tc>
      </w:tr>
    </w:tbl>
    <w:p w14:paraId="0C102185" w14:textId="7A6A5ACE" w:rsidR="00993CE8" w:rsidRPr="005A6218" w:rsidRDefault="00993CE8" w:rsidP="00993CE8">
      <w:pPr>
        <w:pStyle w:val="ListParagraph"/>
        <w:tabs>
          <w:tab w:val="left" w:pos="0"/>
          <w:tab w:val="left" w:pos="720"/>
          <w:tab w:val="left" w:pos="1260"/>
        </w:tabs>
        <w:rPr>
          <w:rFonts w:cstheme="minorHAnsi"/>
        </w:rPr>
      </w:pPr>
      <w:r w:rsidRPr="005A6218">
        <w:rPr>
          <w:rFonts w:cstheme="minorHAnsi"/>
        </w:rPr>
        <w:t xml:space="preserve"> </w:t>
      </w:r>
    </w:p>
    <w:tbl>
      <w:tblPr>
        <w:tblStyle w:val="TableGrid"/>
        <w:tblW w:w="10014" w:type="dxa"/>
        <w:tblLook w:val="04A0" w:firstRow="1" w:lastRow="0" w:firstColumn="1" w:lastColumn="0" w:noHBand="0" w:noVBand="1"/>
      </w:tblPr>
      <w:tblGrid>
        <w:gridCol w:w="3338"/>
        <w:gridCol w:w="3338"/>
        <w:gridCol w:w="3338"/>
      </w:tblGrid>
      <w:tr w:rsidR="00993CE8" w:rsidRPr="005A6218" w14:paraId="6CDC0C32" w14:textId="77777777" w:rsidTr="00BB2276">
        <w:trPr>
          <w:trHeight w:val="720"/>
        </w:trPr>
        <w:tc>
          <w:tcPr>
            <w:tcW w:w="10014" w:type="dxa"/>
            <w:gridSpan w:val="3"/>
            <w:vAlign w:val="center"/>
          </w:tcPr>
          <w:p w14:paraId="777F61E8" w14:textId="0C58B4AC" w:rsidR="00993CE8" w:rsidRPr="005A6218" w:rsidRDefault="00993CE8" w:rsidP="00BB2276">
            <w:pPr>
              <w:tabs>
                <w:tab w:val="left" w:pos="0"/>
                <w:tab w:val="left" w:pos="720"/>
                <w:tab w:val="left" w:pos="1260"/>
              </w:tabs>
              <w:rPr>
                <w:rFonts w:asciiTheme="minorHAnsi" w:hAnsiTheme="minorHAnsi" w:cstheme="minorHAnsi"/>
                <w:sz w:val="22"/>
                <w:szCs w:val="22"/>
              </w:rPr>
            </w:pPr>
            <w:r w:rsidRPr="00785AAF">
              <w:rPr>
                <w:rFonts w:asciiTheme="minorHAnsi" w:hAnsiTheme="minorHAnsi" w:cstheme="minorHAnsi"/>
                <w:b/>
                <w:bCs/>
                <w:sz w:val="22"/>
                <w:szCs w:val="22"/>
              </w:rPr>
              <w:t>Concision</w:t>
            </w:r>
            <w:r w:rsidR="00785AAF" w:rsidRPr="00785AAF">
              <w:rPr>
                <w:rFonts w:asciiTheme="minorHAnsi" w:hAnsiTheme="minorHAnsi" w:cstheme="minorHAnsi"/>
                <w:b/>
                <w:bCs/>
                <w:sz w:val="22"/>
                <w:szCs w:val="22"/>
              </w:rPr>
              <w:t>:</w:t>
            </w:r>
            <w:r w:rsidR="00785AAF">
              <w:rPr>
                <w:rFonts w:asciiTheme="minorHAnsi" w:hAnsiTheme="minorHAnsi" w:cstheme="minorHAnsi"/>
                <w:sz w:val="22"/>
                <w:szCs w:val="22"/>
              </w:rPr>
              <w:t xml:space="preserve"> An important element of this assignment is being attuned to the needs of your audience. If you are not able to quickly cut to the chase, then all your work researching options could be fruitless. </w:t>
            </w:r>
          </w:p>
        </w:tc>
      </w:tr>
      <w:tr w:rsidR="00993CE8" w:rsidRPr="005A6218" w14:paraId="22F62683" w14:textId="77777777" w:rsidTr="00993CE8">
        <w:trPr>
          <w:trHeight w:val="360"/>
        </w:trPr>
        <w:tc>
          <w:tcPr>
            <w:tcW w:w="3338" w:type="dxa"/>
          </w:tcPr>
          <w:p w14:paraId="7F2AB23A" w14:textId="49117F43"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memo and presentation are </w:t>
            </w:r>
            <w:r w:rsidR="005A6218">
              <w:rPr>
                <w:rFonts w:asciiTheme="minorHAnsi" w:hAnsiTheme="minorHAnsi" w:cstheme="minorHAnsi"/>
                <w:sz w:val="22"/>
                <w:szCs w:val="22"/>
              </w:rPr>
              <w:t xml:space="preserve">lengthy and </w:t>
            </w:r>
            <w:r w:rsidRPr="005A6218">
              <w:rPr>
                <w:rFonts w:asciiTheme="minorHAnsi" w:hAnsiTheme="minorHAnsi" w:cstheme="minorHAnsi"/>
                <w:sz w:val="22"/>
                <w:szCs w:val="22"/>
              </w:rPr>
              <w:t>not well organized. You might ramble or list disjoin</w:t>
            </w:r>
            <w:r w:rsidR="00F33469">
              <w:rPr>
                <w:rFonts w:asciiTheme="minorHAnsi" w:hAnsiTheme="minorHAnsi" w:cstheme="minorHAnsi"/>
                <w:sz w:val="22"/>
                <w:szCs w:val="22"/>
              </w:rPr>
              <w:t>t</w:t>
            </w:r>
            <w:r w:rsidRPr="005A6218">
              <w:rPr>
                <w:rFonts w:asciiTheme="minorHAnsi" w:hAnsiTheme="minorHAnsi" w:cstheme="minorHAnsi"/>
                <w:sz w:val="22"/>
                <w:szCs w:val="22"/>
              </w:rPr>
              <w:t xml:space="preserve">ed topics in a stream-of-consciousness that is hard to follow and lacks clear </w:t>
            </w:r>
            <w:proofErr w:type="gramStart"/>
            <w:r w:rsidR="000875B9" w:rsidRPr="005A6218">
              <w:rPr>
                <w:rFonts w:asciiTheme="minorHAnsi" w:hAnsiTheme="minorHAnsi" w:cstheme="minorHAnsi"/>
                <w:sz w:val="22"/>
                <w:szCs w:val="22"/>
              </w:rPr>
              <w:t>take-aways</w:t>
            </w:r>
            <w:proofErr w:type="gramEnd"/>
            <w:r w:rsidRPr="005A6218">
              <w:rPr>
                <w:rFonts w:asciiTheme="minorHAnsi" w:hAnsiTheme="minorHAnsi" w:cstheme="minorHAnsi"/>
                <w:sz w:val="22"/>
                <w:szCs w:val="22"/>
              </w:rPr>
              <w:t xml:space="preserve">. You go over the page or time limits excessively.  </w:t>
            </w:r>
          </w:p>
        </w:tc>
        <w:tc>
          <w:tcPr>
            <w:tcW w:w="3338" w:type="dxa"/>
          </w:tcPr>
          <w:p w14:paraId="24044997" w14:textId="153EE7AE"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2 Your memo and presentation are organized, with only minimal rambling or disjointed thoughts. It is easy to follow what you are saying. You do not go over the page or time limits except minimally. </w:t>
            </w:r>
          </w:p>
        </w:tc>
        <w:tc>
          <w:tcPr>
            <w:tcW w:w="3338" w:type="dxa"/>
          </w:tcPr>
          <w:p w14:paraId="5387FCB2" w14:textId="4039CB94"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3 Your memo and presentation are well organized and tidy. There is no rambling. Thoughts are connected in your memo. Your speaking has connecting phrases. You do not go over the page or time limits except minimally. </w:t>
            </w:r>
          </w:p>
        </w:tc>
      </w:tr>
    </w:tbl>
    <w:p w14:paraId="7E38B632" w14:textId="2CF8BD92" w:rsidR="00560A73" w:rsidRDefault="00560A73" w:rsidP="00560A73">
      <w:pPr>
        <w:tabs>
          <w:tab w:val="left" w:pos="0"/>
          <w:tab w:val="left" w:pos="720"/>
          <w:tab w:val="left" w:pos="1260"/>
        </w:tabs>
      </w:pPr>
      <w:r w:rsidRPr="005A6218">
        <w:t xml:space="preserve"> </w:t>
      </w:r>
    </w:p>
    <w:p w14:paraId="5D8D4634" w14:textId="0FCB33A0" w:rsidR="005A6218" w:rsidRDefault="005A6218" w:rsidP="00560A73">
      <w:pPr>
        <w:tabs>
          <w:tab w:val="left" w:pos="0"/>
          <w:tab w:val="left" w:pos="720"/>
          <w:tab w:val="left" w:pos="1260"/>
        </w:tabs>
      </w:pPr>
    </w:p>
    <w:p w14:paraId="018848D6" w14:textId="77777777" w:rsidR="005A6218" w:rsidRPr="005A6218" w:rsidRDefault="005A6218" w:rsidP="00560A73">
      <w:pPr>
        <w:tabs>
          <w:tab w:val="left" w:pos="0"/>
          <w:tab w:val="left" w:pos="720"/>
          <w:tab w:val="left" w:pos="1260"/>
        </w:tabs>
      </w:pPr>
    </w:p>
    <w:tbl>
      <w:tblPr>
        <w:tblStyle w:val="TableGrid"/>
        <w:tblW w:w="10014" w:type="dxa"/>
        <w:tblLook w:val="04A0" w:firstRow="1" w:lastRow="0" w:firstColumn="1" w:lastColumn="0" w:noHBand="0" w:noVBand="1"/>
      </w:tblPr>
      <w:tblGrid>
        <w:gridCol w:w="3338"/>
        <w:gridCol w:w="3338"/>
        <w:gridCol w:w="3338"/>
      </w:tblGrid>
      <w:tr w:rsidR="00993CE8" w:rsidRPr="005A6218" w14:paraId="06F9EAB0" w14:textId="77777777" w:rsidTr="00BB2276">
        <w:trPr>
          <w:trHeight w:val="1008"/>
        </w:trPr>
        <w:tc>
          <w:tcPr>
            <w:tcW w:w="10014" w:type="dxa"/>
            <w:gridSpan w:val="3"/>
            <w:vAlign w:val="center"/>
          </w:tcPr>
          <w:p w14:paraId="0ACA1E52" w14:textId="657D6E67" w:rsidR="00993CE8" w:rsidRPr="005A6218" w:rsidRDefault="00993CE8" w:rsidP="00BB2276">
            <w:pPr>
              <w:tabs>
                <w:tab w:val="left" w:pos="0"/>
                <w:tab w:val="left" w:pos="720"/>
                <w:tab w:val="left" w:pos="1260"/>
              </w:tabs>
              <w:rPr>
                <w:rFonts w:asciiTheme="minorHAnsi" w:hAnsiTheme="minorHAnsi" w:cstheme="minorHAnsi"/>
                <w:sz w:val="22"/>
                <w:szCs w:val="22"/>
              </w:rPr>
            </w:pPr>
            <w:r w:rsidRPr="00BB2276">
              <w:rPr>
                <w:rFonts w:asciiTheme="minorHAnsi" w:hAnsiTheme="minorHAnsi" w:cstheme="minorHAnsi"/>
                <w:b/>
                <w:bCs/>
                <w:sz w:val="22"/>
                <w:szCs w:val="22"/>
              </w:rPr>
              <w:lastRenderedPageBreak/>
              <w:t>Logic</w:t>
            </w:r>
            <w:r w:rsidR="00785AAF" w:rsidRPr="00BB2276">
              <w:rPr>
                <w:rFonts w:asciiTheme="minorHAnsi" w:hAnsiTheme="minorHAnsi" w:cstheme="minorHAnsi"/>
                <w:b/>
                <w:bCs/>
                <w:sz w:val="22"/>
                <w:szCs w:val="22"/>
              </w:rPr>
              <w:t>:</w:t>
            </w:r>
            <w:r w:rsidR="00785AAF">
              <w:rPr>
                <w:rFonts w:asciiTheme="minorHAnsi" w:hAnsiTheme="minorHAnsi" w:cstheme="minorHAnsi"/>
                <w:sz w:val="22"/>
                <w:szCs w:val="22"/>
              </w:rPr>
              <w:t xml:space="preserve"> </w:t>
            </w:r>
            <w:r w:rsidR="00BB2276">
              <w:rPr>
                <w:rFonts w:asciiTheme="minorHAnsi" w:hAnsiTheme="minorHAnsi" w:cstheme="minorHAnsi"/>
                <w:sz w:val="22"/>
                <w:szCs w:val="22"/>
              </w:rPr>
              <w:t xml:space="preserve">Your memo and brief can incorporate normative judgements as well as positive statements, but it is important to convey that you understand when statements are opinions and accordingly support positions with adequate explanation. </w:t>
            </w:r>
          </w:p>
        </w:tc>
      </w:tr>
      <w:tr w:rsidR="00993CE8" w:rsidRPr="005A6218" w14:paraId="577A7EBE" w14:textId="77777777" w:rsidTr="00967A6B">
        <w:trPr>
          <w:trHeight w:val="360"/>
        </w:trPr>
        <w:tc>
          <w:tcPr>
            <w:tcW w:w="3338" w:type="dxa"/>
          </w:tcPr>
          <w:p w14:paraId="3CAD0C92" w14:textId="399B5B5F"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argument does not rely on </w:t>
            </w:r>
            <w:r w:rsidR="005A6954" w:rsidRPr="005A6218">
              <w:rPr>
                <w:rFonts w:asciiTheme="minorHAnsi" w:hAnsiTheme="minorHAnsi" w:cstheme="minorHAnsi"/>
                <w:sz w:val="22"/>
                <w:szCs w:val="22"/>
              </w:rPr>
              <w:t>analytic or logical</w:t>
            </w:r>
            <w:r w:rsidRPr="005A6218">
              <w:rPr>
                <w:rFonts w:asciiTheme="minorHAnsi" w:hAnsiTheme="minorHAnsi" w:cstheme="minorHAnsi"/>
                <w:sz w:val="22"/>
                <w:szCs w:val="22"/>
              </w:rPr>
              <w:t xml:space="preserve"> thinking. The decision-making process is overly described in normative terms (</w:t>
            </w:r>
            <w:r w:rsidR="00A01E86">
              <w:rPr>
                <w:rFonts w:asciiTheme="minorHAnsi" w:hAnsiTheme="minorHAnsi" w:cstheme="minorHAnsi"/>
                <w:sz w:val="22"/>
                <w:szCs w:val="22"/>
              </w:rPr>
              <w:t>e.g.,</w:t>
            </w:r>
            <w:r w:rsidRPr="005A6218">
              <w:rPr>
                <w:rFonts w:asciiTheme="minorHAnsi" w:hAnsiTheme="minorHAnsi" w:cstheme="minorHAnsi"/>
                <w:sz w:val="22"/>
                <w:szCs w:val="22"/>
              </w:rPr>
              <w:t xml:space="preserve"> “we should protect rural systems”) without explaining why.</w:t>
            </w:r>
          </w:p>
        </w:tc>
        <w:tc>
          <w:tcPr>
            <w:tcW w:w="3338" w:type="dxa"/>
          </w:tcPr>
          <w:p w14:paraId="55C82470" w14:textId="76429E3A"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2 Most of the argument is logical. Where trade-offs exist, these are explained by weighing the trade-offs instead of </w:t>
            </w:r>
            <w:r w:rsidR="00375F17" w:rsidRPr="005A6218">
              <w:rPr>
                <w:rFonts w:asciiTheme="minorHAnsi" w:hAnsiTheme="minorHAnsi" w:cstheme="minorHAnsi"/>
                <w:sz w:val="22"/>
                <w:szCs w:val="22"/>
              </w:rPr>
              <w:t xml:space="preserve">using </w:t>
            </w:r>
            <w:r w:rsidRPr="005A6218">
              <w:rPr>
                <w:rFonts w:asciiTheme="minorHAnsi" w:hAnsiTheme="minorHAnsi" w:cstheme="minorHAnsi"/>
                <w:sz w:val="22"/>
                <w:szCs w:val="22"/>
              </w:rPr>
              <w:t>purely normative</w:t>
            </w:r>
            <w:r w:rsidR="00375F17" w:rsidRPr="005A6218">
              <w:rPr>
                <w:rFonts w:asciiTheme="minorHAnsi" w:hAnsiTheme="minorHAnsi" w:cstheme="minorHAnsi"/>
                <w:sz w:val="22"/>
                <w:szCs w:val="22"/>
              </w:rPr>
              <w:t xml:space="preserve"> opinions</w:t>
            </w:r>
            <w:r w:rsidRPr="005A6218">
              <w:rPr>
                <w:rFonts w:asciiTheme="minorHAnsi" w:hAnsiTheme="minorHAnsi" w:cstheme="minorHAnsi"/>
                <w:sz w:val="22"/>
                <w:szCs w:val="22"/>
              </w:rPr>
              <w:t xml:space="preserve">. </w:t>
            </w:r>
            <w:r w:rsidR="000875B9" w:rsidRPr="005A6218">
              <w:rPr>
                <w:rFonts w:asciiTheme="minorHAnsi" w:hAnsiTheme="minorHAnsi" w:cstheme="minorHAnsi"/>
                <w:sz w:val="22"/>
                <w:szCs w:val="22"/>
              </w:rPr>
              <w:t xml:space="preserve">Some normative opinions are not explained or justified. </w:t>
            </w:r>
          </w:p>
        </w:tc>
        <w:tc>
          <w:tcPr>
            <w:tcW w:w="3338" w:type="dxa"/>
          </w:tcPr>
          <w:p w14:paraId="7A2AD000" w14:textId="47C0F56F" w:rsidR="00993CE8" w:rsidRPr="005A6218" w:rsidRDefault="00993CE8"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3 The argument is entirely logical and straightforward. Trade-offs are weighed with appropriate caution and comprehension, and the rationale for making any normative judgements are </w:t>
            </w:r>
            <w:r w:rsidR="000875B9" w:rsidRPr="005A6218">
              <w:rPr>
                <w:rFonts w:asciiTheme="minorHAnsi" w:hAnsiTheme="minorHAnsi" w:cstheme="minorHAnsi"/>
                <w:sz w:val="22"/>
                <w:szCs w:val="22"/>
              </w:rPr>
              <w:t>explained</w:t>
            </w:r>
            <w:r w:rsidRPr="005A6218">
              <w:rPr>
                <w:rFonts w:asciiTheme="minorHAnsi" w:hAnsiTheme="minorHAnsi" w:cstheme="minorHAnsi"/>
                <w:sz w:val="22"/>
                <w:szCs w:val="22"/>
              </w:rPr>
              <w:t>.</w:t>
            </w:r>
          </w:p>
        </w:tc>
      </w:tr>
    </w:tbl>
    <w:p w14:paraId="238D9CEE" w14:textId="7EA1D9ED" w:rsidR="00993CE8" w:rsidRPr="005A6218" w:rsidRDefault="00993CE8" w:rsidP="00560A73">
      <w:pPr>
        <w:tabs>
          <w:tab w:val="left" w:pos="0"/>
          <w:tab w:val="left" w:pos="720"/>
          <w:tab w:val="left" w:pos="1260"/>
        </w:tabs>
      </w:pPr>
    </w:p>
    <w:tbl>
      <w:tblPr>
        <w:tblStyle w:val="TableGrid"/>
        <w:tblW w:w="10014" w:type="dxa"/>
        <w:tblLook w:val="04A0" w:firstRow="1" w:lastRow="0" w:firstColumn="1" w:lastColumn="0" w:noHBand="0" w:noVBand="1"/>
      </w:tblPr>
      <w:tblGrid>
        <w:gridCol w:w="3338"/>
        <w:gridCol w:w="3338"/>
        <w:gridCol w:w="3338"/>
      </w:tblGrid>
      <w:tr w:rsidR="00375F17" w:rsidRPr="005A6218" w14:paraId="06E148EE" w14:textId="77777777" w:rsidTr="00BB2276">
        <w:trPr>
          <w:trHeight w:val="1008"/>
        </w:trPr>
        <w:tc>
          <w:tcPr>
            <w:tcW w:w="10014" w:type="dxa"/>
            <w:gridSpan w:val="3"/>
            <w:vAlign w:val="center"/>
          </w:tcPr>
          <w:p w14:paraId="7EF7E38B" w14:textId="03C7AE70" w:rsidR="00375F17" w:rsidRPr="005A6218" w:rsidRDefault="00375F17" w:rsidP="00BB2276">
            <w:pPr>
              <w:tabs>
                <w:tab w:val="left" w:pos="0"/>
                <w:tab w:val="left" w:pos="720"/>
                <w:tab w:val="left" w:pos="1260"/>
              </w:tabs>
              <w:rPr>
                <w:rFonts w:asciiTheme="minorHAnsi" w:hAnsiTheme="minorHAnsi" w:cstheme="minorHAnsi"/>
                <w:sz w:val="22"/>
                <w:szCs w:val="22"/>
              </w:rPr>
            </w:pPr>
            <w:r w:rsidRPr="00785AAF">
              <w:rPr>
                <w:rFonts w:asciiTheme="minorHAnsi" w:hAnsiTheme="minorHAnsi" w:cstheme="minorHAnsi"/>
                <w:b/>
                <w:bCs/>
                <w:sz w:val="22"/>
                <w:szCs w:val="22"/>
              </w:rPr>
              <w:t>Convincing</w:t>
            </w:r>
            <w:r w:rsidR="00785AAF" w:rsidRPr="00785AAF">
              <w:rPr>
                <w:rFonts w:asciiTheme="minorHAnsi" w:hAnsiTheme="minorHAnsi" w:cstheme="minorHAnsi"/>
                <w:b/>
                <w:bCs/>
                <w:sz w:val="22"/>
                <w:szCs w:val="22"/>
              </w:rPr>
              <w:t>:</w:t>
            </w:r>
            <w:r w:rsidR="00785AAF">
              <w:rPr>
                <w:rFonts w:asciiTheme="minorHAnsi" w:hAnsiTheme="minorHAnsi" w:cstheme="minorHAnsi"/>
                <w:sz w:val="22"/>
                <w:szCs w:val="22"/>
              </w:rPr>
              <w:t xml:space="preserve"> The persuasiveness of your memo and verbal briefing mostly rest</w:t>
            </w:r>
            <w:r w:rsidR="00BB2276">
              <w:rPr>
                <w:rFonts w:asciiTheme="minorHAnsi" w:hAnsiTheme="minorHAnsi" w:cstheme="minorHAnsi"/>
                <w:sz w:val="22"/>
                <w:szCs w:val="22"/>
              </w:rPr>
              <w:t>s</w:t>
            </w:r>
            <w:r w:rsidR="00785AAF">
              <w:rPr>
                <w:rFonts w:asciiTheme="minorHAnsi" w:hAnsiTheme="minorHAnsi" w:cstheme="minorHAnsi"/>
                <w:sz w:val="22"/>
                <w:szCs w:val="22"/>
              </w:rPr>
              <w:t xml:space="preserve"> on how well you appear to understand the subject. Answers that demonstrate you do not understand the context of the regulation are not convincing</w:t>
            </w:r>
            <w:r w:rsidR="00BB2276">
              <w:rPr>
                <w:rFonts w:asciiTheme="minorHAnsi" w:hAnsiTheme="minorHAnsi" w:cstheme="minorHAnsi"/>
                <w:sz w:val="22"/>
                <w:szCs w:val="22"/>
              </w:rPr>
              <w:t>. P</w:t>
            </w:r>
            <w:r w:rsidR="00785AAF">
              <w:rPr>
                <w:rFonts w:asciiTheme="minorHAnsi" w:hAnsiTheme="minorHAnsi" w:cstheme="minorHAnsi"/>
                <w:sz w:val="22"/>
                <w:szCs w:val="22"/>
              </w:rPr>
              <w:t xml:space="preserve">roviding </w:t>
            </w:r>
            <w:r w:rsidR="00BB2276">
              <w:rPr>
                <w:rFonts w:asciiTheme="minorHAnsi" w:hAnsiTheme="minorHAnsi" w:cstheme="minorHAnsi"/>
                <w:sz w:val="22"/>
                <w:szCs w:val="22"/>
              </w:rPr>
              <w:t xml:space="preserve">more </w:t>
            </w:r>
            <w:r w:rsidR="00785AAF">
              <w:rPr>
                <w:rFonts w:asciiTheme="minorHAnsi" w:hAnsiTheme="minorHAnsi" w:cstheme="minorHAnsi"/>
                <w:sz w:val="22"/>
                <w:szCs w:val="22"/>
              </w:rPr>
              <w:t xml:space="preserve">evidence to support your position lends credibility to your case. </w:t>
            </w:r>
          </w:p>
        </w:tc>
      </w:tr>
      <w:tr w:rsidR="00375F17" w:rsidRPr="005A6218" w14:paraId="0CF1A097" w14:textId="77777777" w:rsidTr="005A6954">
        <w:trPr>
          <w:trHeight w:val="720"/>
        </w:trPr>
        <w:tc>
          <w:tcPr>
            <w:tcW w:w="3338" w:type="dxa"/>
          </w:tcPr>
          <w:p w14:paraId="0BB788A3" w14:textId="76CCC228" w:rsidR="00375F17" w:rsidRPr="005A6218" w:rsidRDefault="00375F17"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arguments do not hold water. There may be inconsistencies in what you suggest, perhaps valuing environmental justice while ignoring affordability or vice versa. You do not use any of the source materials to justify your case, or you incorporate a few materials in a simplistic way. A decision-maker will find your suggestion laughable. </w:t>
            </w:r>
          </w:p>
        </w:tc>
        <w:tc>
          <w:tcPr>
            <w:tcW w:w="3338" w:type="dxa"/>
          </w:tcPr>
          <w:p w14:paraId="1B019535" w14:textId="3ABE2D73" w:rsidR="00375F17" w:rsidRPr="005A6218" w:rsidRDefault="00375F17"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2 Your arguments are generally sound. A decision maker will consider</w:t>
            </w:r>
            <w:r w:rsidR="00B71769" w:rsidRPr="005A6218">
              <w:rPr>
                <w:rFonts w:asciiTheme="minorHAnsi" w:hAnsiTheme="minorHAnsi" w:cstheme="minorHAnsi"/>
                <w:sz w:val="22"/>
                <w:szCs w:val="22"/>
              </w:rPr>
              <w:t xml:space="preserve"> your view</w:t>
            </w:r>
            <w:r w:rsidRPr="005A6218">
              <w:rPr>
                <w:rFonts w:asciiTheme="minorHAnsi" w:hAnsiTheme="minorHAnsi" w:cstheme="minorHAnsi"/>
                <w:sz w:val="22"/>
                <w:szCs w:val="22"/>
              </w:rPr>
              <w:t>, but they may not necessarily be moved to agree with what you say. You use</w:t>
            </w:r>
            <w:r w:rsidR="00B71769" w:rsidRPr="005A6218">
              <w:rPr>
                <w:rFonts w:asciiTheme="minorHAnsi" w:hAnsiTheme="minorHAnsi" w:cstheme="minorHAnsi"/>
                <w:sz w:val="22"/>
                <w:szCs w:val="22"/>
              </w:rPr>
              <w:t xml:space="preserve"> some of the</w:t>
            </w:r>
            <w:r w:rsidRPr="005A6218">
              <w:rPr>
                <w:rFonts w:asciiTheme="minorHAnsi" w:hAnsiTheme="minorHAnsi" w:cstheme="minorHAnsi"/>
                <w:sz w:val="22"/>
                <w:szCs w:val="22"/>
              </w:rPr>
              <w:t xml:space="preserve"> source materials to justify your case, but you use a limited set of the materials. You might also use the source materials in a way that doesn’t consider their implications</w:t>
            </w:r>
            <w:r w:rsidR="006A306D">
              <w:rPr>
                <w:rFonts w:asciiTheme="minorHAnsi" w:hAnsiTheme="minorHAnsi" w:cstheme="minorHAnsi"/>
                <w:sz w:val="22"/>
                <w:szCs w:val="22"/>
              </w:rPr>
              <w:t xml:space="preserve">, such as ignoring unquantified or unknown benefits. </w:t>
            </w:r>
          </w:p>
        </w:tc>
        <w:tc>
          <w:tcPr>
            <w:tcW w:w="3338" w:type="dxa"/>
          </w:tcPr>
          <w:p w14:paraId="26C5CA61" w14:textId="639A7DB2" w:rsidR="00375F17" w:rsidRPr="005A6218" w:rsidRDefault="00375F17"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3 A reasonable decision maker will strongly consider</w:t>
            </w:r>
            <w:r w:rsidR="005A6218">
              <w:rPr>
                <w:rFonts w:asciiTheme="minorHAnsi" w:hAnsiTheme="minorHAnsi" w:cstheme="minorHAnsi"/>
                <w:sz w:val="22"/>
                <w:szCs w:val="22"/>
              </w:rPr>
              <w:t xml:space="preserve"> </w:t>
            </w:r>
            <w:r w:rsidRPr="005A6218">
              <w:rPr>
                <w:rFonts w:asciiTheme="minorHAnsi" w:hAnsiTheme="minorHAnsi" w:cstheme="minorHAnsi"/>
                <w:sz w:val="22"/>
                <w:szCs w:val="22"/>
              </w:rPr>
              <w:t>your take-aways. You use ample evidence that is provided</w:t>
            </w:r>
            <w:r w:rsidR="00B71769" w:rsidRPr="005A6218">
              <w:rPr>
                <w:rFonts w:asciiTheme="minorHAnsi" w:hAnsiTheme="minorHAnsi" w:cstheme="minorHAnsi"/>
                <w:sz w:val="22"/>
                <w:szCs w:val="22"/>
              </w:rPr>
              <w:t xml:space="preserve"> or from other sources</w:t>
            </w:r>
            <w:r w:rsidRPr="005A6218">
              <w:rPr>
                <w:rFonts w:asciiTheme="minorHAnsi" w:hAnsiTheme="minorHAnsi" w:cstheme="minorHAnsi"/>
                <w:sz w:val="22"/>
                <w:szCs w:val="22"/>
              </w:rPr>
              <w:t xml:space="preserve">, either using it to justify your case or to explain why they are not material to your take-away. </w:t>
            </w:r>
          </w:p>
        </w:tc>
      </w:tr>
    </w:tbl>
    <w:p w14:paraId="22324E70" w14:textId="4B352884" w:rsidR="00375F17" w:rsidRPr="005A6218" w:rsidRDefault="00375F17" w:rsidP="00560A73">
      <w:pPr>
        <w:tabs>
          <w:tab w:val="left" w:pos="0"/>
          <w:tab w:val="left" w:pos="720"/>
          <w:tab w:val="left" w:pos="1260"/>
        </w:tabs>
      </w:pPr>
    </w:p>
    <w:tbl>
      <w:tblPr>
        <w:tblStyle w:val="TableGrid"/>
        <w:tblW w:w="10014" w:type="dxa"/>
        <w:tblLook w:val="04A0" w:firstRow="1" w:lastRow="0" w:firstColumn="1" w:lastColumn="0" w:noHBand="0" w:noVBand="1"/>
      </w:tblPr>
      <w:tblGrid>
        <w:gridCol w:w="3338"/>
        <w:gridCol w:w="3338"/>
        <w:gridCol w:w="3338"/>
      </w:tblGrid>
      <w:tr w:rsidR="00B71769" w:rsidRPr="005A6218" w14:paraId="1B8CABF4" w14:textId="77777777" w:rsidTr="00BB2276">
        <w:trPr>
          <w:trHeight w:val="1008"/>
        </w:trPr>
        <w:tc>
          <w:tcPr>
            <w:tcW w:w="10014" w:type="dxa"/>
            <w:gridSpan w:val="3"/>
            <w:vAlign w:val="center"/>
          </w:tcPr>
          <w:p w14:paraId="720A9896" w14:textId="52BADCE1" w:rsidR="00B71769" w:rsidRPr="005A6218" w:rsidRDefault="00B71769" w:rsidP="00BB2276">
            <w:pPr>
              <w:tabs>
                <w:tab w:val="left" w:pos="0"/>
                <w:tab w:val="left" w:pos="720"/>
                <w:tab w:val="left" w:pos="1260"/>
              </w:tabs>
              <w:rPr>
                <w:rFonts w:asciiTheme="minorHAnsi" w:hAnsiTheme="minorHAnsi" w:cstheme="minorHAnsi"/>
                <w:sz w:val="22"/>
                <w:szCs w:val="22"/>
              </w:rPr>
            </w:pPr>
            <w:r w:rsidRPr="00785AAF">
              <w:rPr>
                <w:rFonts w:asciiTheme="minorHAnsi" w:hAnsiTheme="minorHAnsi" w:cstheme="minorHAnsi"/>
                <w:b/>
                <w:bCs/>
                <w:sz w:val="22"/>
                <w:szCs w:val="22"/>
              </w:rPr>
              <w:t>Compelling</w:t>
            </w:r>
            <w:r w:rsidR="00785AAF" w:rsidRPr="00785AAF">
              <w:rPr>
                <w:rFonts w:asciiTheme="minorHAnsi" w:hAnsiTheme="minorHAnsi" w:cstheme="minorHAnsi"/>
                <w:b/>
                <w:bCs/>
                <w:sz w:val="22"/>
                <w:szCs w:val="22"/>
              </w:rPr>
              <w:t>:</w:t>
            </w:r>
            <w:r w:rsidR="00785AAF">
              <w:rPr>
                <w:rFonts w:asciiTheme="minorHAnsi" w:hAnsiTheme="minorHAnsi" w:cstheme="minorHAnsi"/>
                <w:b/>
                <w:bCs/>
                <w:sz w:val="22"/>
                <w:szCs w:val="22"/>
              </w:rPr>
              <w:t xml:space="preserve"> </w:t>
            </w:r>
            <w:r w:rsidR="00785AAF">
              <w:rPr>
                <w:rFonts w:asciiTheme="minorHAnsi" w:hAnsiTheme="minorHAnsi" w:cstheme="minorHAnsi"/>
                <w:sz w:val="22"/>
                <w:szCs w:val="22"/>
              </w:rPr>
              <w:t xml:space="preserve">The point of your memo and brief is to ensure a more effective, defensible regulation. If you believe your position, then you should care whether your bosses are willing to support it. As such, it is important to convey to them why </w:t>
            </w:r>
            <w:r w:rsidR="0049685B">
              <w:rPr>
                <w:rFonts w:asciiTheme="minorHAnsi" w:hAnsiTheme="minorHAnsi" w:cstheme="minorHAnsi"/>
                <w:sz w:val="22"/>
                <w:szCs w:val="22"/>
              </w:rPr>
              <w:t>they</w:t>
            </w:r>
            <w:r w:rsidR="001B57EA">
              <w:rPr>
                <w:rFonts w:asciiTheme="minorHAnsi" w:hAnsiTheme="minorHAnsi" w:cstheme="minorHAnsi"/>
                <w:sz w:val="22"/>
                <w:szCs w:val="22"/>
              </w:rPr>
              <w:t xml:space="preserve"> should make your position a priority</w:t>
            </w:r>
            <w:r w:rsidR="0049685B">
              <w:rPr>
                <w:rFonts w:asciiTheme="minorHAnsi" w:hAnsiTheme="minorHAnsi" w:cstheme="minorHAnsi"/>
                <w:sz w:val="22"/>
                <w:szCs w:val="22"/>
              </w:rPr>
              <w:t xml:space="preserve">. </w:t>
            </w:r>
          </w:p>
        </w:tc>
      </w:tr>
      <w:tr w:rsidR="00B71769" w:rsidRPr="005A6218" w14:paraId="48186903" w14:textId="77777777" w:rsidTr="00967A6B">
        <w:trPr>
          <w:trHeight w:val="360"/>
        </w:trPr>
        <w:tc>
          <w:tcPr>
            <w:tcW w:w="3338" w:type="dxa"/>
          </w:tcPr>
          <w:p w14:paraId="7EAD740C" w14:textId="5F399B00" w:rsidR="00B71769" w:rsidRPr="005A6218" w:rsidRDefault="00B71769"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 xml:space="preserve">1 Your arguments, while logically sound and even convincing, are not engaging in any way whatsoever. Your memo or verbal presentation do not convey the importance of the regulation or the need for your standard.  </w:t>
            </w:r>
          </w:p>
        </w:tc>
        <w:tc>
          <w:tcPr>
            <w:tcW w:w="3338" w:type="dxa"/>
          </w:tcPr>
          <w:p w14:paraId="5F49EA57" w14:textId="5196D989" w:rsidR="00B71769" w:rsidRPr="005A6218" w:rsidRDefault="00B71769"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2 A decision maker would find your case to be interesting, and they consider the rule to be at least relevant among competing priorities. You</w:t>
            </w:r>
            <w:r w:rsidR="006A306D">
              <w:rPr>
                <w:rFonts w:asciiTheme="minorHAnsi" w:hAnsiTheme="minorHAnsi" w:cstheme="minorHAnsi"/>
                <w:sz w:val="22"/>
                <w:szCs w:val="22"/>
              </w:rPr>
              <w:t xml:space="preserve"> might</w:t>
            </w:r>
            <w:r w:rsidRPr="005A6218">
              <w:rPr>
                <w:rFonts w:asciiTheme="minorHAnsi" w:hAnsiTheme="minorHAnsi" w:cstheme="minorHAnsi"/>
                <w:sz w:val="22"/>
                <w:szCs w:val="22"/>
              </w:rPr>
              <w:t xml:space="preserve"> describe affordability or environmental justice considerations. </w:t>
            </w:r>
          </w:p>
        </w:tc>
        <w:tc>
          <w:tcPr>
            <w:tcW w:w="3338" w:type="dxa"/>
          </w:tcPr>
          <w:p w14:paraId="31B000B8" w14:textId="12F8B6E5" w:rsidR="00B71769" w:rsidRPr="005A6218" w:rsidRDefault="00B71769" w:rsidP="00967A6B">
            <w:pPr>
              <w:tabs>
                <w:tab w:val="left" w:pos="0"/>
                <w:tab w:val="left" w:pos="720"/>
                <w:tab w:val="left" w:pos="1260"/>
              </w:tabs>
              <w:rPr>
                <w:rFonts w:asciiTheme="minorHAnsi" w:hAnsiTheme="minorHAnsi" w:cstheme="minorHAnsi"/>
                <w:sz w:val="22"/>
                <w:szCs w:val="22"/>
              </w:rPr>
            </w:pPr>
            <w:r w:rsidRPr="005A6218">
              <w:rPr>
                <w:rFonts w:asciiTheme="minorHAnsi" w:hAnsiTheme="minorHAnsi" w:cstheme="minorHAnsi"/>
                <w:sz w:val="22"/>
                <w:szCs w:val="22"/>
              </w:rPr>
              <w:t>3 A decision maker would find your description compelling</w:t>
            </w:r>
            <w:r w:rsidR="001B57EA">
              <w:rPr>
                <w:rFonts w:asciiTheme="minorHAnsi" w:hAnsiTheme="minorHAnsi" w:cstheme="minorHAnsi"/>
                <w:sz w:val="22"/>
                <w:szCs w:val="22"/>
              </w:rPr>
              <w:t>. T</w:t>
            </w:r>
            <w:r w:rsidRPr="005A6218">
              <w:rPr>
                <w:rFonts w:asciiTheme="minorHAnsi" w:hAnsiTheme="minorHAnsi" w:cstheme="minorHAnsi"/>
                <w:sz w:val="22"/>
                <w:szCs w:val="22"/>
              </w:rPr>
              <w:t xml:space="preserve">he implications of your </w:t>
            </w:r>
            <w:r w:rsidR="001B57EA">
              <w:rPr>
                <w:rFonts w:asciiTheme="minorHAnsi" w:hAnsiTheme="minorHAnsi" w:cstheme="minorHAnsi"/>
                <w:sz w:val="22"/>
                <w:szCs w:val="22"/>
              </w:rPr>
              <w:t>standard</w:t>
            </w:r>
            <w:r w:rsidRPr="005A6218">
              <w:rPr>
                <w:rFonts w:asciiTheme="minorHAnsi" w:hAnsiTheme="minorHAnsi" w:cstheme="minorHAnsi"/>
                <w:sz w:val="22"/>
                <w:szCs w:val="22"/>
              </w:rPr>
              <w:t xml:space="preserve"> are so </w:t>
            </w:r>
            <w:r w:rsidR="001B57EA">
              <w:rPr>
                <w:rFonts w:asciiTheme="minorHAnsi" w:hAnsiTheme="minorHAnsi" w:cstheme="minorHAnsi"/>
                <w:sz w:val="22"/>
                <w:szCs w:val="22"/>
              </w:rPr>
              <w:t xml:space="preserve">wide-ranging and important that they decide </w:t>
            </w:r>
            <w:r w:rsidRPr="005A6218">
              <w:rPr>
                <w:rFonts w:asciiTheme="minorHAnsi" w:hAnsiTheme="minorHAnsi" w:cstheme="minorHAnsi"/>
                <w:sz w:val="22"/>
                <w:szCs w:val="22"/>
              </w:rPr>
              <w:t xml:space="preserve">to make this </w:t>
            </w:r>
            <w:r w:rsidR="001B57EA">
              <w:rPr>
                <w:rFonts w:asciiTheme="minorHAnsi" w:hAnsiTheme="minorHAnsi" w:cstheme="minorHAnsi"/>
                <w:sz w:val="22"/>
                <w:szCs w:val="22"/>
              </w:rPr>
              <w:t>rule</w:t>
            </w:r>
            <w:r w:rsidRPr="005A6218">
              <w:rPr>
                <w:rFonts w:asciiTheme="minorHAnsi" w:hAnsiTheme="minorHAnsi" w:cstheme="minorHAnsi"/>
                <w:sz w:val="22"/>
                <w:szCs w:val="22"/>
              </w:rPr>
              <w:t xml:space="preserve"> a priority among many competing </w:t>
            </w:r>
            <w:r w:rsidR="000875B9" w:rsidRPr="005A6218">
              <w:rPr>
                <w:rFonts w:asciiTheme="minorHAnsi" w:hAnsiTheme="minorHAnsi" w:cstheme="minorHAnsi"/>
                <w:sz w:val="22"/>
                <w:szCs w:val="22"/>
              </w:rPr>
              <w:t>obligations</w:t>
            </w:r>
            <w:r w:rsidRPr="005A6218">
              <w:rPr>
                <w:rFonts w:asciiTheme="minorHAnsi" w:hAnsiTheme="minorHAnsi" w:cstheme="minorHAnsi"/>
                <w:sz w:val="22"/>
                <w:szCs w:val="22"/>
              </w:rPr>
              <w:t>. You describe affordability and</w:t>
            </w:r>
            <w:r w:rsidR="006A306D">
              <w:rPr>
                <w:rFonts w:asciiTheme="minorHAnsi" w:hAnsiTheme="minorHAnsi" w:cstheme="minorHAnsi"/>
                <w:sz w:val="22"/>
                <w:szCs w:val="22"/>
              </w:rPr>
              <w:t>/or</w:t>
            </w:r>
            <w:r w:rsidRPr="005A6218">
              <w:rPr>
                <w:rFonts w:asciiTheme="minorHAnsi" w:hAnsiTheme="minorHAnsi" w:cstheme="minorHAnsi"/>
                <w:sz w:val="22"/>
                <w:szCs w:val="22"/>
              </w:rPr>
              <w:t xml:space="preserve"> environmental justice considerations.</w:t>
            </w:r>
          </w:p>
        </w:tc>
      </w:tr>
    </w:tbl>
    <w:p w14:paraId="27C53A45" w14:textId="6DCF13E4" w:rsidR="005A6218" w:rsidRDefault="005A6218">
      <w:pPr>
        <w:rPr>
          <w:sz w:val="24"/>
          <w:szCs w:val="24"/>
        </w:rPr>
      </w:pPr>
    </w:p>
    <w:p w14:paraId="451E58C8" w14:textId="77777777" w:rsidR="001B57EA" w:rsidRDefault="001B57EA" w:rsidP="00560A73">
      <w:pPr>
        <w:tabs>
          <w:tab w:val="left" w:pos="0"/>
          <w:tab w:val="left" w:pos="720"/>
          <w:tab w:val="left" w:pos="1260"/>
        </w:tabs>
      </w:pPr>
    </w:p>
    <w:p w14:paraId="4BF34105" w14:textId="6A8D2DAE" w:rsidR="00B71769" w:rsidRPr="005A6218" w:rsidRDefault="00B71769" w:rsidP="00560A73">
      <w:pPr>
        <w:tabs>
          <w:tab w:val="left" w:pos="0"/>
          <w:tab w:val="left" w:pos="720"/>
          <w:tab w:val="left" w:pos="1260"/>
        </w:tabs>
      </w:pPr>
      <w:r w:rsidRPr="005A6218">
        <w:lastRenderedPageBreak/>
        <w:t>Specific decrements:</w:t>
      </w:r>
    </w:p>
    <w:p w14:paraId="13065A3B" w14:textId="34F8957F" w:rsidR="00B71769" w:rsidRPr="005A6218" w:rsidRDefault="00B71769" w:rsidP="00B71769">
      <w:pPr>
        <w:pStyle w:val="ListParagraph"/>
        <w:numPr>
          <w:ilvl w:val="0"/>
          <w:numId w:val="13"/>
        </w:numPr>
        <w:tabs>
          <w:tab w:val="left" w:pos="0"/>
          <w:tab w:val="left" w:pos="720"/>
          <w:tab w:val="left" w:pos="1260"/>
        </w:tabs>
      </w:pPr>
      <w:r w:rsidRPr="005A6218">
        <w:t>Does not provide a video (-15)</w:t>
      </w:r>
    </w:p>
    <w:p w14:paraId="3D27F053" w14:textId="2BB73C69" w:rsidR="00B71769" w:rsidRPr="005A6218" w:rsidRDefault="00B71769" w:rsidP="00B71769">
      <w:pPr>
        <w:pStyle w:val="ListParagraph"/>
        <w:numPr>
          <w:ilvl w:val="0"/>
          <w:numId w:val="13"/>
        </w:numPr>
        <w:tabs>
          <w:tab w:val="left" w:pos="0"/>
          <w:tab w:val="left" w:pos="720"/>
          <w:tab w:val="left" w:pos="1260"/>
        </w:tabs>
      </w:pPr>
      <w:r w:rsidRPr="005A6218">
        <w:t xml:space="preserve">Late submission </w:t>
      </w:r>
      <w:r w:rsidR="000875B9" w:rsidRPr="005A6218">
        <w:t>-- memo</w:t>
      </w:r>
      <w:r w:rsidRPr="005A6218">
        <w:t xml:space="preserve"> or video</w:t>
      </w:r>
      <w:r w:rsidR="000875B9" w:rsidRPr="005A6218">
        <w:t xml:space="preserve"> is </w:t>
      </w:r>
      <w:r w:rsidRPr="005A6218">
        <w:t>submitted after the start of class on November 7</w:t>
      </w:r>
      <w:r w:rsidRPr="005A6218">
        <w:rPr>
          <w:vertAlign w:val="superscript"/>
        </w:rPr>
        <w:t>th</w:t>
      </w:r>
      <w:r w:rsidRPr="005A6218">
        <w:t xml:space="preserve"> (-10)</w:t>
      </w:r>
    </w:p>
    <w:p w14:paraId="6492AD72" w14:textId="792A790E" w:rsidR="000875B9" w:rsidRPr="005A6218" w:rsidRDefault="000875B9" w:rsidP="00B71769">
      <w:pPr>
        <w:pStyle w:val="ListParagraph"/>
        <w:numPr>
          <w:ilvl w:val="0"/>
          <w:numId w:val="13"/>
        </w:numPr>
        <w:tabs>
          <w:tab w:val="left" w:pos="0"/>
          <w:tab w:val="left" w:pos="720"/>
          <w:tab w:val="left" w:pos="1260"/>
        </w:tabs>
      </w:pPr>
      <w:r w:rsidRPr="005A6218">
        <w:t xml:space="preserve">Take-away on your standard is not listed at the start or close the start of the memo (-5) </w:t>
      </w:r>
    </w:p>
    <w:p w14:paraId="6D731135" w14:textId="136FA9F4" w:rsidR="000875B9" w:rsidRPr="005A6218" w:rsidRDefault="000875B9" w:rsidP="00B71769">
      <w:pPr>
        <w:pStyle w:val="ListParagraph"/>
        <w:numPr>
          <w:ilvl w:val="0"/>
          <w:numId w:val="13"/>
        </w:numPr>
        <w:tabs>
          <w:tab w:val="left" w:pos="0"/>
          <w:tab w:val="left" w:pos="720"/>
          <w:tab w:val="left" w:pos="1260"/>
        </w:tabs>
      </w:pPr>
      <w:r w:rsidRPr="005A6218">
        <w:t xml:space="preserve">Does not consider economics </w:t>
      </w:r>
      <w:r w:rsidR="005A6954" w:rsidRPr="005A6218">
        <w:t xml:space="preserve">for </w:t>
      </w:r>
      <w:r w:rsidRPr="005A6218">
        <w:t>the proposed standard (-</w:t>
      </w:r>
      <w:r w:rsidR="006A306D">
        <w:t>5</w:t>
      </w:r>
      <w:r w:rsidRPr="005A6218">
        <w:t>)</w:t>
      </w:r>
    </w:p>
    <w:p w14:paraId="4E423BF6" w14:textId="1887D2A8" w:rsidR="005A6954" w:rsidRPr="005A6218" w:rsidRDefault="005A6954" w:rsidP="00B71769">
      <w:pPr>
        <w:pStyle w:val="ListParagraph"/>
        <w:numPr>
          <w:ilvl w:val="0"/>
          <w:numId w:val="13"/>
        </w:numPr>
        <w:tabs>
          <w:tab w:val="left" w:pos="0"/>
          <w:tab w:val="left" w:pos="720"/>
          <w:tab w:val="left" w:pos="1260"/>
        </w:tabs>
      </w:pPr>
      <w:r w:rsidRPr="005A6218">
        <w:t xml:space="preserve">Does not mention </w:t>
      </w:r>
      <w:r w:rsidR="00A714AB" w:rsidRPr="005A6218">
        <w:t xml:space="preserve">that there are </w:t>
      </w:r>
      <w:r w:rsidRPr="005A6218">
        <w:t>three</w:t>
      </w:r>
      <w:r w:rsidR="00A714AB" w:rsidRPr="005A6218">
        <w:t xml:space="preserve"> regulatory</w:t>
      </w:r>
      <w:r w:rsidRPr="005A6218">
        <w:t xml:space="preserve"> options for the policy specialist to </w:t>
      </w:r>
      <w:r w:rsidR="00A714AB" w:rsidRPr="005A6218">
        <w:t xml:space="preserve">consider with respect to the proposed standard </w:t>
      </w:r>
      <w:r w:rsidRPr="005A6218">
        <w:t>(-</w:t>
      </w:r>
      <w:r w:rsidR="006A306D">
        <w:t>2</w:t>
      </w:r>
      <w:r w:rsidRPr="005A6218">
        <w:t xml:space="preserve">) </w:t>
      </w:r>
    </w:p>
    <w:p w14:paraId="573E40DC" w14:textId="55733590" w:rsidR="00A714AB" w:rsidRPr="005A6218" w:rsidRDefault="006A306D" w:rsidP="00B71769">
      <w:pPr>
        <w:pStyle w:val="ListParagraph"/>
        <w:numPr>
          <w:ilvl w:val="0"/>
          <w:numId w:val="13"/>
        </w:numPr>
        <w:tabs>
          <w:tab w:val="left" w:pos="0"/>
          <w:tab w:val="left" w:pos="720"/>
          <w:tab w:val="left" w:pos="1260"/>
        </w:tabs>
      </w:pPr>
      <w:r>
        <w:t>In the memo or the verbal presentation, r</w:t>
      </w:r>
      <w:r w:rsidR="00A714AB" w:rsidRPr="005A6218">
        <w:t xml:space="preserve">elies solely on summarizing options, benefits/costs, or source material without explaining their relevance to the </w:t>
      </w:r>
      <w:r w:rsidR="005A6218">
        <w:t xml:space="preserve">argument for a specific standard </w:t>
      </w:r>
      <w:r w:rsidR="00A714AB" w:rsidRPr="005A6218">
        <w:t>(-</w:t>
      </w:r>
      <w:r>
        <w:t>2</w:t>
      </w:r>
      <w:r w:rsidR="00A714AB" w:rsidRPr="005A6218">
        <w:t>)</w:t>
      </w:r>
    </w:p>
    <w:p w14:paraId="72576E9C" w14:textId="6B9F6D53" w:rsidR="00A714AB" w:rsidRPr="005A6218" w:rsidRDefault="00A714AB" w:rsidP="00A714AB">
      <w:pPr>
        <w:tabs>
          <w:tab w:val="left" w:pos="0"/>
          <w:tab w:val="left" w:pos="720"/>
          <w:tab w:val="left" w:pos="1260"/>
        </w:tabs>
      </w:pPr>
      <w:r w:rsidRPr="005A6218">
        <w:t>Specific additions:</w:t>
      </w:r>
    </w:p>
    <w:p w14:paraId="07B682CA" w14:textId="2C408F06" w:rsidR="00A714AB" w:rsidRDefault="00A714AB" w:rsidP="006A306D">
      <w:pPr>
        <w:pStyle w:val="ListParagraph"/>
        <w:numPr>
          <w:ilvl w:val="0"/>
          <w:numId w:val="14"/>
        </w:numPr>
        <w:tabs>
          <w:tab w:val="left" w:pos="0"/>
          <w:tab w:val="left" w:pos="720"/>
          <w:tab w:val="left" w:pos="1260"/>
        </w:tabs>
      </w:pPr>
      <w:r w:rsidRPr="005A6218">
        <w:t xml:space="preserve">Provides clear policy options to improve the equity or efficiency of the standard, such as for example noting that federal funding </w:t>
      </w:r>
      <w:r w:rsidR="00103276">
        <w:t>c</w:t>
      </w:r>
      <w:r w:rsidRPr="005A6218">
        <w:t xml:space="preserve">ould be provided to small or rural systems for treatment technologies (+5) </w:t>
      </w:r>
    </w:p>
    <w:p w14:paraId="43BB93B3" w14:textId="222AA126" w:rsidR="009D2394" w:rsidRPr="005A6218" w:rsidRDefault="009D2394" w:rsidP="006A306D">
      <w:pPr>
        <w:pStyle w:val="ListParagraph"/>
        <w:numPr>
          <w:ilvl w:val="0"/>
          <w:numId w:val="14"/>
        </w:numPr>
        <w:tabs>
          <w:tab w:val="left" w:pos="0"/>
          <w:tab w:val="left" w:pos="720"/>
          <w:tab w:val="left" w:pos="1260"/>
        </w:tabs>
      </w:pPr>
      <w:r>
        <w:t>Volunteers to present on your case in class (+5)</w:t>
      </w:r>
    </w:p>
    <w:sectPr w:rsidR="009D2394" w:rsidRPr="005A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D2"/>
    <w:multiLevelType w:val="hybridMultilevel"/>
    <w:tmpl w:val="A4CEFF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F7A04"/>
    <w:multiLevelType w:val="hybridMultilevel"/>
    <w:tmpl w:val="9468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F0B3C"/>
    <w:multiLevelType w:val="hybridMultilevel"/>
    <w:tmpl w:val="57EEA3E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A0EE5"/>
    <w:multiLevelType w:val="hybridMultilevel"/>
    <w:tmpl w:val="AFC24A1A"/>
    <w:lvl w:ilvl="0" w:tplc="AD0A0386">
      <w:start w:val="1"/>
      <w:numFmt w:val="lowerLetter"/>
      <w:lvlText w:val="%1."/>
      <w:lvlJc w:val="left"/>
      <w:pPr>
        <w:ind w:left="1080" w:hanging="360"/>
      </w:pPr>
      <w:rPr>
        <w:rFonts w:hint="default"/>
      </w:rPr>
    </w:lvl>
    <w:lvl w:ilvl="1" w:tplc="5088E7F8">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C3FEB"/>
    <w:multiLevelType w:val="hybridMultilevel"/>
    <w:tmpl w:val="ECBA2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067D2"/>
    <w:multiLevelType w:val="hybridMultilevel"/>
    <w:tmpl w:val="498874A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3E79F0"/>
    <w:multiLevelType w:val="hybridMultilevel"/>
    <w:tmpl w:val="DFAC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12F64"/>
    <w:multiLevelType w:val="hybridMultilevel"/>
    <w:tmpl w:val="A692D7D6"/>
    <w:lvl w:ilvl="0" w:tplc="04090019">
      <w:start w:val="1"/>
      <w:numFmt w:val="lowerLetter"/>
      <w:lvlText w:val="%1."/>
      <w:lvlJc w:val="left"/>
      <w:pPr>
        <w:ind w:left="1080" w:hanging="360"/>
      </w:pPr>
      <w:rPr>
        <w:rFonts w:hint="default"/>
      </w:rPr>
    </w:lvl>
    <w:lvl w:ilvl="1" w:tplc="5088E7F8">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05B1A"/>
    <w:multiLevelType w:val="hybridMultilevel"/>
    <w:tmpl w:val="AB067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41877"/>
    <w:multiLevelType w:val="hybridMultilevel"/>
    <w:tmpl w:val="DFB4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13426"/>
    <w:multiLevelType w:val="hybridMultilevel"/>
    <w:tmpl w:val="BF86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31ABD"/>
    <w:multiLevelType w:val="hybridMultilevel"/>
    <w:tmpl w:val="EE7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40AAF"/>
    <w:multiLevelType w:val="hybridMultilevel"/>
    <w:tmpl w:val="2958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F5698"/>
    <w:multiLevelType w:val="hybridMultilevel"/>
    <w:tmpl w:val="25F6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285952">
    <w:abstractNumId w:val="12"/>
  </w:num>
  <w:num w:numId="2" w16cid:durableId="238365557">
    <w:abstractNumId w:val="3"/>
  </w:num>
  <w:num w:numId="3" w16cid:durableId="99490893">
    <w:abstractNumId w:val="6"/>
  </w:num>
  <w:num w:numId="4" w16cid:durableId="1667511983">
    <w:abstractNumId w:val="2"/>
  </w:num>
  <w:num w:numId="5" w16cid:durableId="262997084">
    <w:abstractNumId w:val="5"/>
  </w:num>
  <w:num w:numId="6" w16cid:durableId="1507212310">
    <w:abstractNumId w:val="7"/>
  </w:num>
  <w:num w:numId="7" w16cid:durableId="133373113">
    <w:abstractNumId w:val="8"/>
  </w:num>
  <w:num w:numId="8" w16cid:durableId="245070446">
    <w:abstractNumId w:val="0"/>
  </w:num>
  <w:num w:numId="9" w16cid:durableId="2628942">
    <w:abstractNumId w:val="1"/>
  </w:num>
  <w:num w:numId="10" w16cid:durableId="1996882547">
    <w:abstractNumId w:val="10"/>
  </w:num>
  <w:num w:numId="11" w16cid:durableId="1879663666">
    <w:abstractNumId w:val="13"/>
  </w:num>
  <w:num w:numId="12" w16cid:durableId="461198206">
    <w:abstractNumId w:val="4"/>
  </w:num>
  <w:num w:numId="13" w16cid:durableId="962343998">
    <w:abstractNumId w:val="11"/>
  </w:num>
  <w:num w:numId="14" w16cid:durableId="981423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7A0"/>
    <w:rsid w:val="000451B1"/>
    <w:rsid w:val="000875B9"/>
    <w:rsid w:val="000F08EC"/>
    <w:rsid w:val="00103276"/>
    <w:rsid w:val="00173ECE"/>
    <w:rsid w:val="001B57EA"/>
    <w:rsid w:val="001C140C"/>
    <w:rsid w:val="001C5C78"/>
    <w:rsid w:val="002032F8"/>
    <w:rsid w:val="002304AC"/>
    <w:rsid w:val="00275BEE"/>
    <w:rsid w:val="00375F17"/>
    <w:rsid w:val="00423EAB"/>
    <w:rsid w:val="00457E56"/>
    <w:rsid w:val="0049685B"/>
    <w:rsid w:val="004B4C62"/>
    <w:rsid w:val="004B71C6"/>
    <w:rsid w:val="005375E7"/>
    <w:rsid w:val="005448CF"/>
    <w:rsid w:val="00560A73"/>
    <w:rsid w:val="00587FF8"/>
    <w:rsid w:val="005A6218"/>
    <w:rsid w:val="005A6954"/>
    <w:rsid w:val="005B6E7C"/>
    <w:rsid w:val="0062134B"/>
    <w:rsid w:val="00625781"/>
    <w:rsid w:val="00664227"/>
    <w:rsid w:val="006765A7"/>
    <w:rsid w:val="006A306D"/>
    <w:rsid w:val="006B23C9"/>
    <w:rsid w:val="00764795"/>
    <w:rsid w:val="00785AAF"/>
    <w:rsid w:val="007E1E6C"/>
    <w:rsid w:val="007F4E4E"/>
    <w:rsid w:val="00844A91"/>
    <w:rsid w:val="008C7961"/>
    <w:rsid w:val="008F3D95"/>
    <w:rsid w:val="00913043"/>
    <w:rsid w:val="00915E7A"/>
    <w:rsid w:val="00993CE8"/>
    <w:rsid w:val="009D2394"/>
    <w:rsid w:val="00A01E86"/>
    <w:rsid w:val="00A714AB"/>
    <w:rsid w:val="00AF7E1A"/>
    <w:rsid w:val="00B61533"/>
    <w:rsid w:val="00B71769"/>
    <w:rsid w:val="00B8537C"/>
    <w:rsid w:val="00B96F75"/>
    <w:rsid w:val="00BB2276"/>
    <w:rsid w:val="00BE13D6"/>
    <w:rsid w:val="00BF2F8A"/>
    <w:rsid w:val="00C90A1E"/>
    <w:rsid w:val="00D45075"/>
    <w:rsid w:val="00D527F4"/>
    <w:rsid w:val="00D563C7"/>
    <w:rsid w:val="00D81172"/>
    <w:rsid w:val="00DE27A0"/>
    <w:rsid w:val="00E2741A"/>
    <w:rsid w:val="00E65C35"/>
    <w:rsid w:val="00F103FD"/>
    <w:rsid w:val="00F33469"/>
    <w:rsid w:val="00F6156A"/>
    <w:rsid w:val="00FF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B89"/>
  <w15:docId w15:val="{6858943C-5872-422C-91DE-FA4EBA6F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7A0"/>
    <w:pPr>
      <w:ind w:left="720"/>
      <w:contextualSpacing/>
    </w:pPr>
  </w:style>
  <w:style w:type="table" w:styleId="TableGrid">
    <w:name w:val="Table Grid"/>
    <w:basedOn w:val="TableNormal"/>
    <w:rsid w:val="00F103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075"/>
    <w:rPr>
      <w:color w:val="0000FF" w:themeColor="hyperlink"/>
      <w:u w:val="single"/>
    </w:rPr>
  </w:style>
  <w:style w:type="character" w:styleId="FollowedHyperlink">
    <w:name w:val="FollowedHyperlink"/>
    <w:basedOn w:val="DefaultParagraphFont"/>
    <w:uiPriority w:val="99"/>
    <w:semiHidden/>
    <w:unhideWhenUsed/>
    <w:rsid w:val="00045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6327">
      <w:bodyDiv w:val="1"/>
      <w:marLeft w:val="0"/>
      <w:marRight w:val="0"/>
      <w:marTop w:val="0"/>
      <w:marBottom w:val="0"/>
      <w:divBdr>
        <w:top w:val="none" w:sz="0" w:space="0" w:color="auto"/>
        <w:left w:val="none" w:sz="0" w:space="0" w:color="auto"/>
        <w:bottom w:val="none" w:sz="0" w:space="0" w:color="auto"/>
        <w:right w:val="none" w:sz="0" w:space="0" w:color="auto"/>
      </w:divBdr>
    </w:div>
    <w:div w:id="816999198">
      <w:bodyDiv w:val="1"/>
      <w:marLeft w:val="0"/>
      <w:marRight w:val="0"/>
      <w:marTop w:val="0"/>
      <w:marBottom w:val="0"/>
      <w:divBdr>
        <w:top w:val="none" w:sz="0" w:space="0" w:color="auto"/>
        <w:left w:val="none" w:sz="0" w:space="0" w:color="auto"/>
        <w:bottom w:val="none" w:sz="0" w:space="0" w:color="auto"/>
        <w:right w:val="none" w:sz="0" w:space="0" w:color="auto"/>
      </w:divBdr>
    </w:div>
    <w:div w:id="2025549150">
      <w:bodyDiv w:val="1"/>
      <w:marLeft w:val="0"/>
      <w:marRight w:val="0"/>
      <w:marTop w:val="0"/>
      <w:marBottom w:val="0"/>
      <w:divBdr>
        <w:top w:val="none" w:sz="0" w:space="0" w:color="auto"/>
        <w:left w:val="none" w:sz="0" w:space="0" w:color="auto"/>
        <w:bottom w:val="none" w:sz="0" w:space="0" w:color="auto"/>
        <w:right w:val="none" w:sz="0" w:space="0" w:color="auto"/>
      </w:divBdr>
    </w:div>
    <w:div w:id="21333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cords_x0020_Date xmlns="5f673250-e621-4d8c-8222-6957cd74bac4" xsi:nil="true"/>
    <Records_x0020_Status xmlns="5f673250-e621-4d8c-8222-6957cd74bac4">Pending</Records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E6DDD6AE71FE41B3551CA7CB3BB323" ma:contentTypeVersion="12" ma:contentTypeDescription="Create a new document." ma:contentTypeScope="" ma:versionID="1830ec327bf26134b679931c7b85aca8">
  <xsd:schema xmlns:xsd="http://www.w3.org/2001/XMLSchema" xmlns:xs="http://www.w3.org/2001/XMLSchema" xmlns:p="http://schemas.microsoft.com/office/2006/metadata/properties" xmlns:ns3="5f673250-e621-4d8c-8222-6957cd74bac4" xmlns:ns4="dec97c55-cf48-4ada-8d84-074764f6c65f" targetNamespace="http://schemas.microsoft.com/office/2006/metadata/properties" ma:root="true" ma:fieldsID="d7d1548a940b8c46f962edccd35c966d" ns3:_="" ns4:_="">
    <xsd:import namespace="5f673250-e621-4d8c-8222-6957cd74bac4"/>
    <xsd:import namespace="dec97c55-cf48-4ada-8d84-074764f6c65f"/>
    <xsd:element name="properties">
      <xsd:complexType>
        <xsd:sequence>
          <xsd:element name="documentManagement">
            <xsd:complexType>
              <xsd:all>
                <xsd:element ref="ns3:Records_x0020_Status" minOccurs="0"/>
                <xsd:element ref="ns3:Records_x0020_Date" minOccurs="0"/>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73250-e621-4d8c-8222-6957cd74bac4" elementFormDefault="qualified">
    <xsd:import namespace="http://schemas.microsoft.com/office/2006/documentManagement/types"/>
    <xsd:import namespace="http://schemas.microsoft.com/office/infopath/2007/PartnerControls"/>
    <xsd:element name="Records_x0020_Status" ma:index="8" nillable="true" ma:displayName="Records Status" ma:default="Pending" ma:internalName="Records_x0020_Status">
      <xsd:simpleType>
        <xsd:restriction base="dms:Text"/>
      </xsd:simpleType>
    </xsd:element>
    <xsd:element name="Records_x0020_Date" ma:index="9" nillable="true" ma:displayName="Records Date" ma:hidden="true" ma:internalName="Records_x0020_Date">
      <xsd:simpleType>
        <xsd:restriction base="dms:DateTime"/>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c97c55-cf48-4ada-8d84-074764f6c65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893E5E-2F67-477E-859C-4B9D5C7BA470}">
  <ds:schemaRefs>
    <ds:schemaRef ds:uri="http://schemas.microsoft.com/office/2006/metadata/properties"/>
    <ds:schemaRef ds:uri="http://schemas.microsoft.com/office/infopath/2007/PartnerControls"/>
    <ds:schemaRef ds:uri="5f673250-e621-4d8c-8222-6957cd74bac4"/>
  </ds:schemaRefs>
</ds:datastoreItem>
</file>

<file path=customXml/itemProps2.xml><?xml version="1.0" encoding="utf-8"?>
<ds:datastoreItem xmlns:ds="http://schemas.openxmlformats.org/officeDocument/2006/customXml" ds:itemID="{A7085C05-BA92-489A-8F0F-97C404E5AD43}">
  <ds:schemaRefs>
    <ds:schemaRef ds:uri="http://schemas.microsoft.com/sharepoint/v3/contenttype/forms"/>
  </ds:schemaRefs>
</ds:datastoreItem>
</file>

<file path=customXml/itemProps3.xml><?xml version="1.0" encoding="utf-8"?>
<ds:datastoreItem xmlns:ds="http://schemas.openxmlformats.org/officeDocument/2006/customXml" ds:itemID="{C59F9A61-B79C-49AF-879D-3F93E98EF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73250-e621-4d8c-8222-6957cd74bac4"/>
    <ds:schemaRef ds:uri="dec97c55-cf48-4ada-8d84-074764f6c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Arik</dc:creator>
  <cp:lastModifiedBy>Wes Austin</cp:lastModifiedBy>
  <cp:revision>2</cp:revision>
  <dcterms:created xsi:type="dcterms:W3CDTF">2022-11-08T15:01:00Z</dcterms:created>
  <dcterms:modified xsi:type="dcterms:W3CDTF">2022-11-08T15:01:00Z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0x0101005DE6DDD6AE71FE41B3551CA7CB3BB323</vt:lpwstr>
  </property>
</Properties>
</file>