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414E1E" w14:textId="6F74CAD0" w:rsidR="005B30E6" w:rsidRDefault="005B30E6" w:rsidP="005B30E6">
      <w:pPr>
        <w:jc w:val="center"/>
      </w:pPr>
      <w:r>
        <w:rPr>
          <w:rFonts w:hint="eastAsia"/>
        </w:rPr>
        <w:t>创业管理个人作业1</w:t>
      </w:r>
    </w:p>
    <w:p w14:paraId="260DC93D" w14:textId="774D0271" w:rsidR="00FC5573" w:rsidRPr="00FC5573" w:rsidRDefault="00FC5573" w:rsidP="00926D27">
      <w:pPr>
        <w:ind w:firstLineChars="200" w:firstLine="420"/>
        <w:rPr>
          <w:b/>
          <w:bCs/>
          <w:u w:val="single"/>
        </w:rPr>
      </w:pPr>
      <w:r w:rsidRPr="00FC5573">
        <w:rPr>
          <w:rFonts w:hint="eastAsia"/>
          <w:b/>
          <w:bCs/>
          <w:u w:val="single"/>
        </w:rPr>
        <w:t>模式阐释和背景分析：</w:t>
      </w:r>
    </w:p>
    <w:p w14:paraId="56C07209" w14:textId="1BF87784" w:rsidR="005B30E6" w:rsidRDefault="00926D27" w:rsidP="00926D27">
      <w:pPr>
        <w:ind w:firstLineChars="200" w:firstLine="420"/>
      </w:pPr>
      <w:r w:rsidRPr="00926D27">
        <w:rPr>
          <w:rFonts w:hint="eastAsia"/>
        </w:rPr>
        <w:t>中国教育产业正迈入“黄金时代”，无论从整体行业规模还是市场活跃度来看皆处于扩张阶段。</w:t>
      </w:r>
      <w:r w:rsidRPr="00926D27">
        <w:t>2016年末，我国0~14岁人口逾2.3亿，儿童消费市场规模约2万亿，并呈现逐年上升的趋势。随着中产阶级的崛起，家长对孩子教育也越来越重视，周末家长带孩子奔波于各大培训辅导机构已成为常态。</w:t>
      </w:r>
    </w:p>
    <w:p w14:paraId="0DD8D430" w14:textId="77777777" w:rsidR="00926D27" w:rsidRPr="00FD7DF3" w:rsidRDefault="00926D27" w:rsidP="00926D27">
      <w:pPr>
        <w:ind w:firstLineChars="200" w:firstLine="420"/>
      </w:pPr>
      <w:r>
        <w:t>2016年公布的《民办教育促进法》拓宽了民办教育的准入条件,开放了民办教育市场的盈利可能，促进学前教育、K12、职业教育和高等教育进一步发展，让教育产业迎来了新的增长动力。</w:t>
      </w:r>
    </w:p>
    <w:p w14:paraId="4A02EF1C" w14:textId="5388B108" w:rsidR="00926D27" w:rsidRPr="00926D27" w:rsidRDefault="00926D27" w:rsidP="00926D27">
      <w:pPr>
        <w:ind w:firstLineChars="200" w:firstLine="420"/>
      </w:pPr>
      <w:r>
        <w:rPr>
          <w:rFonts w:hint="eastAsia"/>
        </w:rPr>
        <w:t>此外，“二胎”政策全面放开后，中国人口出生率持续上升。</w:t>
      </w:r>
      <w:r>
        <w:t>2016年中国出生人口数量达到1846万，同比增长11.5%，早幼教行业迎来人口红利。同时随着中产阶级的崛起，对教育越来越重视，家庭教育消费占比从2010年的12%上升至2016年的23%。对比日本（39%）等发达国家家庭教育类消费支出占比，中国家庭教育类消费支出占比未来还将进一步扩大。由此，随着教育需求的不断增加，单一、零散的教育培训已无法满足家长的需求</w:t>
      </w:r>
      <w:r>
        <w:rPr>
          <w:rFonts w:hint="eastAsia"/>
        </w:rPr>
        <w:t>。</w:t>
      </w:r>
    </w:p>
    <w:p w14:paraId="131DD54B" w14:textId="53B2E457" w:rsidR="00926D27" w:rsidRDefault="00926D27" w:rsidP="00926D27">
      <w:pPr>
        <w:ind w:firstLineChars="200" w:firstLine="420"/>
      </w:pPr>
      <w:r>
        <w:rPr>
          <w:rFonts w:hint="eastAsia"/>
        </w:rPr>
        <w:t>中国儿童教育的教学内容也在发生着日新月异的变化。传统的课内教育无法满足学生的需求，具体分析教育行业的竞争格局，素质教育领域处在快速成长期。而素质教育的具体门类里，艺术体育教育有着最明确的刚性需求，而与此同时幼儿编程、机器人等科学课程需求增长迅速，服务提供者良莠不齐。</w:t>
      </w:r>
    </w:p>
    <w:p w14:paraId="2DF0A980" w14:textId="438A858C" w:rsidR="00926D27" w:rsidRDefault="00926D27" w:rsidP="00926D27">
      <w:pPr>
        <w:ind w:firstLineChars="200" w:firstLine="420"/>
      </w:pPr>
      <w:r>
        <w:rPr>
          <w:rFonts w:hint="eastAsia"/>
        </w:rPr>
        <w:t>对于学生接受的教育而言，年龄越长其对优质教育资源的需求越大；换一种表达方式来说，年级越高，“拔尖”性质的教育辅导更受青睐、“普及”性质的教育辅导面临挑战越大，“应试教育”的需求越高，“素质教育”的需求越低。对于低年龄段的学生，其下沉市场广阔，目前未被覆盖的区域大，特定名师的吸引力更低，家长避免通勤成本的意愿高。</w:t>
      </w:r>
    </w:p>
    <w:p w14:paraId="343237AF" w14:textId="7141DA57" w:rsidR="00926D27" w:rsidRDefault="00926D27" w:rsidP="00926D27">
      <w:pPr>
        <w:ind w:firstLineChars="200" w:firstLine="420"/>
      </w:pPr>
      <w:r>
        <w:rPr>
          <w:rFonts w:hint="eastAsia"/>
        </w:rPr>
        <w:t>把丰富门类的课程集合起来，为学生和家长提供集成化的一站式教育服务，</w:t>
      </w:r>
      <w:r w:rsidR="008759AF">
        <w:rPr>
          <w:rFonts w:hint="eastAsia"/>
        </w:rPr>
        <w:t>是符合目前低年龄段教育需求的，该模式也有着光明的前景。</w:t>
      </w:r>
    </w:p>
    <w:p w14:paraId="066228A1" w14:textId="6063B158" w:rsidR="00FC5573" w:rsidRDefault="00FC5573" w:rsidP="00926D27">
      <w:pPr>
        <w:ind w:firstLineChars="200" w:firstLine="420"/>
        <w:rPr>
          <w:b/>
          <w:bCs/>
          <w:u w:val="single"/>
        </w:rPr>
      </w:pPr>
      <w:r w:rsidRPr="00FC5573">
        <w:rPr>
          <w:rFonts w:hint="eastAsia"/>
          <w:b/>
          <w:bCs/>
          <w:u w:val="single"/>
        </w:rPr>
        <w:t>目标客户：</w:t>
      </w:r>
    </w:p>
    <w:p w14:paraId="6B976664" w14:textId="5606A381" w:rsidR="00FC5573" w:rsidRDefault="00FC5573" w:rsidP="00926D27">
      <w:pPr>
        <w:ind w:firstLineChars="200" w:firstLine="420"/>
      </w:pPr>
      <w:r>
        <w:rPr>
          <w:rFonts w:hint="eastAsia"/>
        </w:rPr>
        <w:t>选址附近可达范围内社区和小学的5年级前的小学生，可达范围以步行3</w:t>
      </w:r>
      <w:r>
        <w:t>0</w:t>
      </w:r>
      <w:r>
        <w:rPr>
          <w:rFonts w:hint="eastAsia"/>
        </w:rPr>
        <w:t>分钟内（约3公里）为主，汽车通勤2</w:t>
      </w:r>
      <w:r>
        <w:t>0</w:t>
      </w:r>
      <w:r>
        <w:rPr>
          <w:rFonts w:hint="eastAsia"/>
        </w:rPr>
        <w:t>分钟以内（约7公里）为补充。其需求在商业模式分析中已经涉及。</w:t>
      </w:r>
    </w:p>
    <w:p w14:paraId="65AD3016" w14:textId="4DF3FCA3" w:rsidR="00FC5573" w:rsidRPr="00FC5573" w:rsidRDefault="00FC5573" w:rsidP="00926D27">
      <w:pPr>
        <w:ind w:firstLineChars="200" w:firstLine="420"/>
        <w:rPr>
          <w:b/>
          <w:bCs/>
          <w:u w:val="single"/>
        </w:rPr>
      </w:pPr>
      <w:r w:rsidRPr="00FC5573">
        <w:rPr>
          <w:rFonts w:hint="eastAsia"/>
          <w:b/>
          <w:bCs/>
          <w:u w:val="single"/>
        </w:rPr>
        <w:t>实施的关键点：</w:t>
      </w:r>
    </w:p>
    <w:p w14:paraId="34EAF071" w14:textId="77777777" w:rsidR="00FC5573" w:rsidRDefault="00FC5573" w:rsidP="00FC55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选址</w:t>
      </w:r>
    </w:p>
    <w:p w14:paraId="0A0D1034" w14:textId="644FEB09" w:rsidR="00FC5573" w:rsidRDefault="00FC5573" w:rsidP="00FC5573">
      <w:pPr>
        <w:ind w:firstLineChars="200" w:firstLine="420"/>
      </w:pPr>
      <w:r>
        <w:rPr>
          <w:rFonts w:hint="eastAsia"/>
        </w:rPr>
        <w:t>地址对该模式有着决定性的意义，应选在周边小学密集、社区密集的区域，妥善控制地租成本。</w:t>
      </w:r>
    </w:p>
    <w:p w14:paraId="68F8B553" w14:textId="68B42139" w:rsidR="00FC5573" w:rsidRDefault="00FC5573" w:rsidP="00FC5573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环境</w:t>
      </w:r>
    </w:p>
    <w:p w14:paraId="4075225D" w14:textId="73898A51" w:rsidR="00FC5573" w:rsidRDefault="00FC5573" w:rsidP="00FC5573">
      <w:pPr>
        <w:ind w:firstLineChars="200" w:firstLine="420"/>
      </w:pPr>
      <w:r w:rsidRPr="00FC5573">
        <w:rPr>
          <w:rFonts w:hint="eastAsia"/>
        </w:rPr>
        <w:t>考虑商业配套，</w:t>
      </w:r>
      <w:r>
        <w:rPr>
          <w:rFonts w:hint="eastAsia"/>
        </w:rPr>
        <w:t>商铺、饮食、茶水休息等</w:t>
      </w:r>
      <w:r w:rsidRPr="00FC5573">
        <w:rPr>
          <w:rFonts w:hint="eastAsia"/>
        </w:rPr>
        <w:t>有很明确需求的配套设施是明显可以进行布置和利用的。</w:t>
      </w:r>
    </w:p>
    <w:p w14:paraId="7E8C3B66" w14:textId="72297DE9" w:rsidR="00FC5573" w:rsidRDefault="00FC5573" w:rsidP="00FC5573">
      <w:pPr>
        <w:ind w:firstLineChars="200" w:firstLine="420"/>
      </w:pPr>
      <w:r>
        <w:rPr>
          <w:rFonts w:hint="eastAsia"/>
        </w:rPr>
        <w:t>考虑接待环境和洽谈环境，妥善设置环境温度、妥善安排等待区域，针对家长领袖等能够有舒适接待条件。</w:t>
      </w:r>
    </w:p>
    <w:p w14:paraId="3CD0568B" w14:textId="40AA9132" w:rsidR="00FC5573" w:rsidRDefault="009C49AF" w:rsidP="00FC5573">
      <w:pPr>
        <w:ind w:firstLineChars="200" w:firstLine="420"/>
      </w:pPr>
      <w:r>
        <w:rPr>
          <w:rFonts w:hint="eastAsia"/>
        </w:rPr>
        <w:t>考虑学生年龄特点，妥善设置防撞、妥善设置玻璃以便学生家长监督课程情况。</w:t>
      </w:r>
    </w:p>
    <w:p w14:paraId="6F7A44B4" w14:textId="09ADDC2C" w:rsidR="009C49AF" w:rsidRDefault="009C49AF" w:rsidP="009C49AF">
      <w:pPr>
        <w:pStyle w:val="ListParagraph"/>
        <w:numPr>
          <w:ilvl w:val="0"/>
          <w:numId w:val="1"/>
        </w:numPr>
        <w:ind w:firstLineChars="0"/>
      </w:pPr>
      <w:r>
        <w:rPr>
          <w:rFonts w:hint="eastAsia"/>
        </w:rPr>
        <w:t>师资</w:t>
      </w:r>
    </w:p>
    <w:p w14:paraId="144DD9EC" w14:textId="3088A14B" w:rsidR="009C49AF" w:rsidRDefault="009C49AF" w:rsidP="009C49AF">
      <w:pPr>
        <w:ind w:firstLineChars="200" w:firstLine="420"/>
      </w:pPr>
      <w:r>
        <w:rPr>
          <w:rFonts w:hint="eastAsia"/>
        </w:rPr>
        <w:t>门类丰富因而对师资队伍要求也会偏高，对个人水平相对要求有限，但是亲和力要求较高。整个队伍涵盖门类要宽。</w:t>
      </w:r>
    </w:p>
    <w:p w14:paraId="04A0949D" w14:textId="64806C08" w:rsidR="009C49AF" w:rsidRDefault="009C49AF" w:rsidP="009C49AF">
      <w:pPr>
        <w:ind w:firstLineChars="200" w:firstLine="420"/>
      </w:pPr>
      <w:r>
        <w:rPr>
          <w:rFonts w:hint="eastAsia"/>
        </w:rPr>
        <w:t>创始人有比较丰富的教学能力和教研能力，因而在创始阶段主要有创始人团队进行教研，辅助以部分采购。</w:t>
      </w:r>
    </w:p>
    <w:p w14:paraId="14A8C71D" w14:textId="53A2A6C1" w:rsidR="009C49AF" w:rsidRDefault="009C49AF" w:rsidP="009C49AF">
      <w:pPr>
        <w:ind w:firstLineChars="200" w:firstLine="420"/>
      </w:pPr>
      <w:r>
        <w:rPr>
          <w:rFonts w:hint="eastAsia"/>
        </w:rPr>
        <w:t>4、营销活动</w:t>
      </w:r>
    </w:p>
    <w:p w14:paraId="29EB5C68" w14:textId="2C4567DF" w:rsidR="009C49AF" w:rsidRDefault="009C49AF" w:rsidP="009C49AF">
      <w:pPr>
        <w:ind w:firstLineChars="200" w:firstLine="420"/>
      </w:pPr>
      <w:r>
        <w:rPr>
          <w:rFonts w:hint="eastAsia"/>
        </w:rPr>
        <w:lastRenderedPageBreak/>
        <w:t>目前教育行业的营销活动分为两类，续班和招新。</w:t>
      </w:r>
    </w:p>
    <w:p w14:paraId="4544D673" w14:textId="77777777" w:rsidR="009C49AF" w:rsidRDefault="009C49AF" w:rsidP="009C49AF">
      <w:pPr>
        <w:ind w:firstLineChars="200" w:firstLine="420"/>
      </w:pPr>
      <w:r>
        <w:rPr>
          <w:rFonts w:hint="eastAsia"/>
        </w:rPr>
        <w:t>续班上教师是营销主力，一方面应当加强平日教师和家长的接触反馈，或者是校方和家长的接触反馈，从而形成更深厚的联系纽带。一方面应当对学生报班数据、教学情况等进行数据管理，从而更好理解其需求。同时，通过收入等激励鼓励教师发挥能动性提高续班率。</w:t>
      </w:r>
    </w:p>
    <w:p w14:paraId="7CE3DD5B" w14:textId="625CAE65" w:rsidR="009C49AF" w:rsidRDefault="009C49AF" w:rsidP="009C49AF">
      <w:pPr>
        <w:ind w:firstLineChars="200" w:firstLine="420"/>
      </w:pPr>
      <w:r>
        <w:rPr>
          <w:rFonts w:hint="eastAsia"/>
        </w:rPr>
        <w:t>招新上目前面临的挑战更大，周围多个社区和小学的渗透率需要不断提高，而且是主动营销不是被动等待。地推、讲座、沙龙，线上线下宣传等等都应当展开，尤其是非教师的管理人员应当更主动进行招新工作。</w:t>
      </w:r>
    </w:p>
    <w:p w14:paraId="4CAFD542" w14:textId="3E5B3AB1" w:rsidR="009C49AF" w:rsidRDefault="009C49AF" w:rsidP="009C49AF">
      <w:pPr>
        <w:ind w:firstLineChars="200" w:firstLine="420"/>
      </w:pPr>
      <w:r>
        <w:rPr>
          <w:rFonts w:hint="eastAsia"/>
        </w:rPr>
        <w:t>管理者深入一线营销也是必要的，对于其制定后续政策、设计课程、进行引导是必须的数据基础，招新重要性显著。</w:t>
      </w:r>
    </w:p>
    <w:p w14:paraId="2DBD6345" w14:textId="10951FB8" w:rsidR="009C49AF" w:rsidRPr="009C49AF" w:rsidRDefault="009C49AF" w:rsidP="009C49AF">
      <w:pPr>
        <w:ind w:firstLineChars="200" w:firstLine="420"/>
      </w:pPr>
    </w:p>
    <w:p w14:paraId="2EEA45BC" w14:textId="77777777" w:rsidR="00FC5573" w:rsidRPr="00FC5573" w:rsidRDefault="00FC5573" w:rsidP="00FC5573">
      <w:pPr>
        <w:ind w:firstLineChars="200" w:firstLine="420"/>
      </w:pPr>
    </w:p>
    <w:sectPr w:rsidR="00FC5573" w:rsidRPr="00FC55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0035E1"/>
    <w:multiLevelType w:val="hybridMultilevel"/>
    <w:tmpl w:val="F4A29416"/>
    <w:lvl w:ilvl="0" w:tplc="866C77C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0E6"/>
    <w:rsid w:val="004904B9"/>
    <w:rsid w:val="005B30E6"/>
    <w:rsid w:val="008759AF"/>
    <w:rsid w:val="00926D27"/>
    <w:rsid w:val="009C49AF"/>
    <w:rsid w:val="00FC5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AD6DFD"/>
  <w15:chartTrackingRefBased/>
  <w15:docId w15:val="{0C4B4BBA-FB56-4326-84D4-A516302C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557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2</Pages>
  <Words>220</Words>
  <Characters>1258</Characters>
  <Application>Microsoft Office Word</Application>
  <DocSecurity>0</DocSecurity>
  <Lines>10</Lines>
  <Paragraphs>2</Paragraphs>
  <ScaleCrop>false</ScaleCrop>
  <Company/>
  <LinksUpToDate>false</LinksUpToDate>
  <CharactersWithSpaces>1476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Jiajun</dc:creator>
  <cp:keywords/>
  <dc:description/>
  <cp:lastModifiedBy>Chen Ping</cp:lastModifiedBy>
  <cp:revision>3</cp:revision>
  <dcterms:created xsi:type="dcterms:W3CDTF">2021-03-28T13:49:00Z</dcterms:created>
  <dcterms:modified xsi:type="dcterms:W3CDTF">2021-03-29T08:39:00Z</dcterms:modified>
</cp:coreProperties>
</file>