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C95A" w14:textId="3067A007" w:rsidR="0052521C" w:rsidRDefault="0052521C" w:rsidP="009737A5">
      <w:pPr>
        <w:rPr>
          <w:rFonts w:ascii="Times New Roman" w:hAnsi="Times New Roman" w:cs="Times New Roman"/>
          <w:szCs w:val="21"/>
        </w:rPr>
      </w:pPr>
      <w:r w:rsidRPr="00326E90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60926F4" wp14:editId="308F50F5">
            <wp:simplePos x="0" y="0"/>
            <wp:positionH relativeFrom="margin">
              <wp:posOffset>4204335</wp:posOffset>
            </wp:positionH>
            <wp:positionV relativeFrom="page">
              <wp:posOffset>956945</wp:posOffset>
            </wp:positionV>
            <wp:extent cx="1064260" cy="456565"/>
            <wp:effectExtent l="0" t="0" r="2540" b="635"/>
            <wp:wrapThrough wrapText="bothSides">
              <wp:wrapPolygon edited="0">
                <wp:start x="0" y="0"/>
                <wp:lineTo x="0" y="20729"/>
                <wp:lineTo x="21265" y="20729"/>
                <wp:lineTo x="21265" y="0"/>
                <wp:lineTo x="0" y="0"/>
              </wp:wrapPolygon>
            </wp:wrapThrough>
            <wp:docPr id="18" name="图片 2" descr="E:\案例中心vi logo 名片\案例中心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案例中心vi logo 名片\案例中心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6E90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F0C45B2" wp14:editId="4F9EFE55">
            <wp:simplePos x="0" y="0"/>
            <wp:positionH relativeFrom="margin">
              <wp:posOffset>3810</wp:posOffset>
            </wp:positionH>
            <wp:positionV relativeFrom="page">
              <wp:posOffset>956945</wp:posOffset>
            </wp:positionV>
            <wp:extent cx="1740535" cy="457200"/>
            <wp:effectExtent l="0" t="0" r="0" b="0"/>
            <wp:wrapThrough wrapText="bothSides">
              <wp:wrapPolygon edited="0">
                <wp:start x="1182" y="0"/>
                <wp:lineTo x="0" y="4500"/>
                <wp:lineTo x="0" y="16200"/>
                <wp:lineTo x="1182" y="20700"/>
                <wp:lineTo x="4255" y="20700"/>
                <wp:lineTo x="21277" y="20700"/>
                <wp:lineTo x="21277" y="0"/>
                <wp:lineTo x="4255" y="0"/>
                <wp:lineTo x="1182" y="0"/>
              </wp:wrapPolygon>
            </wp:wrapThrough>
            <wp:docPr id="13" name="图片 3" descr="E:\案例中心vi logo 名片\光华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案例中心vi logo 名片\光华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E4A9D" w14:textId="77777777" w:rsidR="003442F6" w:rsidRDefault="003442F6" w:rsidP="009737A5">
      <w:pPr>
        <w:rPr>
          <w:rFonts w:ascii="Times New Roman" w:hAnsi="Times New Roman" w:cs="Times New Roman"/>
          <w:szCs w:val="21"/>
        </w:rPr>
        <w:sectPr w:rsidR="003442F6" w:rsidSect="0076747A">
          <w:headerReference w:type="even" r:id="rId10"/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Fmt w:val="lowerLetter"/>
          </w:footnotePr>
          <w:endnotePr>
            <w:numFmt w:val="decimal"/>
          </w:endnotePr>
          <w:type w:val="continuous"/>
          <w:pgSz w:w="11906" w:h="16838" w:code="9"/>
          <w:pgMar w:top="1440" w:right="1797" w:bottom="1440" w:left="1797" w:header="851" w:footer="992" w:gutter="0"/>
          <w:pgNumType w:start="1"/>
          <w:cols w:num="2" w:space="425" w:equalWidth="0">
            <w:col w:w="2310" w:space="425"/>
            <w:col w:w="5577"/>
          </w:cols>
          <w:titlePg/>
          <w:docGrid w:type="linesAndChars" w:linePitch="317" w:charSpace="4278"/>
        </w:sectPr>
      </w:pPr>
    </w:p>
    <w:p w14:paraId="1272ECD6" w14:textId="4717F3AB" w:rsidR="009737A5" w:rsidRDefault="009737A5" w:rsidP="009737A5">
      <w:pPr>
        <w:rPr>
          <w:rFonts w:ascii="Times New Roman" w:hAnsi="Times New Roman" w:cs="Times New Roman"/>
          <w:szCs w:val="21"/>
        </w:rPr>
      </w:pPr>
    </w:p>
    <w:p w14:paraId="072DDD1B" w14:textId="7CEBBDE3" w:rsidR="009737A5" w:rsidRDefault="0002391B" w:rsidP="009737A5">
      <w:pPr>
        <w:rPr>
          <w:rFonts w:ascii="Times New Roman" w:hAnsi="Times New Roman" w:cs="Times New Roman"/>
          <w:szCs w:val="21"/>
        </w:rPr>
      </w:pPr>
      <w:r w:rsidRPr="009E3811">
        <w:rPr>
          <w:noProof/>
          <w:sz w:val="18"/>
          <w:szCs w:val="18"/>
          <w:highlight w:val="yellow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B01F0B" wp14:editId="652E235C">
                <wp:simplePos x="0" y="0"/>
                <wp:positionH relativeFrom="column">
                  <wp:posOffset>1905</wp:posOffset>
                </wp:positionH>
                <wp:positionV relativeFrom="page">
                  <wp:posOffset>1498600</wp:posOffset>
                </wp:positionV>
                <wp:extent cx="1574800" cy="82296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22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 cap="flat" cmpd="sng" algn="ctr">
                          <a:solidFill>
                            <a:schemeClr val="tx1">
                              <a:lumMod val="95000"/>
                              <a:lumOff val="5000"/>
                              <a:alpha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F4545" w14:textId="1A6736C8" w:rsidR="0002391B" w:rsidRDefault="0002391B" w:rsidP="00334756">
                            <w:pPr>
                              <w:pStyle w:val="-6"/>
                            </w:pPr>
                            <w:r w:rsidRPr="0002391B">
                              <w:rPr>
                                <w:rFonts w:hint="eastAsia"/>
                              </w:rPr>
                              <w:t>本案例由北京大学光华管理学院</w:t>
                            </w:r>
                            <w:r w:rsidR="00335DDF">
                              <w:rPr>
                                <w:rFonts w:hint="eastAsia"/>
                              </w:rPr>
                              <w:t>(作者姓名</w:t>
                            </w:r>
                            <w:r w:rsidR="00335DDF">
                              <w:t>)</w:t>
                            </w:r>
                            <w:r w:rsidRPr="0002391B">
                              <w:rPr>
                                <w:rFonts w:hint="eastAsia"/>
                              </w:rPr>
                              <w:t>教授、管理案例研究中心研究员</w:t>
                            </w:r>
                            <w:r w:rsidR="00335DDF">
                              <w:rPr>
                                <w:rFonts w:hint="eastAsia"/>
                              </w:rPr>
                              <w:t>（研究员姓名）</w:t>
                            </w:r>
                            <w:r w:rsidRPr="0002391B">
                              <w:rPr>
                                <w:rFonts w:hint="eastAsia"/>
                              </w:rPr>
                              <w:t>根据</w:t>
                            </w:r>
                            <w:r w:rsidR="00633363">
                              <w:rPr>
                                <w:rFonts w:hint="eastAsia"/>
                              </w:rPr>
                              <w:t>企业访谈/</w:t>
                            </w:r>
                            <w:r w:rsidRPr="0002391B">
                              <w:rPr>
                                <w:rFonts w:hint="eastAsia"/>
                              </w:rPr>
                              <w:t>公开二手资料整理编写，案例中的人物为虚构角色，不代表PX项目任何相关利益方的观点和立场。案例仅用于课堂讨论，而非管理决策或活动是否有效的证明。</w:t>
                            </w:r>
                          </w:p>
                          <w:p w14:paraId="5BBAE294" w14:textId="77777777" w:rsidR="009967F8" w:rsidRPr="00E33F0D" w:rsidRDefault="009967F8" w:rsidP="00334756">
                            <w:pPr>
                              <w:pStyle w:val="-6"/>
                            </w:pPr>
                          </w:p>
                          <w:p w14:paraId="44214F03" w14:textId="77777777" w:rsidR="00633363" w:rsidRDefault="00633363" w:rsidP="00633363">
                            <w:pPr>
                              <w:pStyle w:val="-6"/>
                            </w:pPr>
                            <w:r w:rsidRPr="0002391B">
                              <w:rPr>
                                <w:rFonts w:hint="eastAsia"/>
                              </w:rPr>
                              <w:t>本案例版权归北京大学管理案例研究中心所有，如申请使用本案例请</w:t>
                            </w:r>
                            <w:r>
                              <w:rPr>
                                <w:rFonts w:hint="eastAsia"/>
                              </w:rPr>
                              <w:t>联系：c</w:t>
                            </w:r>
                            <w:r>
                              <w:t>asecenter@gsm.pku.edu.cn</w:t>
                            </w:r>
                            <w:r w:rsidRPr="0002391B">
                              <w:rPr>
                                <w:rFonts w:hint="eastAsia"/>
                              </w:rPr>
                              <w:t>。未经北京大学管理案例研究中心授权许可，禁止以任何方式复制、保存、传播、使用本案例或者案例正文中的任何部分。</w:t>
                            </w:r>
                          </w:p>
                          <w:p w14:paraId="01B121FD" w14:textId="03719D3D" w:rsidR="00633363" w:rsidRPr="003625AE" w:rsidRDefault="00633363" w:rsidP="00E33F0D">
                            <w:pPr>
                              <w:widowControl/>
                              <w:snapToGrid w:val="0"/>
                              <w:spacing w:afterLines="50" w:after="158"/>
                              <w:ind w:rightChars="50" w:right="115"/>
                              <w:rPr>
                                <w:rFonts w:ascii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14:paraId="6652AA71" w14:textId="53148A62" w:rsidR="00633363" w:rsidRDefault="00633363" w:rsidP="00633363">
                            <w:pPr>
                              <w:pStyle w:val="Copyright"/>
                              <w:snapToGrid w:val="0"/>
                              <w:spacing w:after="50" w:line="240" w:lineRule="auto"/>
                              <w:ind w:rightChars="50" w:right="115"/>
                              <w:jc w:val="center"/>
                              <w:rPr>
                                <w:rFonts w:asciiTheme="minorEastAsia" w:eastAsiaTheme="minorEastAsia" w:hAnsiTheme="minorEastAsia"/>
                                <w:sz w:val="15"/>
                                <w:szCs w:val="15"/>
                              </w:rPr>
                            </w:pPr>
                            <w:r w:rsidRPr="00334756">
                              <w:rPr>
                                <w:rFonts w:eastAsiaTheme="minorEastAsia" w:cs="Times New Roman"/>
                                <w:sz w:val="15"/>
                                <w:szCs w:val="15"/>
                              </w:rPr>
                              <w:t>Copyright©</w:t>
                            </w:r>
                            <w:r w:rsidR="00F3422D" w:rsidRPr="00334756">
                              <w:rPr>
                                <w:rFonts w:eastAsiaTheme="minorEastAsia" w:cs="Times New Roman"/>
                                <w:sz w:val="15"/>
                                <w:szCs w:val="15"/>
                              </w:rPr>
                              <w:t>20</w:t>
                            </w:r>
                            <w:r w:rsidR="00F3422D">
                              <w:rPr>
                                <w:rFonts w:eastAsiaTheme="minorEastAsia" w:cs="Times New Roman"/>
                                <w:sz w:val="15"/>
                                <w:szCs w:val="15"/>
                              </w:rPr>
                              <w:t>21</w:t>
                            </w:r>
                            <w:r w:rsidRPr="0002391B">
                              <w:rPr>
                                <w:rFonts w:asciiTheme="minorEastAsia" w:eastAsiaTheme="minorEastAsia" w:hAnsiTheme="minorEastAsia" w:hint="eastAsia"/>
                                <w:sz w:val="15"/>
                                <w:szCs w:val="15"/>
                              </w:rPr>
                              <w:t>北京大学管理案例研究中心</w:t>
                            </w:r>
                          </w:p>
                          <w:p w14:paraId="38A9D4BA" w14:textId="77777777" w:rsidR="00633363" w:rsidRPr="00E33F0D" w:rsidRDefault="00633363" w:rsidP="00E33F0D">
                            <w:pPr>
                              <w:widowControl/>
                              <w:snapToGrid w:val="0"/>
                              <w:spacing w:afterLines="50" w:after="158"/>
                              <w:ind w:rightChars="50" w:right="115"/>
                              <w:rPr>
                                <w:rFonts w:asciiTheme="minorEastAsia" w:hAnsiTheme="minorEastAsia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1F0B" id="Rectangle 2" o:spid="_x0000_s1026" style="position:absolute;left:0;text-align:left;margin-left:.15pt;margin-top:118pt;width:124pt;height:9in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" fillcolor="#4f81bd [3204]" strokecolor="#0d0d0d [3069]" strokeweight="1pt">
                <v:fill opacity="0"/>
                <v:stroke opacity="0"/>
                <v:textbox>
                  <w:txbxContent>
                    <w:p w14:paraId="216F4545" w14:textId="1A6736C8" w:rsidR="0002391B" w:rsidRDefault="0002391B" w:rsidP="00334756">
                      <w:pPr>
                        <w:pStyle w:val="-6"/>
                      </w:pPr>
                      <w:r w:rsidRPr="0002391B">
                        <w:rPr>
                          <w:rFonts w:hint="eastAsia"/>
                        </w:rPr>
                        <w:t>本案例由北京大学光华管理学院</w:t>
                      </w:r>
                      <w:r w:rsidR="00335DDF">
                        <w:rPr>
                          <w:rFonts w:hint="eastAsia"/>
                        </w:rPr>
                        <w:t>(作者姓名</w:t>
                      </w:r>
                      <w:r w:rsidR="00335DDF">
                        <w:t>)</w:t>
                      </w:r>
                      <w:r w:rsidRPr="0002391B">
                        <w:rPr>
                          <w:rFonts w:hint="eastAsia"/>
                        </w:rPr>
                        <w:t>教授、管理案例研究中心研究员</w:t>
                      </w:r>
                      <w:r w:rsidR="00335DDF">
                        <w:rPr>
                          <w:rFonts w:hint="eastAsia"/>
                        </w:rPr>
                        <w:t>（研究员姓名）</w:t>
                      </w:r>
                      <w:r w:rsidRPr="0002391B">
                        <w:rPr>
                          <w:rFonts w:hint="eastAsia"/>
                        </w:rPr>
                        <w:t>根据</w:t>
                      </w:r>
                      <w:r w:rsidR="00633363">
                        <w:rPr>
                          <w:rFonts w:hint="eastAsia"/>
                        </w:rPr>
                        <w:t>企业访谈/</w:t>
                      </w:r>
                      <w:r w:rsidRPr="0002391B">
                        <w:rPr>
                          <w:rFonts w:hint="eastAsia"/>
                        </w:rPr>
                        <w:t>公开二手资料整理编写，案例中的人物为虚构角色，不代表PX项目任何相关利益方的观点和立场。案例仅用于课堂讨论，而非管理决策或活动是否有效的证明。</w:t>
                      </w:r>
                    </w:p>
                    <w:p w14:paraId="5BBAE294" w14:textId="77777777" w:rsidR="009967F8" w:rsidRPr="00E33F0D" w:rsidRDefault="009967F8" w:rsidP="00334756">
                      <w:pPr>
                        <w:pStyle w:val="-6"/>
                      </w:pPr>
                    </w:p>
                    <w:p w14:paraId="44214F03" w14:textId="77777777" w:rsidR="00633363" w:rsidRDefault="00633363" w:rsidP="00633363">
                      <w:pPr>
                        <w:pStyle w:val="-6"/>
                      </w:pPr>
                      <w:r w:rsidRPr="0002391B">
                        <w:rPr>
                          <w:rFonts w:hint="eastAsia"/>
                        </w:rPr>
                        <w:t>本案例版权归北京大学管理案例研究中心所有，如申请使用本案例请</w:t>
                      </w:r>
                      <w:r>
                        <w:rPr>
                          <w:rFonts w:hint="eastAsia"/>
                        </w:rPr>
                        <w:t>联系：c</w:t>
                      </w:r>
                      <w:r>
                        <w:t>asecenter@gsm.pku.edu.cn</w:t>
                      </w:r>
                      <w:r w:rsidRPr="0002391B">
                        <w:rPr>
                          <w:rFonts w:hint="eastAsia"/>
                        </w:rPr>
                        <w:t>。未经北京大学管理案例研究中心授权许可，禁止以任何方式复制、保存、传播、使用本案例或者案例正文中的任何部分。</w:t>
                      </w:r>
                    </w:p>
                    <w:p w14:paraId="01B121FD" w14:textId="03719D3D" w:rsidR="00633363" w:rsidRPr="003625AE" w:rsidRDefault="00633363" w:rsidP="00E33F0D">
                      <w:pPr>
                        <w:widowControl/>
                        <w:snapToGrid w:val="0"/>
                        <w:spacing w:afterLines="50" w:after="158"/>
                        <w:ind w:rightChars="50" w:right="115"/>
                        <w:rPr>
                          <w:rFonts w:asciiTheme="minorEastAsia" w:hAnsiTheme="minorEastAsia"/>
                          <w:color w:val="000000" w:themeColor="text1"/>
                          <w:sz w:val="15"/>
                          <w:szCs w:val="15"/>
                        </w:rPr>
                      </w:pPr>
                    </w:p>
                    <w:p w14:paraId="6652AA71" w14:textId="53148A62" w:rsidR="00633363" w:rsidRDefault="00633363" w:rsidP="00633363">
                      <w:pPr>
                        <w:pStyle w:val="Copyright"/>
                        <w:snapToGrid w:val="0"/>
                        <w:spacing w:after="50" w:line="240" w:lineRule="auto"/>
                        <w:ind w:rightChars="50" w:right="115"/>
                        <w:jc w:val="center"/>
                        <w:rPr>
                          <w:rFonts w:asciiTheme="minorEastAsia" w:eastAsiaTheme="minorEastAsia" w:hAnsiTheme="minorEastAsia"/>
                          <w:sz w:val="15"/>
                          <w:szCs w:val="15"/>
                        </w:rPr>
                      </w:pPr>
                      <w:r w:rsidRPr="00334756">
                        <w:rPr>
                          <w:rFonts w:eastAsiaTheme="minorEastAsia" w:cs="Times New Roman"/>
                          <w:sz w:val="15"/>
                          <w:szCs w:val="15"/>
                        </w:rPr>
                        <w:t>Copyright©</w:t>
                      </w:r>
                      <w:r w:rsidR="00F3422D" w:rsidRPr="00334756">
                        <w:rPr>
                          <w:rFonts w:eastAsiaTheme="minorEastAsia" w:cs="Times New Roman"/>
                          <w:sz w:val="15"/>
                          <w:szCs w:val="15"/>
                        </w:rPr>
                        <w:t>20</w:t>
                      </w:r>
                      <w:r w:rsidR="00F3422D">
                        <w:rPr>
                          <w:rFonts w:eastAsiaTheme="minorEastAsia" w:cs="Times New Roman"/>
                          <w:sz w:val="15"/>
                          <w:szCs w:val="15"/>
                        </w:rPr>
                        <w:t>21</w:t>
                      </w:r>
                      <w:r w:rsidRPr="0002391B">
                        <w:rPr>
                          <w:rFonts w:asciiTheme="minorEastAsia" w:eastAsiaTheme="minorEastAsia" w:hAnsiTheme="minorEastAsia" w:hint="eastAsia"/>
                          <w:sz w:val="15"/>
                          <w:szCs w:val="15"/>
                        </w:rPr>
                        <w:t>北京大学管理案例研究中心</w:t>
                      </w:r>
                    </w:p>
                    <w:p w14:paraId="38A9D4BA" w14:textId="77777777" w:rsidR="00633363" w:rsidRPr="00E33F0D" w:rsidRDefault="00633363" w:rsidP="00E33F0D">
                      <w:pPr>
                        <w:widowControl/>
                        <w:snapToGrid w:val="0"/>
                        <w:spacing w:afterLines="50" w:after="158"/>
                        <w:ind w:rightChars="50" w:right="115"/>
                        <w:rPr>
                          <w:rFonts w:asciiTheme="minorEastAsia" w:hAnsiTheme="minorEastAsia"/>
                          <w:color w:val="000000" w:themeColor="text1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ight" anchory="page"/>
              </v:rect>
            </w:pict>
          </mc:Fallback>
        </mc:AlternateContent>
      </w:r>
    </w:p>
    <w:p w14:paraId="17A94DCF" w14:textId="77777777" w:rsidR="00C464A2" w:rsidRDefault="00C464A2" w:rsidP="00C464A2">
      <w:pPr>
        <w:adjustRightInd w:val="0"/>
        <w:snapToGrid w:val="0"/>
        <w:spacing w:afterLines="50" w:after="158"/>
        <w:jc w:val="right"/>
        <w:rPr>
          <w:rFonts w:ascii="Times New Roman" w:hAnsi="Times New Roman" w:cs="Times New Roman"/>
          <w:szCs w:val="21"/>
        </w:rPr>
      </w:pPr>
    </w:p>
    <w:p w14:paraId="098538B0" w14:textId="6205E82F" w:rsidR="00C464A2" w:rsidRPr="00C464A2" w:rsidRDefault="00C464A2" w:rsidP="00C464A2">
      <w:pPr>
        <w:adjustRightInd w:val="0"/>
        <w:snapToGrid w:val="0"/>
        <w:spacing w:afterLines="50" w:after="158"/>
        <w:jc w:val="right"/>
        <w:rPr>
          <w:rFonts w:ascii="Times New Roman" w:hAnsi="Times New Roman" w:cs="Times New Roman"/>
          <w:sz w:val="15"/>
          <w:szCs w:val="15"/>
        </w:rPr>
      </w:pPr>
      <w:r w:rsidRPr="00C464A2">
        <w:rPr>
          <w:rFonts w:ascii="Times New Roman" w:hAnsi="Times New Roman" w:cs="Times New Roman"/>
          <w:sz w:val="15"/>
          <w:szCs w:val="15"/>
        </w:rPr>
        <w:t>EB-1-20160930-14</w:t>
      </w:r>
    </w:p>
    <w:p w14:paraId="56DC71C8" w14:textId="3FD094E0" w:rsidR="00C464A2" w:rsidRDefault="00C464A2" w:rsidP="00C464A2">
      <w:pPr>
        <w:adjustRightInd w:val="0"/>
        <w:snapToGrid w:val="0"/>
        <w:spacing w:afterLines="50" w:after="158"/>
        <w:jc w:val="right"/>
        <w:rPr>
          <w:rFonts w:ascii="Times New Roman" w:hAnsi="Times New Roman" w:cs="Times New Roman"/>
          <w:sz w:val="15"/>
          <w:szCs w:val="15"/>
        </w:rPr>
      </w:pPr>
      <w:r w:rsidRPr="00C464A2">
        <w:rPr>
          <w:rFonts w:hint="eastAsia"/>
          <w:sz w:val="15"/>
          <w:szCs w:val="15"/>
        </w:rPr>
        <w:t>版本日期</w:t>
      </w:r>
      <w:r w:rsidRPr="00C464A2">
        <w:rPr>
          <w:rFonts w:ascii="Times New Roman" w:hAnsi="Times New Roman" w:cs="Times New Roman"/>
          <w:sz w:val="15"/>
          <w:szCs w:val="15"/>
        </w:rPr>
        <w:t>2016-09-30</w:t>
      </w:r>
    </w:p>
    <w:p w14:paraId="3FEC2E51" w14:textId="77777777" w:rsidR="001B4895" w:rsidRPr="00C464A2" w:rsidRDefault="001B4895" w:rsidP="00C464A2">
      <w:pPr>
        <w:adjustRightInd w:val="0"/>
        <w:snapToGrid w:val="0"/>
        <w:spacing w:afterLines="50" w:after="158"/>
        <w:jc w:val="right"/>
        <w:rPr>
          <w:rFonts w:ascii="Times New Roman" w:hAnsi="Times New Roman" w:cs="Times New Roman"/>
          <w:sz w:val="15"/>
          <w:szCs w:val="15"/>
        </w:rPr>
      </w:pPr>
    </w:p>
    <w:p w14:paraId="1E878431" w14:textId="79E1D2E1" w:rsidR="005F512A" w:rsidRPr="002E0462" w:rsidRDefault="002E0462" w:rsidP="002E0462">
      <w:pPr>
        <w:adjustRightInd w:val="0"/>
        <w:snapToGrid w:val="0"/>
        <w:spacing w:afterLines="50" w:after="158" w:line="400" w:lineRule="exact"/>
        <w:rPr>
          <w:sz w:val="15"/>
          <w:szCs w:val="21"/>
        </w:rPr>
      </w:pPr>
      <w:r w:rsidRPr="002E0462">
        <w:rPr>
          <w:rFonts w:ascii="黑体" w:eastAsia="黑体" w:hAnsi="黑体" w:hint="eastAsia"/>
          <w:b/>
          <w:sz w:val="24"/>
          <w:szCs w:val="24"/>
        </w:rPr>
        <w:t>教学指南</w:t>
      </w:r>
      <w:r w:rsidRPr="002E0462">
        <w:rPr>
          <w:rFonts w:hint="eastAsia"/>
          <w:sz w:val="15"/>
          <w:szCs w:val="21"/>
        </w:rPr>
        <w:t>（</w:t>
      </w:r>
      <w:r>
        <w:rPr>
          <w:rFonts w:hint="eastAsia"/>
          <w:sz w:val="15"/>
          <w:szCs w:val="21"/>
        </w:rPr>
        <w:t>如</w:t>
      </w:r>
      <w:r w:rsidR="00FB6FA6">
        <w:rPr>
          <w:rFonts w:hint="eastAsia"/>
          <w:sz w:val="15"/>
          <w:szCs w:val="21"/>
        </w:rPr>
        <w:t>是，则添加此四字</w:t>
      </w:r>
      <w:r w:rsidR="00744D1A">
        <w:rPr>
          <w:rFonts w:hint="eastAsia"/>
          <w:sz w:val="15"/>
          <w:szCs w:val="21"/>
        </w:rPr>
        <w:t>；</w:t>
      </w:r>
      <w:r w:rsidR="00FB6FA6">
        <w:rPr>
          <w:rFonts w:hint="eastAsia"/>
          <w:sz w:val="15"/>
          <w:szCs w:val="21"/>
        </w:rPr>
        <w:t>若</w:t>
      </w:r>
      <w:r w:rsidR="00995B8C">
        <w:rPr>
          <w:rFonts w:hint="eastAsia"/>
          <w:sz w:val="15"/>
          <w:szCs w:val="21"/>
        </w:rPr>
        <w:t>为正文</w:t>
      </w:r>
      <w:r w:rsidR="00FB6FA6">
        <w:rPr>
          <w:rFonts w:hint="eastAsia"/>
          <w:sz w:val="15"/>
          <w:szCs w:val="21"/>
        </w:rPr>
        <w:t>，则不</w:t>
      </w:r>
      <w:r w:rsidR="00995B8C">
        <w:rPr>
          <w:rFonts w:hint="eastAsia"/>
          <w:sz w:val="15"/>
          <w:szCs w:val="21"/>
        </w:rPr>
        <w:t>填写</w:t>
      </w:r>
      <w:r w:rsidR="00FB6FA6">
        <w:rPr>
          <w:rFonts w:hint="eastAsia"/>
          <w:sz w:val="15"/>
          <w:szCs w:val="21"/>
        </w:rPr>
        <w:t>）</w:t>
      </w:r>
    </w:p>
    <w:p w14:paraId="02B7D355" w14:textId="4D6122A2" w:rsidR="0076583D" w:rsidRPr="0076583D" w:rsidRDefault="00B8780B" w:rsidP="00C1160C">
      <w:pPr>
        <w:pStyle w:val="-1"/>
        <w:spacing w:beforeLines="100" w:before="317"/>
        <w:rPr>
          <w:sz w:val="24"/>
          <w:szCs w:val="30"/>
        </w:rPr>
      </w:pPr>
      <w:r w:rsidRPr="002A4DAC">
        <w:rPr>
          <w:rFonts w:hint="eastAsia"/>
        </w:rPr>
        <w:t>抵制浪潮下的</w:t>
      </w:r>
      <w:r w:rsidR="00033F2C">
        <w:rPr>
          <w:rFonts w:hint="eastAsia"/>
        </w:rPr>
        <w:t>化工</w:t>
      </w:r>
      <w:r w:rsidRPr="002A4DAC">
        <w:rPr>
          <w:rFonts w:hint="eastAsia"/>
        </w:rPr>
        <w:t>项目</w:t>
      </w:r>
      <w:r w:rsidR="00335DDF">
        <w:rPr>
          <w:rFonts w:hint="eastAsia"/>
        </w:rPr>
        <w:t>（案例题目）</w:t>
      </w:r>
    </w:p>
    <w:p w14:paraId="7C386E79" w14:textId="7B6FA0BF" w:rsidR="0052521C" w:rsidRPr="000C4A17" w:rsidRDefault="00335DDF" w:rsidP="00A54E73">
      <w:pPr>
        <w:adjustRightInd w:val="0"/>
        <w:snapToGrid w:val="0"/>
        <w:spacing w:afterLines="50" w:after="158" w:line="400" w:lineRule="exact"/>
        <w:jc w:val="left"/>
        <w:rPr>
          <w:sz w:val="18"/>
          <w:szCs w:val="24"/>
        </w:rPr>
      </w:pPr>
      <w:r>
        <w:rPr>
          <w:rFonts w:hint="eastAsia"/>
          <w:sz w:val="15"/>
          <w:szCs w:val="21"/>
        </w:rPr>
        <w:t>作者姓名</w:t>
      </w:r>
      <w:r>
        <w:rPr>
          <w:rFonts w:hint="eastAsia"/>
          <w:sz w:val="15"/>
          <w:szCs w:val="21"/>
        </w:rPr>
        <w:t>1</w:t>
      </w:r>
      <w:r w:rsidR="0052521C" w:rsidRPr="000C4A17">
        <w:rPr>
          <w:rFonts w:hint="eastAsia"/>
          <w:sz w:val="15"/>
          <w:szCs w:val="21"/>
        </w:rPr>
        <w:t>、</w:t>
      </w:r>
      <w:r>
        <w:rPr>
          <w:rFonts w:hint="eastAsia"/>
          <w:sz w:val="15"/>
          <w:szCs w:val="21"/>
        </w:rPr>
        <w:t>作者姓名</w:t>
      </w:r>
      <w:r>
        <w:rPr>
          <w:rFonts w:hint="eastAsia"/>
          <w:sz w:val="15"/>
          <w:szCs w:val="21"/>
        </w:rPr>
        <w:t>2</w:t>
      </w:r>
    </w:p>
    <w:p w14:paraId="7059E4BB" w14:textId="5FD15C3C" w:rsidR="005F512A" w:rsidRDefault="005F512A" w:rsidP="00AE527B">
      <w:pPr>
        <w:adjustRightInd w:val="0"/>
        <w:snapToGrid w:val="0"/>
        <w:spacing w:afterLines="50" w:after="158" w:line="400" w:lineRule="exact"/>
        <w:rPr>
          <w:rFonts w:asciiTheme="minorEastAsia" w:hAnsiTheme="minorEastAsia"/>
          <w:szCs w:val="21"/>
        </w:rPr>
      </w:pPr>
    </w:p>
    <w:p w14:paraId="7DCC55D7" w14:textId="77777777" w:rsidR="006B3D8D" w:rsidRDefault="006B3D8D" w:rsidP="00AE527B">
      <w:pPr>
        <w:adjustRightInd w:val="0"/>
        <w:snapToGrid w:val="0"/>
        <w:spacing w:afterLines="50" w:after="158" w:line="400" w:lineRule="exact"/>
        <w:rPr>
          <w:rFonts w:asciiTheme="minorEastAsia" w:hAnsiTheme="minorEastAsia"/>
          <w:szCs w:val="21"/>
        </w:rPr>
      </w:pPr>
    </w:p>
    <w:p w14:paraId="5594D901" w14:textId="18E0125E" w:rsidR="00F517D2" w:rsidRPr="00F517D2" w:rsidRDefault="00B36F2D" w:rsidP="00492A7B">
      <w:pPr>
        <w:adjustRightInd w:val="0"/>
        <w:snapToGrid w:val="0"/>
        <w:spacing w:line="320" w:lineRule="exac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b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1B7B8" wp14:editId="3E17ECA0">
                <wp:simplePos x="0" y="0"/>
                <wp:positionH relativeFrom="column">
                  <wp:posOffset>1695238</wp:posOffset>
                </wp:positionH>
                <wp:positionV relativeFrom="paragraph">
                  <wp:posOffset>12065</wp:posOffset>
                </wp:positionV>
                <wp:extent cx="357039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3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D857" id="直接连接符 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.95pt" to="414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" strokecolor="black [3213]"/>
            </w:pict>
          </mc:Fallback>
        </mc:AlternateContent>
      </w:r>
      <w:r w:rsidR="00F517D2" w:rsidRPr="00F517D2">
        <w:rPr>
          <w:rFonts w:asciiTheme="minorEastAsia" w:hAnsiTheme="minorEastAsia" w:hint="eastAsia"/>
          <w:b/>
          <w:sz w:val="15"/>
          <w:szCs w:val="15"/>
        </w:rPr>
        <w:t>案例摘要：</w:t>
      </w:r>
      <w:r w:rsidR="00F517D2" w:rsidRPr="00F517D2">
        <w:rPr>
          <w:rFonts w:asciiTheme="minorEastAsia" w:hAnsiTheme="minorEastAsia" w:hint="eastAsia"/>
          <w:sz w:val="15"/>
          <w:szCs w:val="15"/>
        </w:rPr>
        <w:t>公</w:t>
      </w:r>
      <w:r w:rsidR="00F517D2" w:rsidRPr="00334756">
        <w:rPr>
          <w:rStyle w:val="-5"/>
          <w:rFonts w:hint="eastAsia"/>
        </w:rPr>
        <w:t>众对PX项目的抵制，是近年来中国社会经济转型情境</w:t>
      </w:r>
      <w:proofErr w:type="gramStart"/>
      <w:r w:rsidR="00F517D2" w:rsidRPr="00334756">
        <w:rPr>
          <w:rStyle w:val="-5"/>
          <w:rFonts w:hint="eastAsia"/>
        </w:rPr>
        <w:t>下工业</w:t>
      </w:r>
      <w:proofErr w:type="gramEnd"/>
      <w:r w:rsidR="00F517D2" w:rsidRPr="00334756">
        <w:rPr>
          <w:rStyle w:val="-5"/>
          <w:rFonts w:hint="eastAsia"/>
        </w:rPr>
        <w:t>企业所处的发展环境变化的典型表现，同时也是企业社会责任沟通问题复杂性的代表性案例。本案例采用第二手资料，</w:t>
      </w:r>
      <w:r w:rsidR="00F517D2" w:rsidRPr="00F517D2">
        <w:rPr>
          <w:rFonts w:asciiTheme="minorEastAsia" w:hAnsiTheme="minorEastAsia" w:hint="eastAsia"/>
          <w:sz w:val="15"/>
          <w:szCs w:val="15"/>
        </w:rPr>
        <w:t>分三个阶段描述（A1）某公司的PX项目遭受当地社会抵制后面临的发展困境和社会沟通的挑战；（A2）该公司采取的具体应对方案及其实施效果；（A3）项目正式投产运营后的日常管理和风险事故分析。建议将本案例用于企业社会责任、非市场环境、战略管理和项目管理等课程的教学，帮助学员了解企业的“社会许可”因素，并展示企业（及政府等组织）的公众沟通过程以及其中的决策问题。</w:t>
      </w:r>
    </w:p>
    <w:p w14:paraId="1CD851BC" w14:textId="12DF4DB5" w:rsidR="00F517D2" w:rsidRPr="00F517D2" w:rsidRDefault="00F517D2" w:rsidP="00492A7B">
      <w:pPr>
        <w:adjustRightInd w:val="0"/>
        <w:snapToGrid w:val="0"/>
        <w:spacing w:line="320" w:lineRule="exact"/>
        <w:rPr>
          <w:rFonts w:asciiTheme="minorEastAsia" w:hAnsiTheme="minorEastAsia"/>
          <w:sz w:val="15"/>
          <w:szCs w:val="15"/>
        </w:rPr>
      </w:pPr>
      <w:r w:rsidRPr="00F517D2">
        <w:rPr>
          <w:rFonts w:asciiTheme="minorEastAsia" w:hAnsiTheme="minorEastAsia" w:hint="eastAsia"/>
          <w:b/>
          <w:sz w:val="15"/>
          <w:szCs w:val="15"/>
        </w:rPr>
        <w:t>关键词：</w:t>
      </w:r>
      <w:r w:rsidRPr="00F517D2">
        <w:rPr>
          <w:rFonts w:asciiTheme="minorEastAsia" w:hAnsiTheme="minorEastAsia" w:hint="eastAsia"/>
          <w:sz w:val="15"/>
          <w:szCs w:val="15"/>
        </w:rPr>
        <w:t>PX项目、企业社会责任沟通、社会许可</w:t>
      </w:r>
    </w:p>
    <w:p w14:paraId="5423A9B2" w14:textId="17A8372B" w:rsidR="00F517D2" w:rsidRDefault="00B36F2D" w:rsidP="00AE527B">
      <w:pPr>
        <w:adjustRightInd w:val="0"/>
        <w:snapToGrid w:val="0"/>
        <w:spacing w:afterLines="50" w:after="158"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81FDB" wp14:editId="04EC4ADF">
                <wp:simplePos x="0" y="0"/>
                <wp:positionH relativeFrom="column">
                  <wp:posOffset>1694815</wp:posOffset>
                </wp:positionH>
                <wp:positionV relativeFrom="paragraph">
                  <wp:posOffset>45932</wp:posOffset>
                </wp:positionV>
                <wp:extent cx="3570394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3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D8B3" id="直接连接符 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5pt,3.6pt" to="414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" strokecolor="black [3213]"/>
            </w:pict>
          </mc:Fallback>
        </mc:AlternateContent>
      </w:r>
    </w:p>
    <w:p w14:paraId="133482B3" w14:textId="77777777" w:rsidR="009737A5" w:rsidRDefault="009737A5" w:rsidP="00AE527B">
      <w:pPr>
        <w:adjustRightInd w:val="0"/>
        <w:snapToGrid w:val="0"/>
        <w:spacing w:afterLines="50" w:after="158" w:line="400" w:lineRule="exact"/>
        <w:rPr>
          <w:rFonts w:asciiTheme="minorEastAsia" w:hAnsiTheme="minorEastAsia"/>
          <w:szCs w:val="21"/>
        </w:rPr>
      </w:pPr>
    </w:p>
    <w:p w14:paraId="7CF6DF32" w14:textId="2CC36C72" w:rsidR="00B8780B" w:rsidRPr="002A4DAC" w:rsidRDefault="00B8780B" w:rsidP="00A54E73">
      <w:pPr>
        <w:adjustRightInd w:val="0"/>
        <w:snapToGrid w:val="0"/>
        <w:spacing w:afterLines="50" w:after="158" w:line="400" w:lineRule="exact"/>
        <w:ind w:firstLineChars="200" w:firstLine="462"/>
        <w:rPr>
          <w:rFonts w:asciiTheme="minorEastAsia" w:hAnsiTheme="minorEastAsia"/>
          <w:szCs w:val="21"/>
        </w:rPr>
      </w:pPr>
      <w:r w:rsidRPr="002A4DAC">
        <w:rPr>
          <w:rFonts w:asciiTheme="minorEastAsia" w:hAnsiTheme="minorEastAsia" w:hint="eastAsia"/>
          <w:szCs w:val="21"/>
        </w:rPr>
        <w:t xml:space="preserve">“到底该怎么整理这项决策议案？” </w:t>
      </w:r>
      <w:proofErr w:type="gramStart"/>
      <w:r w:rsidRPr="002A4DAC">
        <w:rPr>
          <w:rFonts w:asciiTheme="minorEastAsia" w:hAnsiTheme="minorEastAsia" w:hint="eastAsia"/>
          <w:szCs w:val="21"/>
        </w:rPr>
        <w:t>张建奇看着办</w:t>
      </w:r>
      <w:proofErr w:type="gramEnd"/>
      <w:r w:rsidRPr="002A4DAC">
        <w:rPr>
          <w:rFonts w:asciiTheme="minorEastAsia" w:hAnsiTheme="minorEastAsia" w:hint="eastAsia"/>
          <w:szCs w:val="21"/>
        </w:rPr>
        <w:t>公桌上的两份调研报告，思路时断时续。时间不能再拖了，明天就要由项目指挥部向公司总部提交决策建议了，今天必须拿出一个明确议案。他对项目的工艺装备、安全水平、环境影响和工程建设等“硬规划”都早已了然于胸，信心十足。但是，现在面临的是一个“软规划”的挑战。</w:t>
      </w:r>
    </w:p>
    <w:p w14:paraId="25DD700F" w14:textId="483A2FB5" w:rsidR="00B8780B" w:rsidRPr="002A4DAC" w:rsidRDefault="00B8780B" w:rsidP="00A54E73">
      <w:pPr>
        <w:adjustRightInd w:val="0"/>
        <w:snapToGrid w:val="0"/>
        <w:spacing w:afterLines="50" w:after="158" w:line="400" w:lineRule="exact"/>
        <w:ind w:firstLineChars="200" w:firstLine="462"/>
        <w:rPr>
          <w:rFonts w:asciiTheme="minorEastAsia" w:hAnsiTheme="minorEastAsia"/>
          <w:szCs w:val="21"/>
        </w:rPr>
      </w:pPr>
      <w:proofErr w:type="gramStart"/>
      <w:r w:rsidRPr="002A4DAC">
        <w:rPr>
          <w:rFonts w:asciiTheme="minorEastAsia" w:hAnsiTheme="minorEastAsia" w:hint="eastAsia"/>
          <w:szCs w:val="21"/>
        </w:rPr>
        <w:t>张建奇就任</w:t>
      </w:r>
      <w:proofErr w:type="gramEnd"/>
      <w:r w:rsidRPr="002A4DAC">
        <w:rPr>
          <w:rFonts w:asciiTheme="minorEastAsia" w:hAnsiTheme="minorEastAsia" w:hint="eastAsia"/>
          <w:szCs w:val="21"/>
        </w:rPr>
        <w:t>于一家外资公司，最近刚被任命为PX化工项目的负责人</w:t>
      </w:r>
      <w:r w:rsidR="00A57AD1" w:rsidRPr="002A4DAC">
        <w:rPr>
          <w:rFonts w:asciiTheme="minorEastAsia" w:hAnsiTheme="minorEastAsia" w:hint="eastAsia"/>
          <w:szCs w:val="21"/>
        </w:rPr>
        <w:t>。</w:t>
      </w:r>
      <w:r w:rsidRPr="002A4DAC">
        <w:rPr>
          <w:rFonts w:asciiTheme="minorEastAsia" w:hAnsiTheme="minorEastAsia" w:hint="eastAsia"/>
          <w:szCs w:val="21"/>
        </w:rPr>
        <w:t>三年前该PX项目曾选址于一个沿海发达城市，然而由于遭到当地民众的强烈反对，最后被迫停建并计划迁址到一个偏远的小岛。受此抵制风波的影响，银团冻结贷款，供应商要求索赔，原PX项目裁员使公司</w:t>
      </w:r>
      <w:r w:rsidRPr="002A4DAC">
        <w:rPr>
          <w:rFonts w:asciiTheme="minorEastAsia" w:hAnsiTheme="minorEastAsia" w:hint="eastAsia"/>
          <w:szCs w:val="21"/>
        </w:rPr>
        <w:lastRenderedPageBreak/>
        <w:t>背负巨额损失，彼时主管PX项目的负责人俞新昌业已辞职。屋漏偏逢连夜雨，就在该PX项目重新启动筹建期间，国内各地的PX项目纷纷陷入了“上马一个，市民抵制一个，关停一个”的怪圈，PX项目的落地变得越来越难。</w:t>
      </w:r>
    </w:p>
    <w:p w14:paraId="3B20C2B2" w14:textId="01F3D605" w:rsidR="009737A5" w:rsidRDefault="00B8780B" w:rsidP="00334756">
      <w:pPr>
        <w:pStyle w:val="-"/>
      </w:pPr>
      <w:r w:rsidRPr="002A4DAC">
        <w:rPr>
          <w:rFonts w:hint="eastAsia"/>
        </w:rPr>
        <w:t>吸取前车之鉴，在项目将要投产落地前，企业必须根据形势制定一套完整的沟通解决方案。为此，两个月前，公司指定项目副总经理张建奇负责准备PX项目前期工作策划的决策议案。他派出助手李楠和王学明分头调研，并于一周前收到两人提交PX项目如何落地的调研报告。</w:t>
      </w:r>
    </w:p>
    <w:p w14:paraId="026626F5" w14:textId="19CED860" w:rsidR="00995B8C" w:rsidRDefault="00995B8C" w:rsidP="00334756">
      <w:pPr>
        <w:pStyle w:val="-"/>
      </w:pPr>
      <w:r>
        <w:rPr>
          <w:rFonts w:hint="eastAsia"/>
        </w:rPr>
        <w:t>……</w:t>
      </w:r>
    </w:p>
    <w:p w14:paraId="44274375" w14:textId="77777777" w:rsidR="00F5075D" w:rsidRPr="00883023" w:rsidRDefault="00B8780B" w:rsidP="00AD480B">
      <w:pPr>
        <w:adjustRightInd w:val="0"/>
        <w:snapToGrid w:val="0"/>
        <w:spacing w:beforeLines="100" w:before="317" w:afterLines="50" w:after="158" w:line="400" w:lineRule="exact"/>
        <w:rPr>
          <w:rFonts w:ascii="黑体" w:eastAsia="黑体" w:hAnsi="黑体"/>
          <w:b/>
          <w:sz w:val="28"/>
          <w:szCs w:val="28"/>
        </w:rPr>
      </w:pPr>
      <w:proofErr w:type="gramStart"/>
      <w:r w:rsidRPr="00334756">
        <w:rPr>
          <w:rStyle w:val="-9"/>
          <w:rFonts w:hint="eastAsia"/>
        </w:rPr>
        <w:t>一</w:t>
      </w:r>
      <w:proofErr w:type="gramEnd"/>
      <w:r w:rsidRPr="00334756">
        <w:rPr>
          <w:rStyle w:val="-9"/>
          <w:rFonts w:hint="eastAsia"/>
        </w:rPr>
        <w:t>．李楠的调研报告：昆明PX项目案</w:t>
      </w:r>
      <w:r w:rsidRPr="00883023">
        <w:rPr>
          <w:rFonts w:ascii="黑体" w:eastAsia="黑体" w:hAnsi="黑体" w:hint="eastAsia"/>
          <w:b/>
          <w:sz w:val="28"/>
          <w:szCs w:val="28"/>
        </w:rPr>
        <w:t>例</w:t>
      </w:r>
      <w:r w:rsidR="00F13EF8" w:rsidRPr="00883023">
        <w:rPr>
          <w:rStyle w:val="afb"/>
          <w:rFonts w:ascii="黑体" w:eastAsia="黑体" w:hAnsi="黑体"/>
          <w:sz w:val="28"/>
          <w:szCs w:val="28"/>
        </w:rPr>
        <w:endnoteReference w:id="1"/>
      </w:r>
    </w:p>
    <w:p w14:paraId="2F2FD399" w14:textId="2901C675" w:rsidR="00B8780B" w:rsidRPr="00883023" w:rsidRDefault="00B8780B" w:rsidP="00492A7B">
      <w:pPr>
        <w:pStyle w:val="-a"/>
        <w:spacing w:before="317" w:after="158"/>
      </w:pPr>
      <w:r w:rsidRPr="00883023">
        <w:rPr>
          <w:rFonts w:hint="eastAsia"/>
        </w:rPr>
        <w:t>1.项目上马</w:t>
      </w:r>
    </w:p>
    <w:p w14:paraId="58D56847" w14:textId="78AA85BE" w:rsidR="00B8780B" w:rsidRPr="002A4DAC" w:rsidRDefault="00B8780B" w:rsidP="00EF2C66">
      <w:pPr>
        <w:adjustRightInd w:val="0"/>
        <w:snapToGrid w:val="0"/>
        <w:spacing w:afterLines="50" w:after="158" w:line="400" w:lineRule="exact"/>
        <w:ind w:firstLineChars="200" w:firstLine="462"/>
        <w:rPr>
          <w:rFonts w:asciiTheme="minorEastAsia" w:hAnsiTheme="minorEastAsia"/>
          <w:szCs w:val="21"/>
        </w:rPr>
      </w:pPr>
      <w:r w:rsidRPr="002A4DAC">
        <w:rPr>
          <w:rFonts w:asciiTheme="minorEastAsia" w:hAnsiTheme="minorEastAsia" w:hint="eastAsia"/>
          <w:szCs w:val="21"/>
        </w:rPr>
        <w:t>昆明PX</w:t>
      </w:r>
      <w:r w:rsidR="00740C55">
        <w:rPr>
          <w:rStyle w:val="ad"/>
          <w:rFonts w:asciiTheme="minorEastAsia" w:hAnsiTheme="minorEastAsia"/>
          <w:szCs w:val="21"/>
        </w:rPr>
        <w:footnoteReference w:id="1"/>
      </w:r>
      <w:r w:rsidRPr="002A4DAC">
        <w:rPr>
          <w:rFonts w:asciiTheme="minorEastAsia" w:hAnsiTheme="minorEastAsia" w:hint="eastAsia"/>
          <w:szCs w:val="21"/>
        </w:rPr>
        <w:t>项目从2004年就开始酝酿，2006年开展可行性研究，2012年7月获得了国家环保部的批准。理论上2011年广大群众就应该得知该项目的详细情况了，然而几年中，昆明人很少从官方渠道获得该项目的信息。直到2013年2月6日，《昆明日报》刊发《国家发改委正式批复中石油云南项目安宁将成西南石油中枢》后，安宁市中石油50万吨/年对二甲苯生产项目才正式走入人们的视线。中石油云南千万吨级炼油项目位于昆明市下辖的</w:t>
      </w:r>
      <w:proofErr w:type="gramStart"/>
      <w:r w:rsidRPr="002A4DAC">
        <w:rPr>
          <w:rFonts w:asciiTheme="minorEastAsia" w:hAnsiTheme="minorEastAsia" w:hint="eastAsia"/>
          <w:szCs w:val="21"/>
        </w:rPr>
        <w:t>安宁市草铺</w:t>
      </w:r>
      <w:proofErr w:type="gramEnd"/>
      <w:r w:rsidRPr="002A4DAC">
        <w:rPr>
          <w:rFonts w:asciiTheme="minorEastAsia" w:hAnsiTheme="minorEastAsia" w:hint="eastAsia"/>
          <w:szCs w:val="21"/>
        </w:rPr>
        <w:t>镇，总投资约为190多亿元人民币。建设内容包括1000万吨/年炼油和100万吨/年乙烯。</w:t>
      </w:r>
    </w:p>
    <w:p w14:paraId="0E0E4184" w14:textId="77777777" w:rsidR="00B8780B" w:rsidRPr="002A4DAC" w:rsidRDefault="00B8780B" w:rsidP="00EF2C66">
      <w:pPr>
        <w:adjustRightInd w:val="0"/>
        <w:snapToGrid w:val="0"/>
        <w:spacing w:afterLines="50" w:after="158" w:line="400" w:lineRule="exact"/>
        <w:ind w:firstLineChars="200" w:firstLine="462"/>
        <w:rPr>
          <w:rFonts w:asciiTheme="minorEastAsia" w:hAnsiTheme="minorEastAsia"/>
          <w:szCs w:val="21"/>
        </w:rPr>
      </w:pPr>
      <w:r w:rsidRPr="002A4DAC">
        <w:rPr>
          <w:rFonts w:asciiTheme="minorEastAsia" w:hAnsiTheme="minorEastAsia" w:hint="eastAsia"/>
          <w:szCs w:val="21"/>
        </w:rPr>
        <w:t>消息一出，当地民众就普遍表现出对安宁石油炼化项目特别是其下游产品PX项目的抵制情绪，并要求相关部门更详细地披露项目相关信息。一些民众表示昆明近几年旱情很严重，而中石油的项目需要大量的水，并会污染空气。引发争议的焦点是民众担心其位于昆明市的正上风方，因为安宁市距离昆明主城区的直线距离仅30公里，有毒废气将被风直接吹到春城昆明。与此同时，民众还对地方政府部门的监管能力表示怀疑，担忧项目运行过程中的风险。</w:t>
      </w:r>
    </w:p>
    <w:p w14:paraId="53F410A3" w14:textId="77777777" w:rsidR="00B8780B" w:rsidRPr="002A4DAC" w:rsidRDefault="00B8780B" w:rsidP="00334756">
      <w:pPr>
        <w:pStyle w:val="-c"/>
      </w:pPr>
      <w:r w:rsidRPr="002A4DAC">
        <w:rPr>
          <w:rFonts w:hint="eastAsia"/>
        </w:rPr>
        <w:t>新闻发布会</w:t>
      </w:r>
    </w:p>
    <w:p w14:paraId="552F1315" w14:textId="7EB2E32D" w:rsidR="00B8780B" w:rsidRPr="002A4DAC" w:rsidRDefault="00B8780B" w:rsidP="00EF2C66">
      <w:pPr>
        <w:adjustRightInd w:val="0"/>
        <w:snapToGrid w:val="0"/>
        <w:spacing w:afterLines="50" w:after="158" w:line="400" w:lineRule="exact"/>
        <w:ind w:firstLineChars="200" w:firstLine="462"/>
        <w:rPr>
          <w:rFonts w:asciiTheme="minorEastAsia" w:hAnsiTheme="minorEastAsia"/>
          <w:szCs w:val="21"/>
        </w:rPr>
      </w:pPr>
      <w:r w:rsidRPr="002A4DAC">
        <w:rPr>
          <w:rFonts w:asciiTheme="minorEastAsia" w:hAnsiTheme="minorEastAsia" w:hint="eastAsia"/>
          <w:szCs w:val="21"/>
        </w:rPr>
        <w:t>鉴于部分网民和当地民众对PX项目表现出担忧情绪，并要求相关部门更详细地披露项目相关信息。昆明政府在2013年3月29日召开了PX项目的新闻发布会回应公众的关切。</w:t>
      </w:r>
    </w:p>
    <w:p w14:paraId="09FBEC9E" w14:textId="763FB9C2" w:rsidR="00B8780B" w:rsidRPr="002A4DAC" w:rsidRDefault="00B8780B" w:rsidP="00EF2C66">
      <w:pPr>
        <w:adjustRightInd w:val="0"/>
        <w:snapToGrid w:val="0"/>
        <w:spacing w:afterLines="50" w:after="158" w:line="400" w:lineRule="exact"/>
        <w:ind w:firstLineChars="200" w:firstLine="462"/>
        <w:rPr>
          <w:rFonts w:asciiTheme="minorEastAsia" w:hAnsiTheme="minorEastAsia"/>
          <w:szCs w:val="21"/>
        </w:rPr>
      </w:pPr>
      <w:r w:rsidRPr="002A4DAC">
        <w:rPr>
          <w:rFonts w:asciiTheme="minorEastAsia" w:hAnsiTheme="minorEastAsia" w:hint="eastAsia"/>
          <w:szCs w:val="21"/>
        </w:rPr>
        <w:t>昆明政府发言人李河流称，云南因处于全国成品油供应链的末端历来缺油少气。中石油云南炼油项目是国家实施西部大开发的重大能源项目，对于优化中国炼油业</w:t>
      </w:r>
      <w:r w:rsidRPr="002A4DAC">
        <w:rPr>
          <w:rFonts w:asciiTheme="minorEastAsia" w:hAnsiTheme="minorEastAsia" w:hint="eastAsia"/>
          <w:szCs w:val="21"/>
        </w:rPr>
        <w:lastRenderedPageBreak/>
        <w:t>的区域布局，解决西南地区特别是云南成品油运输距离大、成本高的问题具有重要意义。他还表示“项目经过最严格审查审核，符合国家标准和要求”。不过，他并没有解释</w:t>
      </w:r>
      <w:proofErr w:type="gramStart"/>
      <w:r w:rsidRPr="002A4DAC">
        <w:rPr>
          <w:rFonts w:asciiTheme="minorEastAsia" w:hAnsiTheme="minorEastAsia" w:hint="eastAsia"/>
          <w:szCs w:val="21"/>
        </w:rPr>
        <w:t>为何项目</w:t>
      </w:r>
      <w:proofErr w:type="gramEnd"/>
      <w:r w:rsidRPr="002A4DAC">
        <w:rPr>
          <w:rFonts w:asciiTheme="minorEastAsia" w:hAnsiTheme="minorEastAsia" w:hint="eastAsia"/>
          <w:szCs w:val="21"/>
        </w:rPr>
        <w:t>早在2013年1月已经批准，但一直没有对外正式公布项目的情况。</w:t>
      </w:r>
      <w:r w:rsidR="00C33350" w:rsidRPr="002A4DAC">
        <w:rPr>
          <w:rStyle w:val="afb"/>
          <w:rFonts w:asciiTheme="minorEastAsia" w:hAnsiTheme="minorEastAsia"/>
          <w:szCs w:val="21"/>
        </w:rPr>
        <w:endnoteReference w:id="2"/>
      </w:r>
      <w:r w:rsidRPr="002A4DAC">
        <w:rPr>
          <w:rFonts w:asciiTheme="minorEastAsia" w:hAnsiTheme="minorEastAsia" w:hint="eastAsia"/>
          <w:szCs w:val="21"/>
        </w:rPr>
        <w:t>此外，他虽然表示，有关方面对项目进行了“大量深入的研究咨询和科学论证”，但没有透露在论证期间是否举行过听证会征询公众意见，只是说，项目得到了“国家、省各级部门、企业和社会各界的大力支持”。</w:t>
      </w:r>
    </w:p>
    <w:p w14:paraId="19AE7681" w14:textId="5EBB5B9D" w:rsidR="00DD5201" w:rsidRPr="002A4DAC" w:rsidRDefault="00572E4C" w:rsidP="00EF2C66">
      <w:pPr>
        <w:tabs>
          <w:tab w:val="left" w:pos="815"/>
        </w:tabs>
        <w:adjustRightInd w:val="0"/>
        <w:snapToGrid w:val="0"/>
        <w:spacing w:afterLines="50" w:after="158" w:line="400" w:lineRule="exact"/>
        <w:ind w:firstLineChars="150" w:firstLine="346"/>
        <w:rPr>
          <w:rFonts w:asciiTheme="minorEastAsia" w:hAnsiTheme="minorEastAsia"/>
          <w:szCs w:val="21"/>
        </w:rPr>
      </w:pPr>
      <w:r w:rsidRPr="002A4DAC">
        <w:rPr>
          <w:rFonts w:asciiTheme="minorEastAsia" w:hAnsiTheme="minorEastAsia" w:hint="eastAsia"/>
          <w:szCs w:val="21"/>
        </w:rPr>
        <w:t>.</w:t>
      </w:r>
      <w:r w:rsidRPr="002A4DAC">
        <w:rPr>
          <w:rFonts w:asciiTheme="minorEastAsia" w:hAnsiTheme="minorEastAsia"/>
          <w:szCs w:val="21"/>
        </w:rPr>
        <w:t>.....</w:t>
      </w:r>
    </w:p>
    <w:p w14:paraId="45FC84A9" w14:textId="77777777" w:rsidR="00B8780B" w:rsidRPr="009737A5" w:rsidRDefault="00EC1E04" w:rsidP="00760A69">
      <w:pPr>
        <w:pStyle w:val="-8"/>
      </w:pPr>
      <w:r w:rsidRPr="00DD5201">
        <w:rPr>
          <w:sz w:val="32"/>
          <w:szCs w:val="32"/>
        </w:rPr>
        <w:br w:type="page"/>
      </w:r>
      <w:r w:rsidR="00B8780B" w:rsidRPr="009737A5">
        <w:rPr>
          <w:rFonts w:hint="eastAsia"/>
        </w:rPr>
        <w:lastRenderedPageBreak/>
        <w:t>附录</w:t>
      </w:r>
      <w:r w:rsidR="00777BF1" w:rsidRPr="009737A5">
        <w:rPr>
          <w:rFonts w:hint="eastAsia"/>
        </w:rPr>
        <w:t>1</w:t>
      </w:r>
      <w:r w:rsidR="00777BF1" w:rsidRPr="009737A5">
        <w:t>:</w:t>
      </w:r>
      <w:r w:rsidR="00777BF1" w:rsidRPr="009737A5">
        <w:rPr>
          <w:rFonts w:hint="eastAsia"/>
        </w:rPr>
        <w:t xml:space="preserve"> </w:t>
      </w:r>
      <w:r w:rsidR="008D5232" w:rsidRPr="009737A5">
        <w:rPr>
          <w:rFonts w:hint="eastAsia"/>
        </w:rPr>
        <w:t>1997-2011年我国</w:t>
      </w:r>
      <w:r w:rsidR="00777BF1" w:rsidRPr="009737A5">
        <w:rPr>
          <w:rFonts w:hint="eastAsia"/>
        </w:rPr>
        <w:t>PX</w:t>
      </w:r>
      <w:r w:rsidR="008D5232" w:rsidRPr="009737A5">
        <w:rPr>
          <w:rFonts w:hint="eastAsia"/>
        </w:rPr>
        <w:t>供需情况</w:t>
      </w:r>
    </w:p>
    <w:p w14:paraId="38B1E185" w14:textId="6073BDDA" w:rsidR="00B8780B" w:rsidRPr="00545A29" w:rsidRDefault="00B8780B" w:rsidP="00760A69">
      <w:pPr>
        <w:pStyle w:val="-"/>
      </w:pPr>
      <w:r w:rsidRPr="00545A29">
        <w:rPr>
          <w:rFonts w:hint="eastAsia"/>
        </w:rPr>
        <w:t>PX的生产与石油密不可分，借助“芳烃联合装置”生成。</w:t>
      </w:r>
    </w:p>
    <w:p w14:paraId="1B2573A0" w14:textId="491FDCE1" w:rsidR="00B8780B" w:rsidRPr="006E37B3" w:rsidRDefault="00B8780B" w:rsidP="00A42AC8">
      <w:pPr>
        <w:widowControl/>
        <w:adjustRightInd w:val="0"/>
        <w:snapToGrid w:val="0"/>
        <w:spacing w:afterLines="50" w:after="158" w:line="400" w:lineRule="exact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37B3">
        <w:rPr>
          <w:rFonts w:ascii="宋体" w:eastAsia="宋体" w:hAnsi="宋体" w:cs="宋体" w:hint="eastAsia"/>
          <w:color w:val="000000" w:themeColor="text1"/>
          <w:kern w:val="0"/>
          <w:szCs w:val="21"/>
        </w:rPr>
        <w:t>表1</w:t>
      </w:r>
      <w:r w:rsidR="006E1925" w:rsidRPr="006E37B3">
        <w:rPr>
          <w:rFonts w:ascii="宋体" w:eastAsia="宋体" w:hAnsi="宋体" w:cs="宋体" w:hint="eastAsia"/>
          <w:color w:val="000000" w:themeColor="text1"/>
          <w:kern w:val="0"/>
          <w:szCs w:val="21"/>
        </w:rPr>
        <w:t>：</w:t>
      </w:r>
      <w:r w:rsidRPr="006E37B3">
        <w:rPr>
          <w:rFonts w:ascii="宋体" w:eastAsia="宋体" w:hAnsi="宋体" w:cs="宋体"/>
          <w:color w:val="000000" w:themeColor="text1"/>
          <w:kern w:val="0"/>
          <w:szCs w:val="21"/>
        </w:rPr>
        <w:t>1997-2011</w:t>
      </w:r>
      <w:r w:rsidRPr="006E37B3">
        <w:rPr>
          <w:rFonts w:ascii="宋体" w:eastAsia="宋体" w:hAnsi="宋体" w:cs="宋体" w:hint="eastAsia"/>
          <w:color w:val="000000" w:themeColor="text1"/>
          <w:kern w:val="0"/>
          <w:szCs w:val="21"/>
        </w:rPr>
        <w:t>年我国</w:t>
      </w:r>
      <w:r w:rsidRPr="006E37B3">
        <w:rPr>
          <w:rFonts w:ascii="宋体" w:eastAsia="宋体" w:hAnsi="宋体" w:cs="宋体"/>
          <w:color w:val="000000" w:themeColor="text1"/>
          <w:kern w:val="0"/>
          <w:szCs w:val="21"/>
        </w:rPr>
        <w:t>PX</w:t>
      </w:r>
      <w:r w:rsidRPr="006E37B3">
        <w:rPr>
          <w:rFonts w:ascii="宋体" w:eastAsia="宋体" w:hAnsi="宋体" w:cs="宋体" w:hint="eastAsia"/>
          <w:color w:val="000000" w:themeColor="text1"/>
          <w:kern w:val="0"/>
          <w:szCs w:val="21"/>
        </w:rPr>
        <w:t>供需情况（万吨）</w:t>
      </w:r>
    </w:p>
    <w:tbl>
      <w:tblPr>
        <w:tblStyle w:val="aff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1382"/>
        <w:gridCol w:w="1382"/>
        <w:gridCol w:w="1382"/>
        <w:gridCol w:w="1556"/>
        <w:gridCol w:w="1559"/>
      </w:tblGrid>
      <w:tr w:rsidR="00B8780B" w:rsidRPr="006E37B3" w14:paraId="07C761AF" w14:textId="77777777" w:rsidTr="00BF257B">
        <w:trPr>
          <w:jc w:val="center"/>
        </w:trPr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6D17F78" w14:textId="77777777" w:rsidR="00B8780B" w:rsidRPr="006E37B3" w:rsidRDefault="00B8780B" w:rsidP="00713B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E37B3">
              <w:rPr>
                <w:rFonts w:asciiTheme="minorEastAsia" w:hAnsiTheme="minorEastAsia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E13D6DE" w14:textId="77777777" w:rsidR="00B8780B" w:rsidRPr="006E37B3" w:rsidRDefault="00B8780B" w:rsidP="00713B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E37B3">
              <w:rPr>
                <w:rFonts w:asciiTheme="minorEastAsia" w:hAnsiTheme="minorEastAsia" w:hint="eastAsia"/>
                <w:b/>
                <w:sz w:val="18"/>
                <w:szCs w:val="18"/>
              </w:rPr>
              <w:t>产量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26C5EF" w14:textId="77777777" w:rsidR="00B8780B" w:rsidRPr="006E37B3" w:rsidRDefault="00B8780B" w:rsidP="00713B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E37B3">
              <w:rPr>
                <w:rFonts w:asciiTheme="minorEastAsia" w:hAnsiTheme="minorEastAsia" w:hint="eastAsia"/>
                <w:b/>
                <w:sz w:val="18"/>
                <w:szCs w:val="18"/>
              </w:rPr>
              <w:t>进口</w:t>
            </w:r>
          </w:p>
        </w:tc>
        <w:tc>
          <w:tcPr>
            <w:tcW w:w="138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C844002" w14:textId="77777777" w:rsidR="00B8780B" w:rsidRPr="006E37B3" w:rsidRDefault="00B8780B" w:rsidP="00713B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E37B3">
              <w:rPr>
                <w:rFonts w:asciiTheme="minorEastAsia" w:hAnsiTheme="minorEastAsia" w:hint="eastAsia"/>
                <w:b/>
                <w:sz w:val="18"/>
                <w:szCs w:val="18"/>
              </w:rPr>
              <w:t>出口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89872EF" w14:textId="2F69C65A" w:rsidR="00B8780B" w:rsidRPr="006E37B3" w:rsidRDefault="00B8780B" w:rsidP="00713B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E37B3">
              <w:rPr>
                <w:rFonts w:asciiTheme="minorEastAsia" w:hAnsiTheme="minorEastAsia" w:hint="eastAsia"/>
                <w:b/>
                <w:sz w:val="18"/>
                <w:szCs w:val="18"/>
              </w:rPr>
              <w:t>需求量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B7DE502" w14:textId="77777777" w:rsidR="00B8780B" w:rsidRPr="006E37B3" w:rsidRDefault="00B8780B" w:rsidP="00713B75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E37B3">
              <w:rPr>
                <w:rFonts w:asciiTheme="minorEastAsia" w:hAnsiTheme="minorEastAsia" w:hint="eastAsia"/>
                <w:b/>
                <w:sz w:val="18"/>
                <w:szCs w:val="18"/>
              </w:rPr>
              <w:t>进口依存度</w:t>
            </w:r>
          </w:p>
        </w:tc>
      </w:tr>
      <w:tr w:rsidR="00B8780B" w:rsidRPr="006E37B3" w14:paraId="09A9E5F6" w14:textId="77777777" w:rsidTr="00BF257B">
        <w:trPr>
          <w:jc w:val="center"/>
        </w:trPr>
        <w:tc>
          <w:tcPr>
            <w:tcW w:w="1381" w:type="dxa"/>
            <w:tcBorders>
              <w:top w:val="single" w:sz="4" w:space="0" w:color="auto"/>
            </w:tcBorders>
            <w:hideMark/>
          </w:tcPr>
          <w:p w14:paraId="06FB35E4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1997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hideMark/>
          </w:tcPr>
          <w:p w14:paraId="6E4F31F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102.6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hideMark/>
          </w:tcPr>
          <w:p w14:paraId="6F3C84CE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19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hideMark/>
          </w:tcPr>
          <w:p w14:paraId="7FBFB5F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10.4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hideMark/>
          </w:tcPr>
          <w:p w14:paraId="78B4AA8E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111.2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46000418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15.63%</w:t>
            </w:r>
          </w:p>
        </w:tc>
      </w:tr>
      <w:tr w:rsidR="00B8780B" w:rsidRPr="006E37B3" w14:paraId="6908D0C0" w14:textId="77777777" w:rsidTr="00BF257B">
        <w:trPr>
          <w:jc w:val="center"/>
        </w:trPr>
        <w:tc>
          <w:tcPr>
            <w:tcW w:w="1381" w:type="dxa"/>
            <w:hideMark/>
          </w:tcPr>
          <w:p w14:paraId="55E7CEA8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1998</w:t>
            </w:r>
          </w:p>
        </w:tc>
        <w:tc>
          <w:tcPr>
            <w:tcW w:w="1382" w:type="dxa"/>
            <w:hideMark/>
          </w:tcPr>
          <w:p w14:paraId="38EFD707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110.8</w:t>
            </w:r>
          </w:p>
        </w:tc>
        <w:tc>
          <w:tcPr>
            <w:tcW w:w="1382" w:type="dxa"/>
            <w:hideMark/>
          </w:tcPr>
          <w:p w14:paraId="6418F2C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10.3</w:t>
            </w:r>
          </w:p>
        </w:tc>
        <w:tc>
          <w:tcPr>
            <w:tcW w:w="1382" w:type="dxa"/>
            <w:hideMark/>
          </w:tcPr>
          <w:p w14:paraId="2C26577E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56" w:type="dxa"/>
            <w:hideMark/>
          </w:tcPr>
          <w:p w14:paraId="55F75424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116.1</w:t>
            </w:r>
          </w:p>
        </w:tc>
        <w:tc>
          <w:tcPr>
            <w:tcW w:w="1559" w:type="dxa"/>
            <w:hideMark/>
          </w:tcPr>
          <w:p w14:paraId="0C63BAFA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8.51%</w:t>
            </w:r>
          </w:p>
        </w:tc>
      </w:tr>
      <w:tr w:rsidR="00B8780B" w:rsidRPr="006E37B3" w14:paraId="077A7BA7" w14:textId="77777777" w:rsidTr="00BF257B">
        <w:trPr>
          <w:jc w:val="center"/>
        </w:trPr>
        <w:tc>
          <w:tcPr>
            <w:tcW w:w="1381" w:type="dxa"/>
            <w:hideMark/>
          </w:tcPr>
          <w:p w14:paraId="123D3DFA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1999</w:t>
            </w:r>
          </w:p>
        </w:tc>
        <w:tc>
          <w:tcPr>
            <w:tcW w:w="1382" w:type="dxa"/>
            <w:hideMark/>
          </w:tcPr>
          <w:p w14:paraId="527F6CB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113.1</w:t>
            </w:r>
          </w:p>
        </w:tc>
        <w:tc>
          <w:tcPr>
            <w:tcW w:w="1382" w:type="dxa"/>
            <w:hideMark/>
          </w:tcPr>
          <w:p w14:paraId="7D79D070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13.6</w:t>
            </w:r>
          </w:p>
        </w:tc>
        <w:tc>
          <w:tcPr>
            <w:tcW w:w="1382" w:type="dxa"/>
            <w:hideMark/>
          </w:tcPr>
          <w:p w14:paraId="453E487B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3.1</w:t>
            </w:r>
          </w:p>
        </w:tc>
        <w:tc>
          <w:tcPr>
            <w:tcW w:w="1556" w:type="dxa"/>
            <w:hideMark/>
          </w:tcPr>
          <w:p w14:paraId="016F70D4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123.6</w:t>
            </w:r>
          </w:p>
        </w:tc>
        <w:tc>
          <w:tcPr>
            <w:tcW w:w="1559" w:type="dxa"/>
            <w:hideMark/>
          </w:tcPr>
          <w:p w14:paraId="2B4815D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10.73%</w:t>
            </w:r>
          </w:p>
        </w:tc>
      </w:tr>
      <w:tr w:rsidR="00B8780B" w:rsidRPr="006E37B3" w14:paraId="333C56D8" w14:textId="77777777" w:rsidTr="00BF257B">
        <w:trPr>
          <w:jc w:val="center"/>
        </w:trPr>
        <w:tc>
          <w:tcPr>
            <w:tcW w:w="1381" w:type="dxa"/>
            <w:hideMark/>
          </w:tcPr>
          <w:p w14:paraId="00E66A89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2000</w:t>
            </w:r>
          </w:p>
        </w:tc>
        <w:tc>
          <w:tcPr>
            <w:tcW w:w="1382" w:type="dxa"/>
            <w:hideMark/>
          </w:tcPr>
          <w:p w14:paraId="2291AFB9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130.1</w:t>
            </w:r>
          </w:p>
        </w:tc>
        <w:tc>
          <w:tcPr>
            <w:tcW w:w="1382" w:type="dxa"/>
            <w:hideMark/>
          </w:tcPr>
          <w:p w14:paraId="4A0F12E7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20.4</w:t>
            </w:r>
          </w:p>
        </w:tc>
        <w:tc>
          <w:tcPr>
            <w:tcW w:w="1382" w:type="dxa"/>
            <w:hideMark/>
          </w:tcPr>
          <w:p w14:paraId="3F550893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2.1</w:t>
            </w:r>
          </w:p>
        </w:tc>
        <w:tc>
          <w:tcPr>
            <w:tcW w:w="1556" w:type="dxa"/>
            <w:hideMark/>
          </w:tcPr>
          <w:p w14:paraId="3C36D561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148.4</w:t>
            </w:r>
          </w:p>
        </w:tc>
        <w:tc>
          <w:tcPr>
            <w:tcW w:w="1559" w:type="dxa"/>
            <w:hideMark/>
          </w:tcPr>
          <w:p w14:paraId="1EA4CC3F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13.55%</w:t>
            </w:r>
          </w:p>
        </w:tc>
      </w:tr>
      <w:tr w:rsidR="00B8780B" w:rsidRPr="006E37B3" w14:paraId="2F9CCCF8" w14:textId="77777777" w:rsidTr="00BF257B">
        <w:trPr>
          <w:jc w:val="center"/>
        </w:trPr>
        <w:tc>
          <w:tcPr>
            <w:tcW w:w="1381" w:type="dxa"/>
            <w:hideMark/>
          </w:tcPr>
          <w:p w14:paraId="2CDC5AA9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2001</w:t>
            </w:r>
          </w:p>
        </w:tc>
        <w:tc>
          <w:tcPr>
            <w:tcW w:w="1382" w:type="dxa"/>
            <w:hideMark/>
          </w:tcPr>
          <w:p w14:paraId="1C8ED618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145.4</w:t>
            </w:r>
          </w:p>
        </w:tc>
        <w:tc>
          <w:tcPr>
            <w:tcW w:w="1382" w:type="dxa"/>
            <w:hideMark/>
          </w:tcPr>
          <w:p w14:paraId="2EB8223F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17.4</w:t>
            </w:r>
          </w:p>
        </w:tc>
        <w:tc>
          <w:tcPr>
            <w:tcW w:w="1382" w:type="dxa"/>
            <w:hideMark/>
          </w:tcPr>
          <w:p w14:paraId="6906A85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6.4</w:t>
            </w:r>
          </w:p>
        </w:tc>
        <w:tc>
          <w:tcPr>
            <w:tcW w:w="1556" w:type="dxa"/>
            <w:hideMark/>
          </w:tcPr>
          <w:p w14:paraId="3F743F09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156.4</w:t>
            </w:r>
          </w:p>
        </w:tc>
        <w:tc>
          <w:tcPr>
            <w:tcW w:w="1559" w:type="dxa"/>
            <w:hideMark/>
          </w:tcPr>
          <w:p w14:paraId="69A30FAA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10.69%</w:t>
            </w:r>
          </w:p>
        </w:tc>
      </w:tr>
      <w:tr w:rsidR="00B8780B" w:rsidRPr="006E37B3" w14:paraId="5CCA1992" w14:textId="77777777" w:rsidTr="00BF257B">
        <w:trPr>
          <w:jc w:val="center"/>
        </w:trPr>
        <w:tc>
          <w:tcPr>
            <w:tcW w:w="1381" w:type="dxa"/>
            <w:hideMark/>
          </w:tcPr>
          <w:p w14:paraId="2D700243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2002</w:t>
            </w:r>
          </w:p>
        </w:tc>
        <w:tc>
          <w:tcPr>
            <w:tcW w:w="1382" w:type="dxa"/>
            <w:hideMark/>
          </w:tcPr>
          <w:p w14:paraId="3D1398B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148.4</w:t>
            </w:r>
          </w:p>
        </w:tc>
        <w:tc>
          <w:tcPr>
            <w:tcW w:w="1382" w:type="dxa"/>
            <w:hideMark/>
          </w:tcPr>
          <w:p w14:paraId="33D645D3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27.5</w:t>
            </w:r>
          </w:p>
        </w:tc>
        <w:tc>
          <w:tcPr>
            <w:tcW w:w="1382" w:type="dxa"/>
            <w:hideMark/>
          </w:tcPr>
          <w:p w14:paraId="3E4182F9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3.5</w:t>
            </w:r>
          </w:p>
        </w:tc>
        <w:tc>
          <w:tcPr>
            <w:tcW w:w="1556" w:type="dxa"/>
            <w:hideMark/>
          </w:tcPr>
          <w:p w14:paraId="724A63B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172.4</w:t>
            </w:r>
          </w:p>
        </w:tc>
        <w:tc>
          <w:tcPr>
            <w:tcW w:w="1559" w:type="dxa"/>
            <w:hideMark/>
          </w:tcPr>
          <w:p w14:paraId="2ADF8A51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15.63%</w:t>
            </w:r>
          </w:p>
        </w:tc>
      </w:tr>
      <w:tr w:rsidR="00B8780B" w:rsidRPr="006E37B3" w14:paraId="138363D5" w14:textId="77777777" w:rsidTr="00BF257B">
        <w:trPr>
          <w:jc w:val="center"/>
        </w:trPr>
        <w:tc>
          <w:tcPr>
            <w:tcW w:w="1381" w:type="dxa"/>
            <w:hideMark/>
          </w:tcPr>
          <w:p w14:paraId="5043CF34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2003</w:t>
            </w:r>
          </w:p>
        </w:tc>
        <w:tc>
          <w:tcPr>
            <w:tcW w:w="1382" w:type="dxa"/>
            <w:hideMark/>
          </w:tcPr>
          <w:p w14:paraId="5470DD93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157.1</w:t>
            </w:r>
          </w:p>
        </w:tc>
        <w:tc>
          <w:tcPr>
            <w:tcW w:w="1382" w:type="dxa"/>
            <w:hideMark/>
          </w:tcPr>
          <w:p w14:paraId="08F1288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101.9</w:t>
            </w:r>
          </w:p>
        </w:tc>
        <w:tc>
          <w:tcPr>
            <w:tcW w:w="1382" w:type="dxa"/>
            <w:hideMark/>
          </w:tcPr>
          <w:p w14:paraId="26AC412C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8.9</w:t>
            </w:r>
          </w:p>
        </w:tc>
        <w:tc>
          <w:tcPr>
            <w:tcW w:w="1556" w:type="dxa"/>
            <w:hideMark/>
          </w:tcPr>
          <w:p w14:paraId="394CFA1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250.1</w:t>
            </w:r>
          </w:p>
        </w:tc>
        <w:tc>
          <w:tcPr>
            <w:tcW w:w="1559" w:type="dxa"/>
            <w:hideMark/>
          </w:tcPr>
          <w:p w14:paraId="59224A2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39.34%</w:t>
            </w:r>
          </w:p>
        </w:tc>
      </w:tr>
      <w:tr w:rsidR="00B8780B" w:rsidRPr="006E37B3" w14:paraId="59089A03" w14:textId="77777777" w:rsidTr="00BF257B">
        <w:trPr>
          <w:jc w:val="center"/>
        </w:trPr>
        <w:tc>
          <w:tcPr>
            <w:tcW w:w="1381" w:type="dxa"/>
            <w:hideMark/>
          </w:tcPr>
          <w:p w14:paraId="3299958E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2004</w:t>
            </w:r>
          </w:p>
        </w:tc>
        <w:tc>
          <w:tcPr>
            <w:tcW w:w="1382" w:type="dxa"/>
            <w:hideMark/>
          </w:tcPr>
          <w:p w14:paraId="490B44BF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180.28</w:t>
            </w:r>
          </w:p>
        </w:tc>
        <w:tc>
          <w:tcPr>
            <w:tcW w:w="1382" w:type="dxa"/>
            <w:hideMark/>
          </w:tcPr>
          <w:p w14:paraId="50593D4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113.66</w:t>
            </w:r>
          </w:p>
        </w:tc>
        <w:tc>
          <w:tcPr>
            <w:tcW w:w="1382" w:type="dxa"/>
            <w:hideMark/>
          </w:tcPr>
          <w:p w14:paraId="0A90001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3.23</w:t>
            </w:r>
          </w:p>
        </w:tc>
        <w:tc>
          <w:tcPr>
            <w:tcW w:w="1556" w:type="dxa"/>
            <w:hideMark/>
          </w:tcPr>
          <w:p w14:paraId="515F6604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290.71</w:t>
            </w:r>
          </w:p>
        </w:tc>
        <w:tc>
          <w:tcPr>
            <w:tcW w:w="1559" w:type="dxa"/>
            <w:hideMark/>
          </w:tcPr>
          <w:p w14:paraId="53D97920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38.67%</w:t>
            </w:r>
          </w:p>
        </w:tc>
      </w:tr>
      <w:tr w:rsidR="00B8780B" w:rsidRPr="006E37B3" w14:paraId="577184A1" w14:textId="77777777" w:rsidTr="00BF257B">
        <w:trPr>
          <w:jc w:val="center"/>
        </w:trPr>
        <w:tc>
          <w:tcPr>
            <w:tcW w:w="1381" w:type="dxa"/>
            <w:hideMark/>
          </w:tcPr>
          <w:p w14:paraId="3A0959AE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2005</w:t>
            </w:r>
          </w:p>
        </w:tc>
        <w:tc>
          <w:tcPr>
            <w:tcW w:w="1382" w:type="dxa"/>
            <w:hideMark/>
          </w:tcPr>
          <w:p w14:paraId="13C233F7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224</w:t>
            </w:r>
          </w:p>
        </w:tc>
        <w:tc>
          <w:tcPr>
            <w:tcW w:w="1382" w:type="dxa"/>
            <w:hideMark/>
          </w:tcPr>
          <w:p w14:paraId="1C5056B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160.8</w:t>
            </w:r>
          </w:p>
        </w:tc>
        <w:tc>
          <w:tcPr>
            <w:tcW w:w="1382" w:type="dxa"/>
            <w:hideMark/>
          </w:tcPr>
          <w:p w14:paraId="511B3EA3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6.29</w:t>
            </w:r>
          </w:p>
        </w:tc>
        <w:tc>
          <w:tcPr>
            <w:tcW w:w="1556" w:type="dxa"/>
            <w:hideMark/>
          </w:tcPr>
          <w:p w14:paraId="1D3EC7BD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378.51</w:t>
            </w:r>
          </w:p>
        </w:tc>
        <w:tc>
          <w:tcPr>
            <w:tcW w:w="1559" w:type="dxa"/>
            <w:hideMark/>
          </w:tcPr>
          <w:p w14:paraId="0C814CF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41.79%</w:t>
            </w:r>
          </w:p>
        </w:tc>
      </w:tr>
      <w:tr w:rsidR="00B8780B" w:rsidRPr="006E37B3" w14:paraId="05AD0EC3" w14:textId="77777777" w:rsidTr="00BF257B">
        <w:trPr>
          <w:jc w:val="center"/>
        </w:trPr>
        <w:tc>
          <w:tcPr>
            <w:tcW w:w="1381" w:type="dxa"/>
            <w:hideMark/>
          </w:tcPr>
          <w:p w14:paraId="38F9EE7A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2006</w:t>
            </w:r>
          </w:p>
        </w:tc>
        <w:tc>
          <w:tcPr>
            <w:tcW w:w="1382" w:type="dxa"/>
            <w:hideMark/>
          </w:tcPr>
          <w:p w14:paraId="673E9DED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279.1</w:t>
            </w:r>
          </w:p>
        </w:tc>
        <w:tc>
          <w:tcPr>
            <w:tcW w:w="1382" w:type="dxa"/>
            <w:hideMark/>
          </w:tcPr>
          <w:p w14:paraId="683D849B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184</w:t>
            </w:r>
          </w:p>
        </w:tc>
        <w:tc>
          <w:tcPr>
            <w:tcW w:w="1382" w:type="dxa"/>
            <w:hideMark/>
          </w:tcPr>
          <w:p w14:paraId="1B1523A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9.78</w:t>
            </w:r>
          </w:p>
        </w:tc>
        <w:tc>
          <w:tcPr>
            <w:tcW w:w="1556" w:type="dxa"/>
            <w:hideMark/>
          </w:tcPr>
          <w:p w14:paraId="15055C04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453.32</w:t>
            </w:r>
          </w:p>
        </w:tc>
        <w:tc>
          <w:tcPr>
            <w:tcW w:w="1559" w:type="dxa"/>
            <w:hideMark/>
          </w:tcPr>
          <w:p w14:paraId="09A7CE96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39.73%</w:t>
            </w:r>
          </w:p>
        </w:tc>
      </w:tr>
      <w:tr w:rsidR="00B8780B" w:rsidRPr="006E37B3" w14:paraId="222C4DAE" w14:textId="77777777" w:rsidTr="00BF257B">
        <w:trPr>
          <w:jc w:val="center"/>
        </w:trPr>
        <w:tc>
          <w:tcPr>
            <w:tcW w:w="1381" w:type="dxa"/>
            <w:hideMark/>
          </w:tcPr>
          <w:p w14:paraId="5B1C0024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2007</w:t>
            </w:r>
          </w:p>
        </w:tc>
        <w:tc>
          <w:tcPr>
            <w:tcW w:w="1382" w:type="dxa"/>
            <w:hideMark/>
          </w:tcPr>
          <w:p w14:paraId="5C3E52D9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382.5</w:t>
            </w:r>
          </w:p>
        </w:tc>
        <w:tc>
          <w:tcPr>
            <w:tcW w:w="1382" w:type="dxa"/>
            <w:hideMark/>
          </w:tcPr>
          <w:p w14:paraId="5DFD2CA4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288</w:t>
            </w:r>
          </w:p>
        </w:tc>
        <w:tc>
          <w:tcPr>
            <w:tcW w:w="1382" w:type="dxa"/>
            <w:hideMark/>
          </w:tcPr>
          <w:p w14:paraId="54A6794D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  <w:tc>
          <w:tcPr>
            <w:tcW w:w="1556" w:type="dxa"/>
            <w:hideMark/>
          </w:tcPr>
          <w:p w14:paraId="11886421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647.5</w:t>
            </w:r>
          </w:p>
        </w:tc>
        <w:tc>
          <w:tcPr>
            <w:tcW w:w="1559" w:type="dxa"/>
            <w:hideMark/>
          </w:tcPr>
          <w:p w14:paraId="387601B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42.95%</w:t>
            </w:r>
          </w:p>
        </w:tc>
      </w:tr>
      <w:tr w:rsidR="00B8780B" w:rsidRPr="006E37B3" w14:paraId="1602CE07" w14:textId="77777777" w:rsidTr="00BF257B">
        <w:trPr>
          <w:jc w:val="center"/>
        </w:trPr>
        <w:tc>
          <w:tcPr>
            <w:tcW w:w="1381" w:type="dxa"/>
            <w:hideMark/>
          </w:tcPr>
          <w:p w14:paraId="18ACC648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2008</w:t>
            </w:r>
          </w:p>
        </w:tc>
        <w:tc>
          <w:tcPr>
            <w:tcW w:w="1382" w:type="dxa"/>
            <w:hideMark/>
          </w:tcPr>
          <w:p w14:paraId="373F893B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323</w:t>
            </w:r>
          </w:p>
        </w:tc>
        <w:tc>
          <w:tcPr>
            <w:tcW w:w="1382" w:type="dxa"/>
            <w:hideMark/>
          </w:tcPr>
          <w:p w14:paraId="1B806471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340.4</w:t>
            </w:r>
          </w:p>
        </w:tc>
        <w:tc>
          <w:tcPr>
            <w:tcW w:w="1382" w:type="dxa"/>
            <w:hideMark/>
          </w:tcPr>
          <w:p w14:paraId="279A0BE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44.8</w:t>
            </w:r>
          </w:p>
        </w:tc>
        <w:tc>
          <w:tcPr>
            <w:tcW w:w="1556" w:type="dxa"/>
            <w:hideMark/>
          </w:tcPr>
          <w:p w14:paraId="5BC6A5DB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618.6</w:t>
            </w:r>
          </w:p>
        </w:tc>
        <w:tc>
          <w:tcPr>
            <w:tcW w:w="1559" w:type="dxa"/>
            <w:hideMark/>
          </w:tcPr>
          <w:p w14:paraId="6ED5AAB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51.31%</w:t>
            </w:r>
          </w:p>
        </w:tc>
      </w:tr>
      <w:tr w:rsidR="00B8780B" w:rsidRPr="006E37B3" w14:paraId="4032641D" w14:textId="77777777" w:rsidTr="00BF257B">
        <w:trPr>
          <w:jc w:val="center"/>
        </w:trPr>
        <w:tc>
          <w:tcPr>
            <w:tcW w:w="1381" w:type="dxa"/>
            <w:hideMark/>
          </w:tcPr>
          <w:p w14:paraId="04A6A828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2009</w:t>
            </w:r>
          </w:p>
        </w:tc>
        <w:tc>
          <w:tcPr>
            <w:tcW w:w="1382" w:type="dxa"/>
            <w:hideMark/>
          </w:tcPr>
          <w:p w14:paraId="088DB03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475</w:t>
            </w:r>
          </w:p>
        </w:tc>
        <w:tc>
          <w:tcPr>
            <w:tcW w:w="1382" w:type="dxa"/>
            <w:hideMark/>
          </w:tcPr>
          <w:p w14:paraId="3EAD2157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370.05</w:t>
            </w:r>
          </w:p>
        </w:tc>
        <w:tc>
          <w:tcPr>
            <w:tcW w:w="1382" w:type="dxa"/>
            <w:hideMark/>
          </w:tcPr>
          <w:p w14:paraId="12E4E2C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30.76</w:t>
            </w:r>
          </w:p>
        </w:tc>
        <w:tc>
          <w:tcPr>
            <w:tcW w:w="1556" w:type="dxa"/>
            <w:hideMark/>
          </w:tcPr>
          <w:p w14:paraId="71DC6313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814.29</w:t>
            </w:r>
          </w:p>
        </w:tc>
        <w:tc>
          <w:tcPr>
            <w:tcW w:w="1559" w:type="dxa"/>
            <w:hideMark/>
          </w:tcPr>
          <w:p w14:paraId="2ED1C2FE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43.79%</w:t>
            </w:r>
          </w:p>
        </w:tc>
      </w:tr>
      <w:tr w:rsidR="00B8780B" w:rsidRPr="006E37B3" w14:paraId="5E7756C9" w14:textId="77777777" w:rsidTr="006E37B3">
        <w:trPr>
          <w:jc w:val="center"/>
        </w:trPr>
        <w:tc>
          <w:tcPr>
            <w:tcW w:w="1381" w:type="dxa"/>
            <w:tcBorders>
              <w:bottom w:val="nil"/>
            </w:tcBorders>
            <w:hideMark/>
          </w:tcPr>
          <w:p w14:paraId="68377E34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2010</w:t>
            </w:r>
          </w:p>
        </w:tc>
        <w:tc>
          <w:tcPr>
            <w:tcW w:w="1382" w:type="dxa"/>
            <w:tcBorders>
              <w:bottom w:val="nil"/>
            </w:tcBorders>
            <w:hideMark/>
          </w:tcPr>
          <w:p w14:paraId="33F190A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650</w:t>
            </w:r>
          </w:p>
        </w:tc>
        <w:tc>
          <w:tcPr>
            <w:tcW w:w="1382" w:type="dxa"/>
            <w:tcBorders>
              <w:bottom w:val="nil"/>
            </w:tcBorders>
            <w:hideMark/>
          </w:tcPr>
          <w:p w14:paraId="5546D82A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353</w:t>
            </w:r>
          </w:p>
        </w:tc>
        <w:tc>
          <w:tcPr>
            <w:tcW w:w="1382" w:type="dxa"/>
            <w:tcBorders>
              <w:bottom w:val="nil"/>
            </w:tcBorders>
            <w:hideMark/>
          </w:tcPr>
          <w:p w14:paraId="19DFB560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21</w:t>
            </w:r>
          </w:p>
        </w:tc>
        <w:tc>
          <w:tcPr>
            <w:tcW w:w="1556" w:type="dxa"/>
            <w:tcBorders>
              <w:bottom w:val="nil"/>
            </w:tcBorders>
            <w:hideMark/>
          </w:tcPr>
          <w:p w14:paraId="363DEFDA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982</w:t>
            </w:r>
          </w:p>
        </w:tc>
        <w:tc>
          <w:tcPr>
            <w:tcW w:w="1559" w:type="dxa"/>
            <w:tcBorders>
              <w:bottom w:val="nil"/>
            </w:tcBorders>
            <w:hideMark/>
          </w:tcPr>
          <w:p w14:paraId="01275F15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35.19%</w:t>
            </w:r>
          </w:p>
        </w:tc>
      </w:tr>
      <w:tr w:rsidR="00B8780B" w:rsidRPr="006E37B3" w14:paraId="436C17C4" w14:textId="77777777" w:rsidTr="006E37B3">
        <w:trPr>
          <w:jc w:val="center"/>
        </w:trPr>
        <w:tc>
          <w:tcPr>
            <w:tcW w:w="1381" w:type="dxa"/>
            <w:tcBorders>
              <w:top w:val="nil"/>
              <w:bottom w:val="single" w:sz="4" w:space="0" w:color="auto"/>
            </w:tcBorders>
            <w:hideMark/>
          </w:tcPr>
          <w:p w14:paraId="234932AA" w14:textId="77777777" w:rsidR="00B8780B" w:rsidRPr="006E37B3" w:rsidRDefault="00B8780B" w:rsidP="00071E83">
            <w:pPr>
              <w:widowControl/>
              <w:adjustRightInd w:val="0"/>
              <w:snapToGrid w:val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2011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  <w:hideMark/>
          </w:tcPr>
          <w:p w14:paraId="4A297A4D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509.4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  <w:hideMark/>
          </w:tcPr>
          <w:p w14:paraId="3445ADF2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498.2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  <w:hideMark/>
          </w:tcPr>
          <w:p w14:paraId="702EEBD0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34.76</w:t>
            </w:r>
          </w:p>
        </w:tc>
        <w:tc>
          <w:tcPr>
            <w:tcW w:w="1556" w:type="dxa"/>
            <w:tcBorders>
              <w:top w:val="nil"/>
              <w:bottom w:val="single" w:sz="4" w:space="0" w:color="auto"/>
            </w:tcBorders>
            <w:hideMark/>
          </w:tcPr>
          <w:p w14:paraId="53196EAA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972.84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hideMark/>
          </w:tcPr>
          <w:p w14:paraId="11B76360" w14:textId="77777777" w:rsidR="00B8780B" w:rsidRPr="006E37B3" w:rsidRDefault="00B8780B" w:rsidP="00713B75">
            <w:pPr>
              <w:widowControl/>
              <w:adjustRightInd w:val="0"/>
              <w:snapToGrid w:val="0"/>
              <w:jc w:val="right"/>
              <w:rPr>
                <w:rFonts w:asciiTheme="minorEastAsia" w:hAnsiTheme="minorEastAsia"/>
                <w:sz w:val="18"/>
                <w:szCs w:val="18"/>
              </w:rPr>
            </w:pPr>
            <w:r w:rsidRPr="006E37B3">
              <w:rPr>
                <w:rFonts w:asciiTheme="minorEastAsia" w:hAnsiTheme="minorEastAsia"/>
                <w:sz w:val="18"/>
                <w:szCs w:val="18"/>
              </w:rPr>
              <w:t>49.44%</w:t>
            </w:r>
          </w:p>
        </w:tc>
      </w:tr>
      <w:tr w:rsidR="00B8780B" w:rsidRPr="006E37B3" w14:paraId="44FDDFED" w14:textId="77777777" w:rsidTr="006E37B3">
        <w:trPr>
          <w:jc w:val="center"/>
        </w:trPr>
        <w:tc>
          <w:tcPr>
            <w:tcW w:w="8642" w:type="dxa"/>
            <w:gridSpan w:val="6"/>
            <w:tcBorders>
              <w:top w:val="single" w:sz="4" w:space="0" w:color="auto"/>
              <w:bottom w:val="single" w:sz="4" w:space="0" w:color="auto"/>
            </w:tcBorders>
            <w:hideMark/>
          </w:tcPr>
          <w:tbl>
            <w:tblPr>
              <w:tblW w:w="4900" w:type="pct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7"/>
            </w:tblGrid>
            <w:tr w:rsidR="00B8780B" w:rsidRPr="006E37B3" w14:paraId="23E7F958" w14:textId="77777777" w:rsidTr="00E87E4E">
              <w:trPr>
                <w:tblCellSpacing w:w="0" w:type="dxa"/>
                <w:jc w:val="center"/>
              </w:trPr>
              <w:tc>
                <w:tcPr>
                  <w:tcW w:w="7914" w:type="dxa"/>
                  <w:vAlign w:val="center"/>
                  <w:hideMark/>
                </w:tcPr>
                <w:p w14:paraId="24D89565" w14:textId="77777777" w:rsidR="00B8780B" w:rsidRPr="006E37B3" w:rsidRDefault="00B8780B" w:rsidP="00545A29">
                  <w:pPr>
                    <w:widowControl/>
                    <w:adjustRightInd w:val="0"/>
                    <w:snapToGrid w:val="0"/>
                    <w:jc w:val="center"/>
                    <w:rPr>
                      <w:rFonts w:asciiTheme="minorEastAsia" w:hAnsiTheme="minorEastAsia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5555A8C" w14:textId="77777777" w:rsidR="00B8780B" w:rsidRPr="006E37B3" w:rsidRDefault="00B8780B" w:rsidP="00545A29">
            <w:pPr>
              <w:widowControl/>
              <w:adjustRightInd w:val="0"/>
              <w:snapToGrid w:val="0"/>
              <w:jc w:val="center"/>
              <w:rPr>
                <w:rFonts w:asciiTheme="minorEastAsia" w:hAnsiTheme="minorEastAsia" w:cs="Arial"/>
                <w:vanish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6"/>
            </w:tblGrid>
            <w:tr w:rsidR="00B8780B" w:rsidRPr="006E37B3" w14:paraId="5EE4BD52" w14:textId="77777777" w:rsidTr="00E87E4E">
              <w:trPr>
                <w:tblCellSpacing w:w="0" w:type="dxa"/>
              </w:trPr>
              <w:tc>
                <w:tcPr>
                  <w:tcW w:w="1035" w:type="dxa"/>
                  <w:vAlign w:val="center"/>
                  <w:hideMark/>
                </w:tcPr>
                <w:p w14:paraId="067F5B78" w14:textId="77777777" w:rsidR="00B8780B" w:rsidRPr="006E37B3" w:rsidRDefault="00B8780B" w:rsidP="00545A29">
                  <w:pPr>
                    <w:widowControl/>
                    <w:adjustRightInd w:val="0"/>
                    <w:snapToGrid w:val="0"/>
                    <w:jc w:val="center"/>
                    <w:rPr>
                      <w:rFonts w:asciiTheme="minorEastAsia" w:hAnsiTheme="minorEastAsia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126EF01A" w14:textId="77777777" w:rsidR="00B8780B" w:rsidRPr="006E37B3" w:rsidRDefault="00B8780B" w:rsidP="00F930C8">
            <w:pPr>
              <w:widowControl/>
              <w:adjustRightInd w:val="0"/>
              <w:snapToGri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265673F7" w14:textId="069E74DC" w:rsidR="00F930C8" w:rsidRPr="00071E83" w:rsidRDefault="00F930C8" w:rsidP="00CF338C">
      <w:pPr>
        <w:widowControl/>
        <w:adjustRightInd w:val="0"/>
        <w:snapToGrid w:val="0"/>
        <w:spacing w:afterLines="50" w:after="158" w:line="400" w:lineRule="exact"/>
        <w:jc w:val="left"/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  <w:r w:rsidRPr="00071E83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资料来源：</w:t>
      </w:r>
      <w:r w:rsidRPr="00071E83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>CCFEI</w:t>
      </w:r>
      <w:r w:rsidRPr="00071E83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，中</w:t>
      </w:r>
      <w:proofErr w:type="gramStart"/>
      <w:r w:rsidRPr="00071E83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财智库</w:t>
      </w:r>
      <w:proofErr w:type="gramEnd"/>
      <w:r w:rsidRPr="00071E83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整理</w:t>
      </w:r>
    </w:p>
    <w:p w14:paraId="45AD5311" w14:textId="25588D17" w:rsidR="008F48CE" w:rsidRPr="00F930C8" w:rsidRDefault="008F48CE" w:rsidP="00545A29">
      <w:pPr>
        <w:adjustRightInd w:val="0"/>
        <w:snapToGrid w:val="0"/>
        <w:ind w:firstLineChars="200" w:firstLine="522"/>
        <w:rPr>
          <w:rFonts w:asciiTheme="minorEastAsia" w:hAnsiTheme="minorEastAsia"/>
          <w:sz w:val="24"/>
          <w:szCs w:val="24"/>
        </w:rPr>
      </w:pPr>
    </w:p>
    <w:p w14:paraId="0639EE3C" w14:textId="477CE255" w:rsidR="008F48CE" w:rsidRDefault="008F48CE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4FBDBD2D" w14:textId="3EF7EA69" w:rsidR="00435D34" w:rsidRPr="009737A5" w:rsidRDefault="00435D34" w:rsidP="00760A69">
      <w:pPr>
        <w:pStyle w:val="-8"/>
      </w:pPr>
      <w:r w:rsidRPr="009737A5">
        <w:rPr>
          <w:rFonts w:hint="eastAsia"/>
        </w:rPr>
        <w:lastRenderedPageBreak/>
        <w:t>附录2</w:t>
      </w:r>
      <w:r w:rsidRPr="009737A5">
        <w:t>:</w:t>
      </w:r>
      <w:r w:rsidRPr="009737A5">
        <w:rPr>
          <w:rFonts w:hint="eastAsia"/>
        </w:rPr>
        <w:t xml:space="preserve"> 中国P</w:t>
      </w:r>
      <w:r w:rsidRPr="009737A5">
        <w:t>X</w:t>
      </w:r>
      <w:r w:rsidRPr="009737A5">
        <w:rPr>
          <w:rFonts w:hint="eastAsia"/>
        </w:rPr>
        <w:t>项目分布图</w:t>
      </w:r>
      <w:r w:rsidR="00C550EB" w:rsidRPr="009737A5">
        <w:rPr>
          <w:rFonts w:hint="eastAsia"/>
        </w:rPr>
        <w:t>-</w:t>
      </w:r>
      <w:r w:rsidR="00075E9B" w:rsidRPr="009737A5">
        <w:rPr>
          <w:rFonts w:hint="eastAsia"/>
        </w:rPr>
        <w:t>至</w:t>
      </w:r>
      <w:r w:rsidR="00C550EB" w:rsidRPr="009737A5">
        <w:rPr>
          <w:rFonts w:hint="eastAsia"/>
        </w:rPr>
        <w:t>2014年</w:t>
      </w:r>
    </w:p>
    <w:p w14:paraId="20F2869B" w14:textId="633875B8" w:rsidR="00B8780B" w:rsidRPr="00A3632A" w:rsidRDefault="006E37B3" w:rsidP="005D1E7C">
      <w:pPr>
        <w:widowControl/>
        <w:adjustRightInd w:val="0"/>
        <w:snapToGrid w:val="0"/>
        <w:spacing w:afterLines="50" w:after="158" w:line="400" w:lineRule="exact"/>
        <w:jc w:val="center"/>
        <w:rPr>
          <w:rFonts w:asciiTheme="minorEastAsia" w:hAnsiTheme="minorEastAsia"/>
        </w:rPr>
      </w:pPr>
      <w:r w:rsidRPr="005D1E7C">
        <w:rPr>
          <w:rFonts w:asciiTheme="minorEastAsia" w:hAnsiTheme="minorEastAsia" w:cs="宋体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D41BB3E" wp14:editId="6CE4E4C0">
            <wp:simplePos x="0" y="0"/>
            <wp:positionH relativeFrom="margin">
              <wp:posOffset>160867</wp:posOffset>
            </wp:positionH>
            <wp:positionV relativeFrom="paragraph">
              <wp:posOffset>262466</wp:posOffset>
            </wp:positionV>
            <wp:extent cx="5172075" cy="5386070"/>
            <wp:effectExtent l="0" t="0" r="9525" b="508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38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2F4C8" w14:textId="17078BB5" w:rsidR="006E37B3" w:rsidRPr="006E37B3" w:rsidRDefault="006E37B3" w:rsidP="006E37B3">
      <w:pPr>
        <w:widowControl/>
        <w:adjustRightInd w:val="0"/>
        <w:snapToGrid w:val="0"/>
        <w:spacing w:afterLines="50" w:after="158" w:line="400" w:lineRule="exact"/>
        <w:jc w:val="center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6E37B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图</w:t>
      </w:r>
      <w:r w:rsidR="009118DB">
        <w:rPr>
          <w:rFonts w:asciiTheme="minorEastAsia" w:hAnsiTheme="minorEastAsia" w:cs="宋体" w:hint="eastAsia"/>
          <w:color w:val="000000" w:themeColor="text1"/>
          <w:kern w:val="0"/>
          <w:szCs w:val="21"/>
        </w:rPr>
        <w:t>1</w:t>
      </w:r>
      <w:r w:rsidRPr="006E37B3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中国PX项目分布图</w:t>
      </w:r>
    </w:p>
    <w:p w14:paraId="6556717B" w14:textId="7A7EA116" w:rsidR="00205CB5" w:rsidRPr="005654C2" w:rsidRDefault="00B8780B" w:rsidP="009118DB">
      <w:pPr>
        <w:snapToGrid w:val="0"/>
        <w:spacing w:afterLines="50" w:after="158"/>
        <w:jc w:val="left"/>
        <w:rPr>
          <w:rFonts w:asciiTheme="minorEastAsia" w:hAnsiTheme="minorEastAsia"/>
          <w:sz w:val="18"/>
          <w:szCs w:val="18"/>
        </w:rPr>
      </w:pPr>
      <w:r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资料来源：索寒雪</w:t>
      </w:r>
      <w:r w:rsidR="00683148"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.</w:t>
      </w:r>
      <w:r w:rsidR="00807F87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发改委</w:t>
      </w:r>
      <w:proofErr w:type="gramEnd"/>
      <w:r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下放PX项目核准权至省级政府或触动日韩企业利益.</w:t>
      </w:r>
      <w:r w:rsidR="00807F87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r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中国经营报</w:t>
      </w:r>
      <w:r w:rsidR="00807F87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，</w:t>
      </w:r>
      <w:r w:rsidR="002C030A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2014-</w:t>
      </w:r>
      <w:r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12</w:t>
      </w:r>
      <w:r w:rsidR="002C030A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-01[访问</w:t>
      </w:r>
      <w:r w:rsidR="00487744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日期</w:t>
      </w:r>
      <w:r w:rsidR="002C030A"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2016</w:t>
      </w:r>
      <w:r w:rsidR="002C030A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-02-</w:t>
      </w:r>
      <w:r w:rsidR="002C030A"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10</w:t>
      </w:r>
      <w:r w:rsidR="002C030A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]</w:t>
      </w:r>
      <w:r w:rsidRPr="00CE1BD6">
        <w:rPr>
          <w:rFonts w:asciiTheme="minorEastAsia" w:hAnsiTheme="minorEastAsia" w:cs="宋体" w:hint="eastAsia"/>
          <w:color w:val="000000" w:themeColor="text1"/>
          <w:kern w:val="0"/>
          <w:sz w:val="18"/>
          <w:szCs w:val="18"/>
        </w:rPr>
        <w:t>.</w:t>
      </w:r>
      <w:r w:rsidR="002C030A"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  <w:t xml:space="preserve"> </w:t>
      </w:r>
      <w:r w:rsidR="002079D1" w:rsidRPr="00CE1BD6">
        <w:rPr>
          <w:rFonts w:asciiTheme="minorEastAsia" w:hAnsiTheme="minorEastAsia" w:cs="Times New Roman"/>
          <w:sz w:val="18"/>
          <w:szCs w:val="18"/>
        </w:rPr>
        <w:t>http://www.cb.com.cn/economy/2014_1129/1098508.html</w:t>
      </w:r>
      <w:r w:rsidR="009541A4">
        <w:rPr>
          <w:rFonts w:asciiTheme="minorEastAsia" w:hAnsiTheme="minorEastAsia" w:cs="Times New Roman" w:hint="eastAsia"/>
          <w:sz w:val="18"/>
          <w:szCs w:val="18"/>
        </w:rPr>
        <w:t>.</w:t>
      </w:r>
    </w:p>
    <w:p w14:paraId="080E4161" w14:textId="25EEE854" w:rsidR="00BC52F8" w:rsidRDefault="00BC52F8" w:rsidP="00205CB5">
      <w:pP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595399EF" w14:textId="7745413C" w:rsidR="00BC52F8" w:rsidRDefault="00BC52F8" w:rsidP="00205CB5">
      <w:pP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36E48BB7" w14:textId="78D0BB20" w:rsidR="00BC52F8" w:rsidRPr="002C030A" w:rsidRDefault="00BC52F8" w:rsidP="00205CB5">
      <w:pP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7AA7BE0C" w14:textId="1032C348" w:rsidR="00BC52F8" w:rsidRPr="00807F87" w:rsidRDefault="00BC52F8" w:rsidP="00205CB5">
      <w:pP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067A4A72" w14:textId="1C86AE1D" w:rsidR="00BC52F8" w:rsidRDefault="00BC52F8" w:rsidP="00205CB5">
      <w:pP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75D258F0" w14:textId="77777777" w:rsidR="00BC52F8" w:rsidRPr="005D1E7C" w:rsidRDefault="00BC52F8" w:rsidP="00205CB5">
      <w:pPr>
        <w:rPr>
          <w:rFonts w:asciiTheme="minorEastAsia" w:hAnsiTheme="minorEastAsia" w:cs="宋体"/>
          <w:color w:val="000000" w:themeColor="text1"/>
          <w:kern w:val="0"/>
          <w:sz w:val="18"/>
          <w:szCs w:val="18"/>
        </w:rPr>
      </w:pPr>
    </w:p>
    <w:p w14:paraId="198EDC29" w14:textId="1CC7B827" w:rsidR="00B8780B" w:rsidRPr="00A3632A" w:rsidRDefault="00693403" w:rsidP="00BC52F8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36"/>
          <w:szCs w:val="21"/>
        </w:rP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B8780B" w:rsidRPr="00A3632A" w14:paraId="6D0FC5DC" w14:textId="77777777" w:rsidTr="00E87E4E">
        <w:trPr>
          <w:tblCellSpacing w:w="0" w:type="dxa"/>
        </w:trPr>
        <w:tc>
          <w:tcPr>
            <w:tcW w:w="1035" w:type="dxa"/>
            <w:vAlign w:val="center"/>
            <w:hideMark/>
          </w:tcPr>
          <w:p w14:paraId="18A0D4C8" w14:textId="77777777" w:rsidR="00B8780B" w:rsidRPr="00A3632A" w:rsidRDefault="00B8780B" w:rsidP="00382320">
            <w:pPr>
              <w:widowControl/>
              <w:adjustRightInd w:val="0"/>
              <w:snapToGrid w:val="0"/>
              <w:spacing w:line="400" w:lineRule="exact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DC3EA3" w14:textId="113C9664" w:rsidR="00B8780B" w:rsidRPr="009737A5" w:rsidRDefault="00B437E1" w:rsidP="00382320">
      <w:pPr>
        <w:pStyle w:val="af9"/>
        <w:adjustRightInd w:val="0"/>
        <w:spacing w:line="400" w:lineRule="exact"/>
        <w:rPr>
          <w:rFonts w:ascii="黑体" w:eastAsia="黑体" w:hAnsi="黑体"/>
          <w:b/>
          <w:sz w:val="28"/>
          <w:szCs w:val="28"/>
        </w:rPr>
      </w:pPr>
      <w:r w:rsidRPr="009737A5">
        <w:rPr>
          <w:rFonts w:ascii="黑体" w:eastAsia="黑体" w:hAnsi="黑体" w:hint="eastAsia"/>
          <w:b/>
          <w:sz w:val="28"/>
          <w:szCs w:val="28"/>
        </w:rPr>
        <w:t>参考</w:t>
      </w:r>
      <w:r w:rsidR="00A14461">
        <w:rPr>
          <w:rFonts w:ascii="黑体" w:eastAsia="黑体" w:hAnsi="黑体" w:hint="eastAsia"/>
          <w:b/>
          <w:sz w:val="28"/>
          <w:szCs w:val="28"/>
        </w:rPr>
        <w:t>文献</w:t>
      </w:r>
    </w:p>
    <w:sectPr w:rsidR="00B8780B" w:rsidRPr="009737A5" w:rsidSect="00DA20FC">
      <w:headerReference w:type="first" r:id="rId16"/>
      <w:footerReference w:type="first" r:id="rId17"/>
      <w:footnotePr>
        <w:numFmt w:val="lowerLetter"/>
      </w:footnotePr>
      <w:endnotePr>
        <w:numFmt w:val="decimal"/>
      </w:endnotePr>
      <w:type w:val="continuous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AndChars" w:linePitch="317" w:charSpace="42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61E5" w14:textId="77777777" w:rsidR="00C27C51" w:rsidRDefault="00C27C51" w:rsidP="003C3216">
      <w:r>
        <w:separator/>
      </w:r>
    </w:p>
  </w:endnote>
  <w:endnote w:type="continuationSeparator" w:id="0">
    <w:p w14:paraId="4F5627CB" w14:textId="77777777" w:rsidR="00C27C51" w:rsidRDefault="00C27C51" w:rsidP="003C3216">
      <w:r>
        <w:continuationSeparator/>
      </w:r>
    </w:p>
  </w:endnote>
  <w:endnote w:id="1">
    <w:p w14:paraId="484DF772" w14:textId="4A9A924C" w:rsidR="00F13EF8" w:rsidRPr="00400FC3" w:rsidRDefault="00F13EF8" w:rsidP="00487744">
      <w:pPr>
        <w:pStyle w:val="-e"/>
        <w:spacing w:after="158"/>
      </w:pPr>
      <w:r w:rsidRPr="00400FC3">
        <w:rPr>
          <w:rStyle w:val="afb"/>
        </w:rPr>
        <w:endnoteRef/>
      </w:r>
      <w:r w:rsidRPr="00400FC3">
        <w:t xml:space="preserve"> </w:t>
      </w:r>
      <w:r w:rsidR="00683148">
        <w:rPr>
          <w:rFonts w:hint="eastAsia"/>
        </w:rPr>
        <w:t>B</w:t>
      </w:r>
      <w:r w:rsidR="00683148">
        <w:t>BC</w:t>
      </w:r>
      <w:r w:rsidR="00683148">
        <w:rPr>
          <w:rFonts w:hint="eastAsia"/>
        </w:rPr>
        <w:t>中文.</w:t>
      </w:r>
      <w:r w:rsidR="00807F87">
        <w:t xml:space="preserve"> </w:t>
      </w:r>
      <w:r w:rsidRPr="00400FC3">
        <w:rPr>
          <w:rFonts w:hint="eastAsia"/>
        </w:rPr>
        <w:t>昆明证实中石油炼油项目将落户安宁. BBC中文</w:t>
      </w:r>
      <w:r w:rsidR="00807F87" w:rsidRPr="00807F87">
        <w:rPr>
          <w:rFonts w:hint="eastAsia"/>
        </w:rPr>
        <w:t>，</w:t>
      </w:r>
      <w:r w:rsidRPr="00400FC3">
        <w:rPr>
          <w:rFonts w:hint="eastAsia"/>
        </w:rPr>
        <w:t>2013</w:t>
      </w:r>
      <w:r w:rsidR="00807F87">
        <w:rPr>
          <w:rFonts w:hint="eastAsia"/>
        </w:rPr>
        <w:t>-0</w:t>
      </w:r>
      <w:r w:rsidRPr="00400FC3">
        <w:rPr>
          <w:rFonts w:hint="eastAsia"/>
        </w:rPr>
        <w:t>3</w:t>
      </w:r>
      <w:r w:rsidR="00807F87">
        <w:rPr>
          <w:rFonts w:hint="eastAsia"/>
        </w:rPr>
        <w:t>-</w:t>
      </w:r>
      <w:r w:rsidRPr="00400FC3">
        <w:rPr>
          <w:rFonts w:hint="eastAsia"/>
        </w:rPr>
        <w:t>30</w:t>
      </w:r>
      <w:r w:rsidR="00807F87">
        <w:rPr>
          <w:rFonts w:hint="eastAsia"/>
        </w:rPr>
        <w:t>[</w:t>
      </w:r>
      <w:r w:rsidR="00683148">
        <w:rPr>
          <w:rFonts w:hint="eastAsia"/>
        </w:rPr>
        <w:t>访问时间2016</w:t>
      </w:r>
      <w:r w:rsidR="00807F87">
        <w:rPr>
          <w:rFonts w:hint="eastAsia"/>
        </w:rPr>
        <w:t>-</w:t>
      </w:r>
      <w:r w:rsidR="00807F87">
        <w:t>0</w:t>
      </w:r>
      <w:r w:rsidR="00683148">
        <w:rPr>
          <w:rFonts w:hint="eastAsia"/>
        </w:rPr>
        <w:t>1</w:t>
      </w:r>
      <w:r w:rsidR="00807F87">
        <w:rPr>
          <w:rFonts w:hint="eastAsia"/>
        </w:rPr>
        <w:t>-</w:t>
      </w:r>
      <w:r w:rsidR="00683148">
        <w:rPr>
          <w:rFonts w:hint="eastAsia"/>
        </w:rPr>
        <w:t>15</w:t>
      </w:r>
      <w:r w:rsidR="00807F87">
        <w:rPr>
          <w:rFonts w:hint="eastAsia"/>
        </w:rPr>
        <w:t>]</w:t>
      </w:r>
      <w:r w:rsidR="00683148">
        <w:rPr>
          <w:rFonts w:hint="eastAsia"/>
        </w:rPr>
        <w:t>.</w:t>
      </w:r>
      <w:r w:rsidR="00683148" w:rsidRPr="00683148">
        <w:t xml:space="preserve"> </w:t>
      </w:r>
      <w:r w:rsidR="00683148" w:rsidRPr="00004788">
        <w:t>https://www.bbc.com/zhongwen/simp/china/2013/03/130330_kunming_petro.shtml</w:t>
      </w:r>
    </w:p>
  </w:endnote>
  <w:endnote w:id="2">
    <w:p w14:paraId="1CAA9741" w14:textId="26EB5769" w:rsidR="00C33350" w:rsidRPr="00400FC3" w:rsidRDefault="00C33350" w:rsidP="00487744">
      <w:pPr>
        <w:pStyle w:val="-e"/>
        <w:spacing w:after="158"/>
      </w:pPr>
      <w:r w:rsidRPr="00400FC3">
        <w:rPr>
          <w:rStyle w:val="afb"/>
        </w:rPr>
        <w:endnoteRef/>
      </w:r>
      <w:r w:rsidRPr="00400FC3">
        <w:t xml:space="preserve"> </w:t>
      </w:r>
      <w:r w:rsidRPr="00400FC3">
        <w:rPr>
          <w:rFonts w:hint="eastAsia"/>
        </w:rPr>
        <w:t>贾华杰</w:t>
      </w:r>
      <w:r w:rsidR="00C874B5" w:rsidRPr="00400FC3">
        <w:rPr>
          <w:rFonts w:hint="eastAsia"/>
        </w:rPr>
        <w:t>.</w:t>
      </w:r>
      <w:r w:rsidR="00807F87">
        <w:t xml:space="preserve"> </w:t>
      </w:r>
      <w:r w:rsidRPr="00400FC3">
        <w:rPr>
          <w:rFonts w:hint="eastAsia"/>
        </w:rPr>
        <w:t>PX项目是否放在昆明安宁将咨询民意.</w:t>
      </w:r>
      <w:r w:rsidR="00807F87">
        <w:t xml:space="preserve"> </w:t>
      </w:r>
      <w:r w:rsidRPr="00400FC3">
        <w:rPr>
          <w:rFonts w:hint="eastAsia"/>
        </w:rPr>
        <w:t>经济观察网</w:t>
      </w:r>
      <w:r w:rsidR="00807F87" w:rsidRPr="00807F87">
        <w:rPr>
          <w:rFonts w:hint="eastAsia"/>
        </w:rPr>
        <w:t>，</w:t>
      </w:r>
      <w:r w:rsidRPr="00400FC3">
        <w:rPr>
          <w:rFonts w:hint="eastAsia"/>
        </w:rPr>
        <w:t>2013</w:t>
      </w:r>
      <w:r w:rsidR="00807F87">
        <w:t>-0</w:t>
      </w:r>
      <w:r w:rsidRPr="00400FC3">
        <w:rPr>
          <w:rFonts w:hint="eastAsia"/>
        </w:rPr>
        <w:t>4</w:t>
      </w:r>
      <w:r w:rsidR="00807F87">
        <w:t>-</w:t>
      </w:r>
      <w:r w:rsidRPr="00400FC3">
        <w:rPr>
          <w:rFonts w:hint="eastAsia"/>
        </w:rPr>
        <w:t>22</w:t>
      </w:r>
      <w:r w:rsidR="00807F87">
        <w:t>[</w:t>
      </w:r>
      <w:r w:rsidR="00ED7999">
        <w:rPr>
          <w:rFonts w:hint="eastAsia"/>
        </w:rPr>
        <w:t>访问时间2016</w:t>
      </w:r>
      <w:r w:rsidR="00807F87">
        <w:t>-</w:t>
      </w:r>
      <w:r w:rsidR="00807F87">
        <w:rPr>
          <w:rFonts w:hint="eastAsia"/>
        </w:rPr>
        <w:t>0</w:t>
      </w:r>
      <w:r w:rsidR="00ED7999">
        <w:rPr>
          <w:rFonts w:hint="eastAsia"/>
        </w:rPr>
        <w:t>1</w:t>
      </w:r>
      <w:r w:rsidR="00807F87">
        <w:rPr>
          <w:rFonts w:hint="eastAsia"/>
        </w:rPr>
        <w:t>-</w:t>
      </w:r>
      <w:r w:rsidR="00ED7999">
        <w:rPr>
          <w:rFonts w:hint="eastAsia"/>
        </w:rPr>
        <w:t>23</w:t>
      </w:r>
      <w:r w:rsidR="00807F87">
        <w:rPr>
          <w:rFonts w:hint="eastAsia"/>
        </w:rPr>
        <w:t>]</w:t>
      </w:r>
      <w:r w:rsidR="00ED7999">
        <w:rPr>
          <w:rFonts w:hint="eastAsia"/>
        </w:rPr>
        <w:t>.</w:t>
      </w:r>
      <w:r w:rsidR="00ED7999" w:rsidRPr="00ED7999">
        <w:t xml:space="preserve"> </w:t>
      </w:r>
      <w:r w:rsidR="00ED7999" w:rsidRPr="00004788">
        <w:rPr>
          <w:szCs w:val="22"/>
        </w:rPr>
        <w:t>http://www.eeo.com.cn/2013/0422/243006.shtml</w:t>
      </w:r>
    </w:p>
    <w:p w14:paraId="6D899FB6" w14:textId="5C623CDD" w:rsidR="00C33350" w:rsidRPr="00D42B39" w:rsidRDefault="00C33350">
      <w:pPr>
        <w:pStyle w:val="af9"/>
        <w:rPr>
          <w:rFonts w:asciiTheme="minorEastAsia" w:hAnsiTheme="minorEastAsia"/>
          <w:szCs w:val="21"/>
        </w:rPr>
      </w:pPr>
    </w:p>
    <w:p w14:paraId="157C3EF1" w14:textId="77777777" w:rsidR="00D42B39" w:rsidRPr="00D42B39" w:rsidRDefault="00D42B39" w:rsidP="00E920F0">
      <w:pPr>
        <w:pStyle w:val="af9"/>
        <w:spacing w:afterLines="50" w:after="158"/>
        <w:rPr>
          <w:rFonts w:ascii="Times New Roman" w:hAnsi="Times New Roman" w:cs="Times New Roman"/>
          <w:b/>
          <w:sz w:val="18"/>
          <w:szCs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395785"/>
      <w:docPartObj>
        <w:docPartGallery w:val="Page Numbers (Bottom of Page)"/>
        <w:docPartUnique/>
      </w:docPartObj>
    </w:sdtPr>
    <w:sdtEndPr/>
    <w:sdtContent>
      <w:sdt>
        <w:sdtPr>
          <w:id w:val="616946088"/>
          <w:docPartObj>
            <w:docPartGallery w:val="Page Numbers (Top of Page)"/>
            <w:docPartUnique/>
          </w:docPartObj>
        </w:sdtPr>
        <w:sdtEndPr/>
        <w:sdtContent>
          <w:p w14:paraId="37B92F00" w14:textId="5E385C05" w:rsidR="00FE5534" w:rsidRDefault="00FE5534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264639" w14:textId="77777777" w:rsidR="00FE5534" w:rsidRDefault="00FE55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47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3F39FE" w14:textId="66ECBDD2" w:rsidR="000A26FD" w:rsidRDefault="000A26FD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36E3B" w14:textId="77777777" w:rsidR="000A26FD" w:rsidRDefault="000A26F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32E87" w14:textId="0D1CE70F" w:rsidR="00584DAC" w:rsidRPr="00584DAC" w:rsidRDefault="00584DAC" w:rsidP="00584D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FDD6" w14:textId="77777777" w:rsidR="00C27C51" w:rsidRDefault="00C27C51" w:rsidP="003C3216">
      <w:r>
        <w:separator/>
      </w:r>
    </w:p>
  </w:footnote>
  <w:footnote w:type="continuationSeparator" w:id="0">
    <w:p w14:paraId="18B4640B" w14:textId="77777777" w:rsidR="00C27C51" w:rsidRDefault="00C27C51" w:rsidP="003C3216">
      <w:r>
        <w:continuationSeparator/>
      </w:r>
    </w:p>
  </w:footnote>
  <w:footnote w:id="1">
    <w:p w14:paraId="40D9CDD3" w14:textId="32CEF282" w:rsidR="00740C55" w:rsidRDefault="00740C55" w:rsidP="00760A69">
      <w:pPr>
        <w:pStyle w:val="-f0"/>
      </w:pPr>
      <w:r>
        <w:rPr>
          <w:rStyle w:val="ad"/>
        </w:rPr>
        <w:footnoteRef/>
      </w:r>
      <w:r>
        <w:t xml:space="preserve"> </w:t>
      </w:r>
      <w:r w:rsidRPr="00F82733">
        <w:t>PX</w:t>
      </w:r>
      <w:r w:rsidRPr="00F82733">
        <w:rPr>
          <w:rFonts w:hint="eastAsia"/>
        </w:rPr>
        <w:t>项目，指对二甲苯化工项目。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5A89" w14:textId="60AE8E4C" w:rsidR="008D1BAF" w:rsidRDefault="008D1BAF" w:rsidP="008D1BA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C59C" w14:textId="2395D626" w:rsidR="008D1BAF" w:rsidRPr="006B604D" w:rsidRDefault="008D1BAF" w:rsidP="00033F2C">
    <w:pPr>
      <w:pBdr>
        <w:bottom w:val="single" w:sz="4" w:space="1" w:color="auto"/>
      </w:pBdr>
      <w:snapToGrid w:val="0"/>
      <w:jc w:val="right"/>
      <w:rPr>
        <w:rFonts w:ascii="Times New Roman" w:hAnsi="Times New Roman" w:cs="Times New Roman"/>
        <w:sz w:val="15"/>
        <w:szCs w:val="18"/>
      </w:rPr>
    </w:pPr>
    <w:r w:rsidRPr="006B604D">
      <w:rPr>
        <w:rFonts w:ascii="Times New Roman" w:hAnsi="Times New Roman" w:cs="Times New Roman"/>
        <w:sz w:val="15"/>
        <w:szCs w:val="18"/>
      </w:rPr>
      <w:t>EB-1-20160930-14</w:t>
    </w:r>
  </w:p>
  <w:p w14:paraId="16876F85" w14:textId="5445DDCA" w:rsidR="008D1BAF" w:rsidRPr="00AF6314" w:rsidRDefault="008D1BAF" w:rsidP="00033F2C">
    <w:pPr>
      <w:pStyle w:val="a4"/>
      <w:pBdr>
        <w:bottom w:val="single" w:sz="4" w:space="1" w:color="auto"/>
      </w:pBdr>
      <w:jc w:val="right"/>
      <w:rPr>
        <w:sz w:val="15"/>
      </w:rPr>
    </w:pPr>
    <w:r w:rsidRPr="00AF6314">
      <w:rPr>
        <w:rFonts w:asciiTheme="minorEastAsia" w:hAnsiTheme="minorEastAsia" w:hint="eastAsia"/>
        <w:sz w:val="15"/>
      </w:rPr>
      <w:t>抵制浪潮下的P</w:t>
    </w:r>
    <w:r w:rsidRPr="00AF6314">
      <w:rPr>
        <w:rFonts w:asciiTheme="minorEastAsia" w:hAnsiTheme="minorEastAsia"/>
        <w:sz w:val="15"/>
      </w:rPr>
      <w:t>X</w:t>
    </w:r>
    <w:r w:rsidRPr="00AF6314">
      <w:rPr>
        <w:rFonts w:asciiTheme="minorEastAsia" w:hAnsiTheme="minorEastAsia" w:hint="eastAsia"/>
        <w:sz w:val="15"/>
      </w:rPr>
      <w:t>项目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E7C9" w14:textId="6FE53187" w:rsidR="00584DAC" w:rsidRPr="00584DAC" w:rsidRDefault="00584DAC" w:rsidP="00584DAC"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17DFF" w14:textId="77777777" w:rsidR="00584DAC" w:rsidRPr="00884A59" w:rsidRDefault="00584DAC" w:rsidP="00584DAC">
    <w:pPr>
      <w:pBdr>
        <w:bottom w:val="single" w:sz="4" w:space="1" w:color="auto"/>
      </w:pBdr>
      <w:tabs>
        <w:tab w:val="left" w:pos="4780"/>
        <w:tab w:val="right" w:pos="8312"/>
      </w:tabs>
      <w:snapToGrid w:val="0"/>
      <w:jc w:val="left"/>
      <w:rPr>
        <w:rFonts w:asciiTheme="minorEastAsia" w:hAnsiTheme="minorEastAsia" w:cs="Times New Roman"/>
        <w:sz w:val="18"/>
        <w:szCs w:val="18"/>
      </w:rPr>
    </w:pPr>
    <w:r>
      <w:rPr>
        <w:rFonts w:asciiTheme="minorEastAsia" w:hAnsiTheme="minorEastAsia" w:cs="Times New Roman"/>
        <w:sz w:val="18"/>
        <w:szCs w:val="18"/>
      </w:rPr>
      <w:tab/>
    </w:r>
    <w:r>
      <w:rPr>
        <w:rFonts w:asciiTheme="minorEastAsia" w:hAnsiTheme="minorEastAsia" w:cs="Times New Roman"/>
        <w:sz w:val="18"/>
        <w:szCs w:val="18"/>
      </w:rPr>
      <w:tab/>
    </w:r>
    <w:r w:rsidRPr="00884A59">
      <w:rPr>
        <w:rFonts w:asciiTheme="minorEastAsia" w:hAnsiTheme="minorEastAsia" w:cs="Times New Roman"/>
        <w:sz w:val="18"/>
        <w:szCs w:val="18"/>
      </w:rPr>
      <w:t>EB-1-20160930-14</w:t>
    </w:r>
  </w:p>
  <w:p w14:paraId="2A6B6818" w14:textId="77777777" w:rsidR="00584DAC" w:rsidRPr="008D1BAF" w:rsidRDefault="00584DAC" w:rsidP="00584DAC">
    <w:pPr>
      <w:pStyle w:val="a4"/>
      <w:pBdr>
        <w:bottom w:val="single" w:sz="4" w:space="1" w:color="auto"/>
      </w:pBdr>
      <w:jc w:val="right"/>
    </w:pPr>
    <w:r w:rsidRPr="00884A59">
      <w:rPr>
        <w:rFonts w:asciiTheme="minorEastAsia" w:hAnsiTheme="minorEastAsia" w:hint="eastAsia"/>
      </w:rPr>
      <w:t>抵制浪潮下的P</w:t>
    </w:r>
    <w:r w:rsidRPr="00884A59">
      <w:rPr>
        <w:rFonts w:asciiTheme="minorEastAsia" w:hAnsiTheme="minorEastAsia"/>
      </w:rPr>
      <w:t>X</w:t>
    </w:r>
    <w:r w:rsidRPr="00884A59">
      <w:rPr>
        <w:rFonts w:asciiTheme="minorEastAsia" w:hAnsiTheme="minorEastAsia" w:hint="eastAsia"/>
      </w:rPr>
      <w:t>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B7B"/>
    <w:multiLevelType w:val="hybridMultilevel"/>
    <w:tmpl w:val="13A4EC6C"/>
    <w:lvl w:ilvl="0" w:tplc="F0F8EC76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55FFC"/>
    <w:multiLevelType w:val="hybridMultilevel"/>
    <w:tmpl w:val="3426F8B2"/>
    <w:lvl w:ilvl="0" w:tplc="552E4D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875BC"/>
    <w:multiLevelType w:val="hybridMultilevel"/>
    <w:tmpl w:val="3950355E"/>
    <w:lvl w:ilvl="0" w:tplc="5DFE6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B40D28"/>
    <w:multiLevelType w:val="hybridMultilevel"/>
    <w:tmpl w:val="B1C6B0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4AA60A6"/>
    <w:multiLevelType w:val="hybridMultilevel"/>
    <w:tmpl w:val="E4FE98F8"/>
    <w:lvl w:ilvl="0" w:tplc="D92ADC82">
      <w:start w:val="1"/>
      <w:numFmt w:val="decimal"/>
      <w:lvlText w:val="（%1）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18DA1739"/>
    <w:multiLevelType w:val="hybridMultilevel"/>
    <w:tmpl w:val="5B4CC936"/>
    <w:lvl w:ilvl="0" w:tplc="2298672C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abstractNum w:abstractNumId="6" w15:restartNumberingAfterBreak="0">
    <w:nsid w:val="202E3B7A"/>
    <w:multiLevelType w:val="hybridMultilevel"/>
    <w:tmpl w:val="BBAAD972"/>
    <w:lvl w:ilvl="0" w:tplc="23E08C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767476"/>
    <w:multiLevelType w:val="hybridMultilevel"/>
    <w:tmpl w:val="30A21AC8"/>
    <w:lvl w:ilvl="0" w:tplc="067C448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AA0C8E"/>
    <w:multiLevelType w:val="hybridMultilevel"/>
    <w:tmpl w:val="F6467A9A"/>
    <w:lvl w:ilvl="0" w:tplc="DA5EC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5515D9"/>
    <w:multiLevelType w:val="hybridMultilevel"/>
    <w:tmpl w:val="9DB6EB6E"/>
    <w:lvl w:ilvl="0" w:tplc="D76E32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8D6584"/>
    <w:multiLevelType w:val="multilevel"/>
    <w:tmpl w:val="AE10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C37021"/>
    <w:multiLevelType w:val="hybridMultilevel"/>
    <w:tmpl w:val="3F921A0A"/>
    <w:lvl w:ilvl="0" w:tplc="FEF483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F415DD"/>
    <w:multiLevelType w:val="hybridMultilevel"/>
    <w:tmpl w:val="9FE49C76"/>
    <w:lvl w:ilvl="0" w:tplc="26585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3210621"/>
    <w:multiLevelType w:val="hybridMultilevel"/>
    <w:tmpl w:val="93E05F04"/>
    <w:lvl w:ilvl="0" w:tplc="0E7E3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3E160D4"/>
    <w:multiLevelType w:val="hybridMultilevel"/>
    <w:tmpl w:val="D428B6C2"/>
    <w:lvl w:ilvl="0" w:tplc="9DF4373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3D6E51"/>
    <w:multiLevelType w:val="hybridMultilevel"/>
    <w:tmpl w:val="C8A859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C90614"/>
    <w:multiLevelType w:val="hybridMultilevel"/>
    <w:tmpl w:val="D6481F08"/>
    <w:lvl w:ilvl="0" w:tplc="36361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6065A1"/>
    <w:multiLevelType w:val="hybridMultilevel"/>
    <w:tmpl w:val="D92641F6"/>
    <w:lvl w:ilvl="0" w:tplc="62EEB082">
      <w:start w:val="1"/>
      <w:numFmt w:val="decimal"/>
      <w:lvlText w:val="%1."/>
      <w:lvlJc w:val="left"/>
      <w:pPr>
        <w:ind w:left="838" w:hanging="360"/>
      </w:pPr>
      <w:rPr>
        <w:rFonts w:ascii="ˎ̥" w:hAnsi="ˎ̥" w:hint="default"/>
        <w:color w:val="242424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18" w:hanging="420"/>
      </w:pPr>
    </w:lvl>
    <w:lvl w:ilvl="2" w:tplc="0409001B" w:tentative="1">
      <w:start w:val="1"/>
      <w:numFmt w:val="lowerRoman"/>
      <w:lvlText w:val="%3."/>
      <w:lvlJc w:val="right"/>
      <w:pPr>
        <w:ind w:left="1738" w:hanging="420"/>
      </w:pPr>
    </w:lvl>
    <w:lvl w:ilvl="3" w:tplc="0409000F" w:tentative="1">
      <w:start w:val="1"/>
      <w:numFmt w:val="decimal"/>
      <w:lvlText w:val="%4."/>
      <w:lvlJc w:val="left"/>
      <w:pPr>
        <w:ind w:left="2158" w:hanging="420"/>
      </w:pPr>
    </w:lvl>
    <w:lvl w:ilvl="4" w:tplc="04090019" w:tentative="1">
      <w:start w:val="1"/>
      <w:numFmt w:val="lowerLetter"/>
      <w:lvlText w:val="%5)"/>
      <w:lvlJc w:val="left"/>
      <w:pPr>
        <w:ind w:left="2578" w:hanging="420"/>
      </w:pPr>
    </w:lvl>
    <w:lvl w:ilvl="5" w:tplc="0409001B" w:tentative="1">
      <w:start w:val="1"/>
      <w:numFmt w:val="lowerRoman"/>
      <w:lvlText w:val="%6."/>
      <w:lvlJc w:val="right"/>
      <w:pPr>
        <w:ind w:left="2998" w:hanging="420"/>
      </w:pPr>
    </w:lvl>
    <w:lvl w:ilvl="6" w:tplc="0409000F" w:tentative="1">
      <w:start w:val="1"/>
      <w:numFmt w:val="decimal"/>
      <w:lvlText w:val="%7."/>
      <w:lvlJc w:val="left"/>
      <w:pPr>
        <w:ind w:left="3418" w:hanging="420"/>
      </w:pPr>
    </w:lvl>
    <w:lvl w:ilvl="7" w:tplc="04090019" w:tentative="1">
      <w:start w:val="1"/>
      <w:numFmt w:val="lowerLetter"/>
      <w:lvlText w:val="%8)"/>
      <w:lvlJc w:val="left"/>
      <w:pPr>
        <w:ind w:left="3838" w:hanging="420"/>
      </w:pPr>
    </w:lvl>
    <w:lvl w:ilvl="8" w:tplc="0409001B" w:tentative="1">
      <w:start w:val="1"/>
      <w:numFmt w:val="lowerRoman"/>
      <w:lvlText w:val="%9."/>
      <w:lvlJc w:val="right"/>
      <w:pPr>
        <w:ind w:left="4258" w:hanging="420"/>
      </w:pPr>
    </w:lvl>
  </w:abstractNum>
  <w:abstractNum w:abstractNumId="18" w15:restartNumberingAfterBreak="0">
    <w:nsid w:val="5EB4763C"/>
    <w:multiLevelType w:val="hybridMultilevel"/>
    <w:tmpl w:val="1D8263E0"/>
    <w:lvl w:ilvl="0" w:tplc="FAE6E244">
      <w:start w:val="1"/>
      <w:numFmt w:val="decimal"/>
      <w:lvlText w:val="（%1）"/>
      <w:lvlJc w:val="left"/>
      <w:pPr>
        <w:ind w:left="644" w:hanging="360"/>
      </w:pPr>
      <w:rPr>
        <w:rFonts w:asciiTheme="minorHAnsi" w:eastAsiaTheme="minorEastAsia" w:hAnsiTheme="minorHAnsi" w:cstheme="minorBidi"/>
        <w:b w:val="0"/>
        <w:color w:val="242424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 w15:restartNumberingAfterBreak="0">
    <w:nsid w:val="63CE1CF7"/>
    <w:multiLevelType w:val="hybridMultilevel"/>
    <w:tmpl w:val="19EE1E80"/>
    <w:lvl w:ilvl="0" w:tplc="EC8089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68B961B6"/>
    <w:multiLevelType w:val="hybridMultilevel"/>
    <w:tmpl w:val="C5E6BF28"/>
    <w:lvl w:ilvl="0" w:tplc="A3520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F82574"/>
    <w:multiLevelType w:val="hybridMultilevel"/>
    <w:tmpl w:val="8182C674"/>
    <w:lvl w:ilvl="0" w:tplc="DDEC3A0C">
      <w:start w:val="1"/>
      <w:numFmt w:val="decimal"/>
      <w:pStyle w:val="a"/>
      <w:lvlText w:val="图%1"/>
      <w:lvlJc w:val="left"/>
      <w:pPr>
        <w:tabs>
          <w:tab w:val="num" w:pos="1928"/>
        </w:tabs>
        <w:ind w:left="1928" w:hanging="68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D23510"/>
    <w:multiLevelType w:val="hybridMultilevel"/>
    <w:tmpl w:val="ADAE69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9B2397"/>
    <w:multiLevelType w:val="hybridMultilevel"/>
    <w:tmpl w:val="22AA5D46"/>
    <w:lvl w:ilvl="0" w:tplc="E400539C">
      <w:start w:val="1"/>
      <w:numFmt w:val="decimal"/>
      <w:lvlText w:val="%1．"/>
      <w:lvlJc w:val="left"/>
      <w:pPr>
        <w:ind w:left="862" w:hanging="720"/>
      </w:pPr>
      <w:rPr>
        <w:rFonts w:ascii="ˎ̥" w:eastAsiaTheme="minorEastAsia" w:hAnsi="ˎ̥" w:cstheme="minorBidi"/>
        <w:color w:val="000000"/>
        <w:sz w:val="3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 w15:restartNumberingAfterBreak="0">
    <w:nsid w:val="78B75729"/>
    <w:multiLevelType w:val="hybridMultilevel"/>
    <w:tmpl w:val="CCDE10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FB4B19"/>
    <w:multiLevelType w:val="hybridMultilevel"/>
    <w:tmpl w:val="24B240FA"/>
    <w:lvl w:ilvl="0" w:tplc="57E66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44D65"/>
    <w:multiLevelType w:val="hybridMultilevel"/>
    <w:tmpl w:val="7CA442FC"/>
    <w:lvl w:ilvl="0" w:tplc="0EB22CE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BBC32C1"/>
    <w:multiLevelType w:val="hybridMultilevel"/>
    <w:tmpl w:val="59DA7D1C"/>
    <w:lvl w:ilvl="0" w:tplc="17243A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DBA2555"/>
    <w:multiLevelType w:val="hybridMultilevel"/>
    <w:tmpl w:val="E9C24236"/>
    <w:lvl w:ilvl="0" w:tplc="175800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A732DC84">
      <w:start w:val="2"/>
      <w:numFmt w:val="decimal"/>
      <w:lvlText w:val="%2．"/>
      <w:lvlJc w:val="left"/>
      <w:pPr>
        <w:ind w:left="1275" w:hanging="375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DE46871"/>
    <w:multiLevelType w:val="hybridMultilevel"/>
    <w:tmpl w:val="CCDE10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E13549"/>
    <w:multiLevelType w:val="hybridMultilevel"/>
    <w:tmpl w:val="D0C476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F81020"/>
    <w:multiLevelType w:val="hybridMultilevel"/>
    <w:tmpl w:val="47B0AD4E"/>
    <w:lvl w:ilvl="0" w:tplc="6EE01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9"/>
  </w:num>
  <w:num w:numId="4">
    <w:abstractNumId w:val="25"/>
  </w:num>
  <w:num w:numId="5">
    <w:abstractNumId w:val="24"/>
  </w:num>
  <w:num w:numId="6">
    <w:abstractNumId w:val="30"/>
  </w:num>
  <w:num w:numId="7">
    <w:abstractNumId w:val="15"/>
  </w:num>
  <w:num w:numId="8">
    <w:abstractNumId w:val="29"/>
  </w:num>
  <w:num w:numId="9">
    <w:abstractNumId w:val="22"/>
  </w:num>
  <w:num w:numId="10">
    <w:abstractNumId w:val="11"/>
  </w:num>
  <w:num w:numId="11">
    <w:abstractNumId w:val="7"/>
  </w:num>
  <w:num w:numId="12">
    <w:abstractNumId w:val="9"/>
  </w:num>
  <w:num w:numId="13">
    <w:abstractNumId w:val="21"/>
  </w:num>
  <w:num w:numId="14">
    <w:abstractNumId w:val="31"/>
  </w:num>
  <w:num w:numId="15">
    <w:abstractNumId w:val="8"/>
  </w:num>
  <w:num w:numId="16">
    <w:abstractNumId w:val="20"/>
  </w:num>
  <w:num w:numId="17">
    <w:abstractNumId w:val="10"/>
  </w:num>
  <w:num w:numId="18">
    <w:abstractNumId w:val="26"/>
  </w:num>
  <w:num w:numId="19">
    <w:abstractNumId w:val="16"/>
  </w:num>
  <w:num w:numId="20">
    <w:abstractNumId w:val="2"/>
  </w:num>
  <w:num w:numId="21">
    <w:abstractNumId w:val="28"/>
  </w:num>
  <w:num w:numId="22">
    <w:abstractNumId w:val="27"/>
  </w:num>
  <w:num w:numId="23">
    <w:abstractNumId w:val="18"/>
  </w:num>
  <w:num w:numId="24">
    <w:abstractNumId w:val="4"/>
  </w:num>
  <w:num w:numId="25">
    <w:abstractNumId w:val="13"/>
  </w:num>
  <w:num w:numId="26">
    <w:abstractNumId w:val="12"/>
  </w:num>
  <w:num w:numId="27">
    <w:abstractNumId w:val="23"/>
  </w:num>
  <w:num w:numId="28">
    <w:abstractNumId w:val="17"/>
  </w:num>
  <w:num w:numId="29">
    <w:abstractNumId w:val="6"/>
  </w:num>
  <w:num w:numId="30">
    <w:abstractNumId w:val="3"/>
  </w:num>
  <w:num w:numId="31">
    <w:abstractNumId w:val="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mirrorMargins/>
  <w:bordersDoNotSurroundHeader/>
  <w:bordersDoNotSurroundFooter/>
  <w:proofState w:spelling="clean" w:grammar="clean"/>
  <w:trackRevisions/>
  <w:defaultTabStop w:val="420"/>
  <w:drawingGridHorizontalSpacing w:val="231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numFmt w:val="lowerLetter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16"/>
    <w:rsid w:val="00004788"/>
    <w:rsid w:val="0002391B"/>
    <w:rsid w:val="00033F2C"/>
    <w:rsid w:val="000372B0"/>
    <w:rsid w:val="00037980"/>
    <w:rsid w:val="00045C38"/>
    <w:rsid w:val="00056B02"/>
    <w:rsid w:val="00065E28"/>
    <w:rsid w:val="00071E83"/>
    <w:rsid w:val="00075E9B"/>
    <w:rsid w:val="000A26FD"/>
    <w:rsid w:val="000A3937"/>
    <w:rsid w:val="000A68DD"/>
    <w:rsid w:val="000B3F22"/>
    <w:rsid w:val="000C4A17"/>
    <w:rsid w:val="000E026C"/>
    <w:rsid w:val="000E3687"/>
    <w:rsid w:val="000E7247"/>
    <w:rsid w:val="00110D34"/>
    <w:rsid w:val="00110ED8"/>
    <w:rsid w:val="00121298"/>
    <w:rsid w:val="001230EC"/>
    <w:rsid w:val="0013522A"/>
    <w:rsid w:val="0013764E"/>
    <w:rsid w:val="0014753A"/>
    <w:rsid w:val="001531F8"/>
    <w:rsid w:val="00153F35"/>
    <w:rsid w:val="00153FEA"/>
    <w:rsid w:val="001679D6"/>
    <w:rsid w:val="00170208"/>
    <w:rsid w:val="00170F92"/>
    <w:rsid w:val="0019255F"/>
    <w:rsid w:val="001A1D09"/>
    <w:rsid w:val="001B4895"/>
    <w:rsid w:val="001B4F98"/>
    <w:rsid w:val="001D6837"/>
    <w:rsid w:val="001D7DD7"/>
    <w:rsid w:val="001E63D6"/>
    <w:rsid w:val="001F1916"/>
    <w:rsid w:val="00205CB5"/>
    <w:rsid w:val="002079D1"/>
    <w:rsid w:val="002444BA"/>
    <w:rsid w:val="00252E55"/>
    <w:rsid w:val="00253A0B"/>
    <w:rsid w:val="00263CB7"/>
    <w:rsid w:val="00276CB1"/>
    <w:rsid w:val="00295875"/>
    <w:rsid w:val="002A192A"/>
    <w:rsid w:val="002A4DAC"/>
    <w:rsid w:val="002C030A"/>
    <w:rsid w:val="002E0462"/>
    <w:rsid w:val="002E57A8"/>
    <w:rsid w:val="00300143"/>
    <w:rsid w:val="00304356"/>
    <w:rsid w:val="00304AB9"/>
    <w:rsid w:val="0032542D"/>
    <w:rsid w:val="0032619F"/>
    <w:rsid w:val="00326E90"/>
    <w:rsid w:val="00334756"/>
    <w:rsid w:val="00335DDF"/>
    <w:rsid w:val="003442F6"/>
    <w:rsid w:val="00355C61"/>
    <w:rsid w:val="00357DC3"/>
    <w:rsid w:val="003622CB"/>
    <w:rsid w:val="003625AE"/>
    <w:rsid w:val="00376448"/>
    <w:rsid w:val="00382320"/>
    <w:rsid w:val="00385FD0"/>
    <w:rsid w:val="00386908"/>
    <w:rsid w:val="00393BF7"/>
    <w:rsid w:val="00395DCC"/>
    <w:rsid w:val="003A429C"/>
    <w:rsid w:val="003A43F7"/>
    <w:rsid w:val="003B795E"/>
    <w:rsid w:val="003C3216"/>
    <w:rsid w:val="003D53B8"/>
    <w:rsid w:val="003E2C9A"/>
    <w:rsid w:val="003F06E8"/>
    <w:rsid w:val="003F2A50"/>
    <w:rsid w:val="00400FC3"/>
    <w:rsid w:val="0040711D"/>
    <w:rsid w:val="00416D1B"/>
    <w:rsid w:val="00435D34"/>
    <w:rsid w:val="004423F9"/>
    <w:rsid w:val="004514B3"/>
    <w:rsid w:val="00451884"/>
    <w:rsid w:val="00456EB0"/>
    <w:rsid w:val="00464E07"/>
    <w:rsid w:val="004759A8"/>
    <w:rsid w:val="00482629"/>
    <w:rsid w:val="00487744"/>
    <w:rsid w:val="00490979"/>
    <w:rsid w:val="00492A7B"/>
    <w:rsid w:val="00494EBB"/>
    <w:rsid w:val="004B5FC4"/>
    <w:rsid w:val="004B7858"/>
    <w:rsid w:val="004D5E19"/>
    <w:rsid w:val="004E6DB3"/>
    <w:rsid w:val="004F06ED"/>
    <w:rsid w:val="004F3399"/>
    <w:rsid w:val="004F5E84"/>
    <w:rsid w:val="004F68D4"/>
    <w:rsid w:val="004F77F4"/>
    <w:rsid w:val="005015B4"/>
    <w:rsid w:val="0050485E"/>
    <w:rsid w:val="00511F8D"/>
    <w:rsid w:val="00520EAB"/>
    <w:rsid w:val="0052521C"/>
    <w:rsid w:val="00532F6E"/>
    <w:rsid w:val="00533BC1"/>
    <w:rsid w:val="00545A29"/>
    <w:rsid w:val="00557425"/>
    <w:rsid w:val="005654C2"/>
    <w:rsid w:val="00566D8E"/>
    <w:rsid w:val="005678DB"/>
    <w:rsid w:val="00570233"/>
    <w:rsid w:val="00572E4C"/>
    <w:rsid w:val="0057646F"/>
    <w:rsid w:val="00581BD1"/>
    <w:rsid w:val="00584DAC"/>
    <w:rsid w:val="005A3B1E"/>
    <w:rsid w:val="005C5CCF"/>
    <w:rsid w:val="005D1E7C"/>
    <w:rsid w:val="005E3ABF"/>
    <w:rsid w:val="005F512A"/>
    <w:rsid w:val="005F79D9"/>
    <w:rsid w:val="006032DB"/>
    <w:rsid w:val="00603F94"/>
    <w:rsid w:val="00611BFD"/>
    <w:rsid w:val="0061238C"/>
    <w:rsid w:val="00613587"/>
    <w:rsid w:val="00614D2B"/>
    <w:rsid w:val="0062607D"/>
    <w:rsid w:val="0062627F"/>
    <w:rsid w:val="00626912"/>
    <w:rsid w:val="006311EA"/>
    <w:rsid w:val="00633363"/>
    <w:rsid w:val="006412FD"/>
    <w:rsid w:val="00652583"/>
    <w:rsid w:val="00660249"/>
    <w:rsid w:val="00683148"/>
    <w:rsid w:val="00693403"/>
    <w:rsid w:val="00694634"/>
    <w:rsid w:val="006A0C9E"/>
    <w:rsid w:val="006A25E4"/>
    <w:rsid w:val="006A52FB"/>
    <w:rsid w:val="006A7A64"/>
    <w:rsid w:val="006A7D26"/>
    <w:rsid w:val="006B3D8D"/>
    <w:rsid w:val="006B46AD"/>
    <w:rsid w:val="006B604D"/>
    <w:rsid w:val="006B6ADF"/>
    <w:rsid w:val="006B6C8F"/>
    <w:rsid w:val="006C0C8D"/>
    <w:rsid w:val="006D1DC4"/>
    <w:rsid w:val="006D43EC"/>
    <w:rsid w:val="006E119E"/>
    <w:rsid w:val="006E1925"/>
    <w:rsid w:val="006E357E"/>
    <w:rsid w:val="006E37B3"/>
    <w:rsid w:val="006F2490"/>
    <w:rsid w:val="006F2706"/>
    <w:rsid w:val="006F530E"/>
    <w:rsid w:val="006F5F98"/>
    <w:rsid w:val="007010F1"/>
    <w:rsid w:val="0070467E"/>
    <w:rsid w:val="00707324"/>
    <w:rsid w:val="00713B75"/>
    <w:rsid w:val="00715583"/>
    <w:rsid w:val="007214CC"/>
    <w:rsid w:val="007231B6"/>
    <w:rsid w:val="00731ACC"/>
    <w:rsid w:val="00740C55"/>
    <w:rsid w:val="00744D1A"/>
    <w:rsid w:val="00750048"/>
    <w:rsid w:val="00760A69"/>
    <w:rsid w:val="00765602"/>
    <w:rsid w:val="0076583D"/>
    <w:rsid w:val="0076747A"/>
    <w:rsid w:val="00771705"/>
    <w:rsid w:val="00775DB8"/>
    <w:rsid w:val="00777BF1"/>
    <w:rsid w:val="00794282"/>
    <w:rsid w:val="00794F3E"/>
    <w:rsid w:val="00795C2F"/>
    <w:rsid w:val="00797E0C"/>
    <w:rsid w:val="007A5109"/>
    <w:rsid w:val="007A647C"/>
    <w:rsid w:val="007B6950"/>
    <w:rsid w:val="007C35CE"/>
    <w:rsid w:val="007C3FB4"/>
    <w:rsid w:val="007E48C8"/>
    <w:rsid w:val="00807092"/>
    <w:rsid w:val="00807F87"/>
    <w:rsid w:val="0082078D"/>
    <w:rsid w:val="0082318B"/>
    <w:rsid w:val="00826789"/>
    <w:rsid w:val="00840AD0"/>
    <w:rsid w:val="00844712"/>
    <w:rsid w:val="00857F44"/>
    <w:rsid w:val="008675DB"/>
    <w:rsid w:val="00876E53"/>
    <w:rsid w:val="00883023"/>
    <w:rsid w:val="00884A59"/>
    <w:rsid w:val="00893B14"/>
    <w:rsid w:val="008955E5"/>
    <w:rsid w:val="008A16C0"/>
    <w:rsid w:val="008A208D"/>
    <w:rsid w:val="008C0825"/>
    <w:rsid w:val="008C1F20"/>
    <w:rsid w:val="008C5902"/>
    <w:rsid w:val="008C5DE9"/>
    <w:rsid w:val="008D1BAF"/>
    <w:rsid w:val="008D5232"/>
    <w:rsid w:val="008E6CB4"/>
    <w:rsid w:val="008F48CE"/>
    <w:rsid w:val="00907B89"/>
    <w:rsid w:val="00911111"/>
    <w:rsid w:val="009118DB"/>
    <w:rsid w:val="00915FBE"/>
    <w:rsid w:val="0095016F"/>
    <w:rsid w:val="009541A4"/>
    <w:rsid w:val="00957457"/>
    <w:rsid w:val="00963EBF"/>
    <w:rsid w:val="00971B72"/>
    <w:rsid w:val="009737A5"/>
    <w:rsid w:val="00995B8C"/>
    <w:rsid w:val="00995F39"/>
    <w:rsid w:val="009967F8"/>
    <w:rsid w:val="009A0967"/>
    <w:rsid w:val="009A0D9C"/>
    <w:rsid w:val="009A500A"/>
    <w:rsid w:val="009C11A6"/>
    <w:rsid w:val="00A10CB9"/>
    <w:rsid w:val="00A14461"/>
    <w:rsid w:val="00A15691"/>
    <w:rsid w:val="00A22358"/>
    <w:rsid w:val="00A31DA6"/>
    <w:rsid w:val="00A3593C"/>
    <w:rsid w:val="00A4035A"/>
    <w:rsid w:val="00A42AC8"/>
    <w:rsid w:val="00A53271"/>
    <w:rsid w:val="00A54E73"/>
    <w:rsid w:val="00A57AD1"/>
    <w:rsid w:val="00A57F86"/>
    <w:rsid w:val="00A66242"/>
    <w:rsid w:val="00A838B2"/>
    <w:rsid w:val="00A83AC8"/>
    <w:rsid w:val="00A83BD8"/>
    <w:rsid w:val="00A94951"/>
    <w:rsid w:val="00AA473B"/>
    <w:rsid w:val="00AB401A"/>
    <w:rsid w:val="00AC48DC"/>
    <w:rsid w:val="00AD480B"/>
    <w:rsid w:val="00AE397F"/>
    <w:rsid w:val="00AE527B"/>
    <w:rsid w:val="00AF0B0F"/>
    <w:rsid w:val="00AF6314"/>
    <w:rsid w:val="00B04661"/>
    <w:rsid w:val="00B31792"/>
    <w:rsid w:val="00B358C6"/>
    <w:rsid w:val="00B36F2D"/>
    <w:rsid w:val="00B437E1"/>
    <w:rsid w:val="00B45AE2"/>
    <w:rsid w:val="00B4726C"/>
    <w:rsid w:val="00B506D8"/>
    <w:rsid w:val="00B603A0"/>
    <w:rsid w:val="00B752F6"/>
    <w:rsid w:val="00B8780B"/>
    <w:rsid w:val="00BA653A"/>
    <w:rsid w:val="00BB4849"/>
    <w:rsid w:val="00BB783A"/>
    <w:rsid w:val="00BC52F8"/>
    <w:rsid w:val="00BD1BA2"/>
    <w:rsid w:val="00BE34E5"/>
    <w:rsid w:val="00BE7123"/>
    <w:rsid w:val="00BF257B"/>
    <w:rsid w:val="00C1160C"/>
    <w:rsid w:val="00C1570A"/>
    <w:rsid w:val="00C161B6"/>
    <w:rsid w:val="00C164A5"/>
    <w:rsid w:val="00C20286"/>
    <w:rsid w:val="00C24D27"/>
    <w:rsid w:val="00C27C51"/>
    <w:rsid w:val="00C33350"/>
    <w:rsid w:val="00C43E82"/>
    <w:rsid w:val="00C45658"/>
    <w:rsid w:val="00C464A2"/>
    <w:rsid w:val="00C47B0A"/>
    <w:rsid w:val="00C51BA1"/>
    <w:rsid w:val="00C550EB"/>
    <w:rsid w:val="00C61ED6"/>
    <w:rsid w:val="00C7566D"/>
    <w:rsid w:val="00C874B5"/>
    <w:rsid w:val="00C91BF1"/>
    <w:rsid w:val="00CD0124"/>
    <w:rsid w:val="00CD7319"/>
    <w:rsid w:val="00CE1BD6"/>
    <w:rsid w:val="00CE40F7"/>
    <w:rsid w:val="00CE6565"/>
    <w:rsid w:val="00CF338C"/>
    <w:rsid w:val="00D243EF"/>
    <w:rsid w:val="00D268E3"/>
    <w:rsid w:val="00D403AE"/>
    <w:rsid w:val="00D42055"/>
    <w:rsid w:val="00D422D8"/>
    <w:rsid w:val="00D42B39"/>
    <w:rsid w:val="00D44693"/>
    <w:rsid w:val="00D751E9"/>
    <w:rsid w:val="00D77F0B"/>
    <w:rsid w:val="00D814EE"/>
    <w:rsid w:val="00D81D0C"/>
    <w:rsid w:val="00D82873"/>
    <w:rsid w:val="00D86594"/>
    <w:rsid w:val="00DA0159"/>
    <w:rsid w:val="00DA20FC"/>
    <w:rsid w:val="00DA50B3"/>
    <w:rsid w:val="00DB2E3D"/>
    <w:rsid w:val="00DC386B"/>
    <w:rsid w:val="00DD5201"/>
    <w:rsid w:val="00DF1A1D"/>
    <w:rsid w:val="00E25260"/>
    <w:rsid w:val="00E33F0D"/>
    <w:rsid w:val="00E45D22"/>
    <w:rsid w:val="00E564C3"/>
    <w:rsid w:val="00E638C5"/>
    <w:rsid w:val="00E77629"/>
    <w:rsid w:val="00E8461E"/>
    <w:rsid w:val="00E87E4E"/>
    <w:rsid w:val="00E920F0"/>
    <w:rsid w:val="00E92EBD"/>
    <w:rsid w:val="00EA0627"/>
    <w:rsid w:val="00EC07C2"/>
    <w:rsid w:val="00EC1E04"/>
    <w:rsid w:val="00ED7999"/>
    <w:rsid w:val="00EF2C66"/>
    <w:rsid w:val="00EF687B"/>
    <w:rsid w:val="00F0240B"/>
    <w:rsid w:val="00F028EA"/>
    <w:rsid w:val="00F07B58"/>
    <w:rsid w:val="00F13EF8"/>
    <w:rsid w:val="00F1498D"/>
    <w:rsid w:val="00F2456E"/>
    <w:rsid w:val="00F3422D"/>
    <w:rsid w:val="00F4303A"/>
    <w:rsid w:val="00F5075D"/>
    <w:rsid w:val="00F50B63"/>
    <w:rsid w:val="00F517D2"/>
    <w:rsid w:val="00F7476B"/>
    <w:rsid w:val="00F760E9"/>
    <w:rsid w:val="00F82733"/>
    <w:rsid w:val="00F83886"/>
    <w:rsid w:val="00F930C8"/>
    <w:rsid w:val="00F94172"/>
    <w:rsid w:val="00FB4E2C"/>
    <w:rsid w:val="00FB54DD"/>
    <w:rsid w:val="00FB6FA6"/>
    <w:rsid w:val="00FD52A4"/>
    <w:rsid w:val="00FE14A1"/>
    <w:rsid w:val="00FE5534"/>
    <w:rsid w:val="00FF5319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D85A"/>
  <w15:docId w15:val="{5EF37205-2996-4027-A575-3DB86040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1DA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10CB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10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10C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10C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C3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C321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3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3216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3C3216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3C3216"/>
    <w:rPr>
      <w:sz w:val="18"/>
      <w:szCs w:val="18"/>
    </w:rPr>
  </w:style>
  <w:style w:type="paragraph" w:styleId="aa">
    <w:name w:val="No Spacing"/>
    <w:link w:val="ab"/>
    <w:uiPriority w:val="1"/>
    <w:qFormat/>
    <w:rsid w:val="008C5902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8C5902"/>
    <w:rPr>
      <w:kern w:val="0"/>
      <w:sz w:val="22"/>
    </w:rPr>
  </w:style>
  <w:style w:type="character" w:styleId="ac">
    <w:name w:val="annotation reference"/>
    <w:unhideWhenUsed/>
    <w:rsid w:val="00EA0627"/>
    <w:rPr>
      <w:sz w:val="21"/>
      <w:szCs w:val="21"/>
    </w:rPr>
  </w:style>
  <w:style w:type="character" w:styleId="ad">
    <w:name w:val="footnote reference"/>
    <w:uiPriority w:val="99"/>
    <w:unhideWhenUsed/>
    <w:rsid w:val="00EA0627"/>
    <w:rPr>
      <w:vertAlign w:val="superscript"/>
    </w:rPr>
  </w:style>
  <w:style w:type="character" w:customStyle="1" w:styleId="ae">
    <w:name w:val="脚注文本 字符"/>
    <w:link w:val="af"/>
    <w:uiPriority w:val="99"/>
    <w:rsid w:val="00EA0627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文字 字符"/>
    <w:link w:val="af1"/>
    <w:rsid w:val="00EA0627"/>
    <w:rPr>
      <w:rFonts w:ascii="Calibri" w:hAnsi="Calibri"/>
    </w:rPr>
  </w:style>
  <w:style w:type="paragraph" w:styleId="af1">
    <w:name w:val="annotation text"/>
    <w:basedOn w:val="a0"/>
    <w:link w:val="af0"/>
    <w:unhideWhenUsed/>
    <w:rsid w:val="00EA0627"/>
    <w:pPr>
      <w:jc w:val="left"/>
    </w:pPr>
    <w:rPr>
      <w:rFonts w:ascii="Calibri" w:hAnsi="Calibri"/>
    </w:rPr>
  </w:style>
  <w:style w:type="character" w:customStyle="1" w:styleId="Char1">
    <w:name w:val="批注文字 Char1"/>
    <w:basedOn w:val="a1"/>
    <w:uiPriority w:val="99"/>
    <w:semiHidden/>
    <w:rsid w:val="00EA0627"/>
  </w:style>
  <w:style w:type="paragraph" w:styleId="af">
    <w:name w:val="footnote text"/>
    <w:basedOn w:val="a0"/>
    <w:link w:val="ae"/>
    <w:uiPriority w:val="99"/>
    <w:unhideWhenUsed/>
    <w:rsid w:val="00EA0627"/>
    <w:pPr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10">
    <w:name w:val="脚注文本 Char1"/>
    <w:basedOn w:val="a1"/>
    <w:uiPriority w:val="99"/>
    <w:semiHidden/>
    <w:rsid w:val="00EA0627"/>
    <w:rPr>
      <w:sz w:val="18"/>
      <w:szCs w:val="18"/>
    </w:rPr>
  </w:style>
  <w:style w:type="paragraph" w:customStyle="1" w:styleId="11">
    <w:name w:val="列出段落1"/>
    <w:basedOn w:val="a0"/>
    <w:uiPriority w:val="99"/>
    <w:qFormat/>
    <w:rsid w:val="00EA062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1"/>
    <w:link w:val="1"/>
    <w:uiPriority w:val="9"/>
    <w:rsid w:val="00A10CB9"/>
    <w:rPr>
      <w:rFonts w:eastAsiaTheme="majorEastAsia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A10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10CB9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A10CB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List Paragraph"/>
    <w:basedOn w:val="a0"/>
    <w:uiPriority w:val="34"/>
    <w:qFormat/>
    <w:rsid w:val="00A10CB9"/>
    <w:pPr>
      <w:ind w:firstLineChars="200" w:firstLine="420"/>
    </w:pPr>
  </w:style>
  <w:style w:type="table" w:styleId="af3">
    <w:name w:val="Table Grid"/>
    <w:basedOn w:val="a2"/>
    <w:uiPriority w:val="59"/>
    <w:rsid w:val="00A1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0048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f4">
    <w:name w:val="图"/>
    <w:autoRedefine/>
    <w:rsid w:val="004423F9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">
    <w:name w:val="图题"/>
    <w:link w:val="Char"/>
    <w:autoRedefine/>
    <w:rsid w:val="004423F9"/>
    <w:pPr>
      <w:numPr>
        <w:numId w:val="13"/>
      </w:numPr>
      <w:tabs>
        <w:tab w:val="clear" w:pos="1928"/>
        <w:tab w:val="left" w:pos="480"/>
      </w:tabs>
      <w:spacing w:beforeLines="50" w:afterLines="50"/>
      <w:ind w:left="0" w:firstLine="0"/>
      <w:jc w:val="center"/>
    </w:pPr>
    <w:rPr>
      <w:rFonts w:ascii="Times New Roman" w:eastAsia="仿宋_GB2312" w:hAnsi="Times New Roman" w:cs="Times New Roman"/>
      <w:b/>
      <w:kern w:val="0"/>
      <w:sz w:val="24"/>
      <w:szCs w:val="24"/>
    </w:rPr>
  </w:style>
  <w:style w:type="character" w:customStyle="1" w:styleId="Char">
    <w:name w:val="图题 Char"/>
    <w:link w:val="a"/>
    <w:locked/>
    <w:rsid w:val="004423F9"/>
    <w:rPr>
      <w:rFonts w:ascii="Times New Roman" w:eastAsia="仿宋_GB2312" w:hAnsi="Times New Roman" w:cs="Times New Roman"/>
      <w:b/>
      <w:kern w:val="0"/>
      <w:sz w:val="24"/>
      <w:szCs w:val="24"/>
    </w:rPr>
  </w:style>
  <w:style w:type="paragraph" w:styleId="af5">
    <w:name w:val="Title"/>
    <w:basedOn w:val="a0"/>
    <w:next w:val="a0"/>
    <w:link w:val="af6"/>
    <w:qFormat/>
    <w:rsid w:val="004423F9"/>
    <w:pPr>
      <w:spacing w:before="240" w:afterLines="50" w:line="360" w:lineRule="auto"/>
      <w:ind w:firstLineChars="202" w:firstLine="424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1"/>
    <w:link w:val="af5"/>
    <w:rsid w:val="004423F9"/>
    <w:rPr>
      <w:rFonts w:asciiTheme="majorHAnsi" w:eastAsia="宋体" w:hAnsiTheme="majorHAnsi" w:cstheme="majorBidi"/>
      <w:b/>
      <w:bCs/>
      <w:sz w:val="32"/>
      <w:szCs w:val="32"/>
    </w:rPr>
  </w:style>
  <w:style w:type="table" w:styleId="-3">
    <w:name w:val="Light List Accent 3"/>
    <w:basedOn w:val="a2"/>
    <w:uiPriority w:val="61"/>
    <w:rsid w:val="001230E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7">
    <w:name w:val="Normal (Web)"/>
    <w:basedOn w:val="a0"/>
    <w:uiPriority w:val="99"/>
    <w:unhideWhenUsed/>
    <w:rsid w:val="00B87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8">
    <w:name w:val="Hyperlink"/>
    <w:basedOn w:val="a1"/>
    <w:uiPriority w:val="99"/>
    <w:unhideWhenUsed/>
    <w:rsid w:val="00B8780B"/>
    <w:rPr>
      <w:color w:val="0000FF"/>
      <w:u w:val="single"/>
    </w:rPr>
  </w:style>
  <w:style w:type="character" w:customStyle="1" w:styleId="citation">
    <w:name w:val="citation"/>
    <w:basedOn w:val="a1"/>
    <w:rsid w:val="00B8780B"/>
  </w:style>
  <w:style w:type="paragraph" w:styleId="af9">
    <w:name w:val="endnote text"/>
    <w:basedOn w:val="a0"/>
    <w:link w:val="afa"/>
    <w:uiPriority w:val="99"/>
    <w:unhideWhenUsed/>
    <w:rsid w:val="00B8780B"/>
    <w:pPr>
      <w:snapToGrid w:val="0"/>
      <w:jc w:val="left"/>
    </w:pPr>
  </w:style>
  <w:style w:type="character" w:customStyle="1" w:styleId="afa">
    <w:name w:val="尾注文本 字符"/>
    <w:basedOn w:val="a1"/>
    <w:link w:val="af9"/>
    <w:uiPriority w:val="99"/>
    <w:rsid w:val="00B8780B"/>
  </w:style>
  <w:style w:type="character" w:styleId="afb">
    <w:name w:val="endnote reference"/>
    <w:basedOn w:val="a1"/>
    <w:uiPriority w:val="99"/>
    <w:semiHidden/>
    <w:unhideWhenUsed/>
    <w:rsid w:val="00B8780B"/>
    <w:rPr>
      <w:vertAlign w:val="superscript"/>
    </w:rPr>
  </w:style>
  <w:style w:type="character" w:customStyle="1" w:styleId="color-a-3">
    <w:name w:val="color-a-3"/>
    <w:basedOn w:val="a1"/>
    <w:rsid w:val="00B8780B"/>
  </w:style>
  <w:style w:type="table" w:styleId="-30">
    <w:name w:val="Light Shading Accent 3"/>
    <w:basedOn w:val="a2"/>
    <w:uiPriority w:val="60"/>
    <w:rsid w:val="00B8780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afc">
    <w:name w:val="默认"/>
    <w:rsid w:val="00B472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afd">
    <w:name w:val="annotation subject"/>
    <w:basedOn w:val="af1"/>
    <w:next w:val="af1"/>
    <w:link w:val="afe"/>
    <w:uiPriority w:val="99"/>
    <w:semiHidden/>
    <w:unhideWhenUsed/>
    <w:rsid w:val="00385FD0"/>
    <w:rPr>
      <w:rFonts w:asciiTheme="minorHAnsi" w:hAnsiTheme="minorHAnsi"/>
      <w:b/>
      <w:bCs/>
    </w:rPr>
  </w:style>
  <w:style w:type="character" w:customStyle="1" w:styleId="afe">
    <w:name w:val="批注主题 字符"/>
    <w:basedOn w:val="af0"/>
    <w:link w:val="afd"/>
    <w:uiPriority w:val="99"/>
    <w:semiHidden/>
    <w:rsid w:val="00385FD0"/>
    <w:rPr>
      <w:rFonts w:ascii="Calibri" w:hAnsi="Calibri"/>
      <w:b/>
      <w:bCs/>
    </w:rPr>
  </w:style>
  <w:style w:type="table" w:styleId="aff">
    <w:name w:val="Grid Table Light"/>
    <w:basedOn w:val="a2"/>
    <w:uiPriority w:val="40"/>
    <w:rsid w:val="00C550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pyright">
    <w:name w:val="Copyright"/>
    <w:link w:val="Copyright0"/>
    <w:rsid w:val="003442F6"/>
    <w:pPr>
      <w:spacing w:line="340" w:lineRule="exact"/>
      <w:jc w:val="both"/>
    </w:pPr>
    <w:rPr>
      <w:rFonts w:ascii="Times New Roman" w:eastAsia="宋体" w:hAnsi="Times New Roman"/>
      <w:color w:val="000000" w:themeColor="text1"/>
      <w:sz w:val="16"/>
      <w:szCs w:val="16"/>
    </w:rPr>
  </w:style>
  <w:style w:type="character" w:customStyle="1" w:styleId="Copyright0">
    <w:name w:val="Copyright 字符"/>
    <w:basedOn w:val="a1"/>
    <w:link w:val="Copyright"/>
    <w:rsid w:val="003442F6"/>
    <w:rPr>
      <w:rFonts w:ascii="Times New Roman" w:eastAsia="宋体" w:hAnsi="Times New Roman"/>
      <w:color w:val="000000" w:themeColor="text1"/>
      <w:sz w:val="16"/>
      <w:szCs w:val="16"/>
    </w:rPr>
  </w:style>
  <w:style w:type="paragraph" w:customStyle="1" w:styleId="-">
    <w:name w:val="案例-正文"/>
    <w:basedOn w:val="a0"/>
    <w:link w:val="-0"/>
    <w:qFormat/>
    <w:rsid w:val="00334756"/>
    <w:pPr>
      <w:adjustRightInd w:val="0"/>
      <w:snapToGrid w:val="0"/>
      <w:spacing w:afterLines="50" w:after="158" w:line="400" w:lineRule="exact"/>
      <w:ind w:firstLineChars="200" w:firstLine="462"/>
    </w:pPr>
    <w:rPr>
      <w:rFonts w:asciiTheme="minorEastAsia" w:hAnsiTheme="minorEastAsia"/>
      <w:szCs w:val="21"/>
    </w:rPr>
  </w:style>
  <w:style w:type="paragraph" w:customStyle="1" w:styleId="-1">
    <w:name w:val="案例-标题"/>
    <w:basedOn w:val="a0"/>
    <w:link w:val="-2"/>
    <w:qFormat/>
    <w:rsid w:val="00334756"/>
    <w:pPr>
      <w:adjustRightInd w:val="0"/>
      <w:snapToGrid w:val="0"/>
      <w:spacing w:beforeLines="150" w:before="475" w:afterLines="50" w:after="158" w:line="400" w:lineRule="exact"/>
    </w:pPr>
    <w:rPr>
      <w:rFonts w:ascii="黑体" w:eastAsia="黑体" w:hAnsi="黑体" w:cs="Times New Roman"/>
      <w:b/>
      <w:sz w:val="36"/>
      <w:szCs w:val="44"/>
    </w:rPr>
  </w:style>
  <w:style w:type="character" w:customStyle="1" w:styleId="-0">
    <w:name w:val="案例-正文 字符"/>
    <w:basedOn w:val="a1"/>
    <w:link w:val="-"/>
    <w:rsid w:val="00334756"/>
    <w:rPr>
      <w:rFonts w:asciiTheme="minorEastAsia" w:hAnsiTheme="minorEastAsia"/>
      <w:szCs w:val="21"/>
    </w:rPr>
  </w:style>
  <w:style w:type="paragraph" w:customStyle="1" w:styleId="-4">
    <w:name w:val="案例-摘要"/>
    <w:basedOn w:val="a0"/>
    <w:link w:val="-5"/>
    <w:qFormat/>
    <w:rsid w:val="00492A7B"/>
    <w:pPr>
      <w:adjustRightInd w:val="0"/>
      <w:snapToGrid w:val="0"/>
      <w:spacing w:line="320" w:lineRule="exact"/>
    </w:pPr>
    <w:rPr>
      <w:rFonts w:asciiTheme="minorEastAsia" w:hAnsiTheme="minorEastAsia"/>
      <w:sz w:val="15"/>
      <w:szCs w:val="15"/>
    </w:rPr>
  </w:style>
  <w:style w:type="character" w:customStyle="1" w:styleId="-2">
    <w:name w:val="案例-标题 字符"/>
    <w:basedOn w:val="a1"/>
    <w:link w:val="-1"/>
    <w:rsid w:val="00334756"/>
    <w:rPr>
      <w:rFonts w:ascii="黑体" w:eastAsia="黑体" w:hAnsi="黑体" w:cs="Times New Roman"/>
      <w:b/>
      <w:sz w:val="36"/>
      <w:szCs w:val="44"/>
    </w:rPr>
  </w:style>
  <w:style w:type="paragraph" w:customStyle="1" w:styleId="-6">
    <w:name w:val="案例-作者和版权声明"/>
    <w:basedOn w:val="Copyright"/>
    <w:link w:val="-7"/>
    <w:qFormat/>
    <w:rsid w:val="00334756"/>
    <w:pPr>
      <w:snapToGrid w:val="0"/>
      <w:spacing w:afterLines="50" w:after="158" w:line="240" w:lineRule="auto"/>
      <w:ind w:rightChars="50" w:right="115"/>
    </w:pPr>
    <w:rPr>
      <w:rFonts w:asciiTheme="minorEastAsia" w:eastAsiaTheme="minorEastAsia" w:hAnsiTheme="minorEastAsia"/>
      <w:sz w:val="15"/>
      <w:szCs w:val="15"/>
    </w:rPr>
  </w:style>
  <w:style w:type="character" w:customStyle="1" w:styleId="-5">
    <w:name w:val="案例-摘要 字符"/>
    <w:basedOn w:val="a1"/>
    <w:link w:val="-4"/>
    <w:rsid w:val="00492A7B"/>
    <w:rPr>
      <w:rFonts w:asciiTheme="minorEastAsia" w:hAnsiTheme="minorEastAsia"/>
      <w:sz w:val="15"/>
      <w:szCs w:val="15"/>
    </w:rPr>
  </w:style>
  <w:style w:type="paragraph" w:customStyle="1" w:styleId="-8">
    <w:name w:val="案例-一级标题"/>
    <w:basedOn w:val="a0"/>
    <w:link w:val="-9"/>
    <w:qFormat/>
    <w:rsid w:val="00334756"/>
    <w:pPr>
      <w:adjustRightInd w:val="0"/>
      <w:snapToGrid w:val="0"/>
      <w:spacing w:beforeLines="100" w:before="317" w:afterLines="50" w:after="158" w:line="400" w:lineRule="exact"/>
    </w:pPr>
    <w:rPr>
      <w:rFonts w:ascii="黑体" w:eastAsia="黑体" w:hAnsi="黑体"/>
      <w:b/>
      <w:sz w:val="28"/>
      <w:szCs w:val="28"/>
    </w:rPr>
  </w:style>
  <w:style w:type="character" w:customStyle="1" w:styleId="-7">
    <w:name w:val="案例-作者和版权声明 字符"/>
    <w:basedOn w:val="Copyright0"/>
    <w:link w:val="-6"/>
    <w:rsid w:val="00334756"/>
    <w:rPr>
      <w:rFonts w:asciiTheme="minorEastAsia" w:eastAsia="宋体" w:hAnsiTheme="minorEastAsia"/>
      <w:color w:val="000000" w:themeColor="text1"/>
      <w:sz w:val="15"/>
      <w:szCs w:val="15"/>
    </w:rPr>
  </w:style>
  <w:style w:type="paragraph" w:customStyle="1" w:styleId="-a">
    <w:name w:val="案例-二级标题"/>
    <w:basedOn w:val="a0"/>
    <w:link w:val="-b"/>
    <w:qFormat/>
    <w:rsid w:val="00492A7B"/>
    <w:pPr>
      <w:adjustRightInd w:val="0"/>
      <w:snapToGrid w:val="0"/>
      <w:spacing w:beforeLines="100" w:before="100" w:afterLines="50" w:after="50" w:line="400" w:lineRule="exact"/>
    </w:pPr>
    <w:rPr>
      <w:rFonts w:ascii="黑体" w:eastAsia="黑体" w:hAnsi="黑体"/>
      <w:b/>
      <w:sz w:val="24"/>
      <w:szCs w:val="24"/>
    </w:rPr>
  </w:style>
  <w:style w:type="character" w:customStyle="1" w:styleId="-9">
    <w:name w:val="案例-一级标题 字符"/>
    <w:basedOn w:val="a1"/>
    <w:link w:val="-8"/>
    <w:rsid w:val="00334756"/>
    <w:rPr>
      <w:rFonts w:ascii="黑体" w:eastAsia="黑体" w:hAnsi="黑体"/>
      <w:b/>
      <w:sz w:val="28"/>
      <w:szCs w:val="28"/>
    </w:rPr>
  </w:style>
  <w:style w:type="paragraph" w:customStyle="1" w:styleId="-c">
    <w:name w:val="案例-三级标题"/>
    <w:basedOn w:val="a0"/>
    <w:link w:val="-d"/>
    <w:qFormat/>
    <w:rsid w:val="00334756"/>
    <w:pPr>
      <w:adjustRightInd w:val="0"/>
      <w:snapToGrid w:val="0"/>
      <w:spacing w:afterLines="50" w:after="158" w:line="400" w:lineRule="exact"/>
      <w:ind w:firstLineChars="200" w:firstLine="463"/>
    </w:pPr>
    <w:rPr>
      <w:rFonts w:asciiTheme="minorEastAsia" w:hAnsiTheme="minorEastAsia"/>
      <w:b/>
      <w:szCs w:val="21"/>
    </w:rPr>
  </w:style>
  <w:style w:type="character" w:customStyle="1" w:styleId="-b">
    <w:name w:val="案例-二级标题 字符"/>
    <w:basedOn w:val="a1"/>
    <w:link w:val="-a"/>
    <w:rsid w:val="00492A7B"/>
    <w:rPr>
      <w:rFonts w:ascii="黑体" w:eastAsia="黑体" w:hAnsi="黑体"/>
      <w:b/>
      <w:sz w:val="24"/>
      <w:szCs w:val="24"/>
    </w:rPr>
  </w:style>
  <w:style w:type="paragraph" w:customStyle="1" w:styleId="-e">
    <w:name w:val="案例-参考文献"/>
    <w:basedOn w:val="af9"/>
    <w:link w:val="-f"/>
    <w:qFormat/>
    <w:rsid w:val="00760A69"/>
    <w:pPr>
      <w:keepLines/>
      <w:adjustRightInd w:val="0"/>
      <w:spacing w:afterLines="50" w:after="50"/>
    </w:pPr>
    <w:rPr>
      <w:rFonts w:asciiTheme="minorEastAsia" w:hAnsiTheme="minorEastAsia"/>
      <w:sz w:val="18"/>
      <w:szCs w:val="18"/>
    </w:rPr>
  </w:style>
  <w:style w:type="character" w:customStyle="1" w:styleId="-d">
    <w:name w:val="案例-三级标题 字符"/>
    <w:basedOn w:val="a1"/>
    <w:link w:val="-c"/>
    <w:rsid w:val="00334756"/>
    <w:rPr>
      <w:rFonts w:asciiTheme="minorEastAsia" w:hAnsiTheme="minorEastAsia"/>
      <w:b/>
      <w:szCs w:val="21"/>
    </w:rPr>
  </w:style>
  <w:style w:type="paragraph" w:customStyle="1" w:styleId="-f0">
    <w:name w:val="案例-脚注"/>
    <w:basedOn w:val="af"/>
    <w:link w:val="-f1"/>
    <w:qFormat/>
    <w:rsid w:val="00760A69"/>
    <w:pPr>
      <w:keepLines/>
    </w:pPr>
  </w:style>
  <w:style w:type="character" w:customStyle="1" w:styleId="-f">
    <w:name w:val="案例-参考文献 字符"/>
    <w:basedOn w:val="afa"/>
    <w:link w:val="-e"/>
    <w:rsid w:val="00760A69"/>
    <w:rPr>
      <w:rFonts w:asciiTheme="minorEastAsia" w:hAnsiTheme="minorEastAsia"/>
      <w:sz w:val="18"/>
      <w:szCs w:val="18"/>
    </w:rPr>
  </w:style>
  <w:style w:type="character" w:customStyle="1" w:styleId="-f1">
    <w:name w:val="案例-脚注 字符"/>
    <w:basedOn w:val="ae"/>
    <w:link w:val="-f0"/>
    <w:rsid w:val="00760A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34E76-57A6-4996-A199-51F0ECCD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alzx</dc:creator>
  <cp:lastModifiedBy>李琪(Qi Li)</cp:lastModifiedBy>
  <cp:revision>7</cp:revision>
  <cp:lastPrinted>2019-12-25T03:38:00Z</cp:lastPrinted>
  <dcterms:created xsi:type="dcterms:W3CDTF">2021-03-31T09:59:00Z</dcterms:created>
  <dcterms:modified xsi:type="dcterms:W3CDTF">2021-11-05T10:51:00Z</dcterms:modified>
</cp:coreProperties>
</file>