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952" w:rsidRPr="00A72952" w:rsidRDefault="00A72952" w:rsidP="00A72952">
      <w:pPr>
        <w:shd w:val="clear" w:color="auto" w:fill="FFFFFF"/>
        <w:spacing w:before="100" w:beforeAutospacing="1" w:after="100" w:afterAutospacing="1" w:line="234" w:lineRule="atLeast"/>
        <w:jc w:val="center"/>
        <w:textAlignment w:val="bottom"/>
        <w:outlineLvl w:val="1"/>
        <w:rPr>
          <w:rFonts w:ascii="Times New Roman" w:eastAsia="Times New Roman" w:hAnsi="Times New Roman" w:cs="Times New Roman"/>
          <w:color w:val="333333"/>
          <w:sz w:val="28"/>
          <w:szCs w:val="28"/>
        </w:rPr>
      </w:pPr>
      <w:r w:rsidRPr="00A72952">
        <w:rPr>
          <w:rFonts w:ascii="Times New Roman" w:eastAsia="Times New Roman" w:hAnsi="Times New Roman" w:cs="Times New Roman"/>
          <w:color w:val="333333"/>
          <w:sz w:val="28"/>
          <w:szCs w:val="28"/>
        </w:rPr>
        <w:t>U.S. Supreme Court</w:t>
      </w:r>
    </w:p>
    <w:p w:rsidR="00A72952" w:rsidRPr="00A72952" w:rsidRDefault="00A72952" w:rsidP="00A72952">
      <w:pPr>
        <w:shd w:val="clear" w:color="auto" w:fill="FFFFFF"/>
        <w:spacing w:before="375" w:after="150" w:line="234" w:lineRule="atLeast"/>
        <w:jc w:val="center"/>
        <w:outlineLvl w:val="2"/>
        <w:rPr>
          <w:rFonts w:ascii="Times New Roman" w:eastAsia="Times New Roman" w:hAnsi="Times New Roman" w:cs="Times New Roman"/>
          <w:b/>
          <w:bCs/>
          <w:color w:val="135CAE"/>
          <w:sz w:val="30"/>
          <w:szCs w:val="30"/>
        </w:rPr>
      </w:pPr>
      <w:r w:rsidRPr="00A72952">
        <w:rPr>
          <w:rFonts w:ascii="Times New Roman" w:eastAsia="Times New Roman" w:hAnsi="Times New Roman" w:cs="Times New Roman"/>
          <w:b/>
          <w:bCs/>
          <w:color w:val="135CAE"/>
          <w:sz w:val="30"/>
          <w:szCs w:val="30"/>
        </w:rPr>
        <w:t xml:space="preserve">FEDERAL CLUB v. NATIONAL </w:t>
      </w:r>
      <w:proofErr w:type="gramStart"/>
      <w:r w:rsidRPr="00A72952">
        <w:rPr>
          <w:rFonts w:ascii="Times New Roman" w:eastAsia="Times New Roman" w:hAnsi="Times New Roman" w:cs="Times New Roman"/>
          <w:b/>
          <w:bCs/>
          <w:color w:val="135CAE"/>
          <w:sz w:val="30"/>
          <w:szCs w:val="30"/>
        </w:rPr>
        <w:t>LEAGUE ,</w:t>
      </w:r>
      <w:proofErr w:type="gramEnd"/>
      <w:r w:rsidRPr="00A72952">
        <w:rPr>
          <w:rFonts w:ascii="Times New Roman" w:eastAsia="Times New Roman" w:hAnsi="Times New Roman" w:cs="Times New Roman"/>
          <w:b/>
          <w:bCs/>
          <w:color w:val="135CAE"/>
          <w:sz w:val="30"/>
          <w:szCs w:val="30"/>
        </w:rPr>
        <w:t xml:space="preserve"> 259 U.S. 200 (1922)</w:t>
      </w:r>
    </w:p>
    <w:p w:rsidR="00A72952" w:rsidRPr="00A72952" w:rsidRDefault="00A72952" w:rsidP="00A72952">
      <w:pPr>
        <w:shd w:val="clear" w:color="auto" w:fill="FFFFFF"/>
        <w:spacing w:line="234" w:lineRule="atLeast"/>
        <w:jc w:val="center"/>
        <w:rPr>
          <w:rFonts w:ascii="Helvetica" w:hAnsi="Helvetica" w:cs="Times New Roman"/>
          <w:color w:val="333333"/>
          <w:sz w:val="18"/>
          <w:szCs w:val="18"/>
        </w:rPr>
      </w:pPr>
      <w:r w:rsidRPr="00A72952">
        <w:rPr>
          <w:rFonts w:ascii="Helvetica" w:hAnsi="Helvetica" w:cs="Times New Roman"/>
          <w:color w:val="333333"/>
          <w:sz w:val="18"/>
          <w:szCs w:val="18"/>
        </w:rPr>
        <w:t> </w:t>
      </w:r>
      <w:r w:rsidRPr="00A72952">
        <w:rPr>
          <w:rFonts w:ascii="Helvetica" w:hAnsi="Helvetica" w:cs="Times New Roman"/>
          <w:b/>
          <w:bCs/>
          <w:color w:val="333333"/>
          <w:sz w:val="18"/>
          <w:szCs w:val="18"/>
        </w:rPr>
        <w:t>259 U.S. 200</w:t>
      </w:r>
    </w:p>
    <w:p w:rsidR="00A72952" w:rsidRPr="00A72952" w:rsidRDefault="00A72952" w:rsidP="00A72952">
      <w:pPr>
        <w:shd w:val="clear" w:color="auto" w:fill="FFFFFF"/>
        <w:spacing w:line="234" w:lineRule="atLeast"/>
        <w:jc w:val="center"/>
        <w:rPr>
          <w:rFonts w:ascii="Helvetica" w:hAnsi="Helvetica" w:cs="Times New Roman"/>
          <w:color w:val="333333"/>
          <w:sz w:val="18"/>
          <w:szCs w:val="18"/>
        </w:rPr>
      </w:pPr>
      <w:r w:rsidRPr="00A72952">
        <w:rPr>
          <w:rFonts w:ascii="Helvetica" w:hAnsi="Helvetica" w:cs="Times New Roman"/>
          <w:color w:val="333333"/>
          <w:sz w:val="18"/>
          <w:szCs w:val="18"/>
        </w:rPr>
        <w:t> </w:t>
      </w:r>
    </w:p>
    <w:p w:rsidR="00A72952" w:rsidRPr="00A72952" w:rsidRDefault="00A72952" w:rsidP="00A72952">
      <w:pPr>
        <w:shd w:val="clear" w:color="auto" w:fill="FFFFFF"/>
        <w:spacing w:line="234" w:lineRule="atLeast"/>
        <w:jc w:val="center"/>
        <w:rPr>
          <w:rFonts w:ascii="Helvetica" w:hAnsi="Helvetica" w:cs="Times New Roman"/>
          <w:color w:val="333333"/>
          <w:sz w:val="18"/>
          <w:szCs w:val="18"/>
        </w:rPr>
      </w:pPr>
      <w:r w:rsidRPr="00A72952">
        <w:rPr>
          <w:rFonts w:ascii="Helvetica" w:hAnsi="Helvetica" w:cs="Times New Roman"/>
          <w:b/>
          <w:bCs/>
          <w:color w:val="333333"/>
          <w:sz w:val="18"/>
          <w:szCs w:val="18"/>
        </w:rPr>
        <w:t>FEDERAL BASE BALL CLUB OF BALTIMORE, Inc.,</w:t>
      </w:r>
    </w:p>
    <w:p w:rsidR="00A72952" w:rsidRPr="00A72952" w:rsidRDefault="00A72952" w:rsidP="00A72952">
      <w:pPr>
        <w:shd w:val="clear" w:color="auto" w:fill="FFFFFF"/>
        <w:spacing w:line="234" w:lineRule="atLeast"/>
        <w:jc w:val="center"/>
        <w:rPr>
          <w:rFonts w:ascii="Helvetica" w:hAnsi="Helvetica" w:cs="Times New Roman"/>
          <w:color w:val="333333"/>
          <w:sz w:val="18"/>
          <w:szCs w:val="18"/>
        </w:rPr>
      </w:pPr>
      <w:r w:rsidRPr="00A72952">
        <w:rPr>
          <w:rFonts w:ascii="Helvetica" w:hAnsi="Helvetica" w:cs="Times New Roman"/>
          <w:b/>
          <w:bCs/>
          <w:color w:val="333333"/>
          <w:sz w:val="18"/>
          <w:szCs w:val="18"/>
        </w:rPr>
        <w:br/>
      </w:r>
      <w:proofErr w:type="gramStart"/>
      <w:r w:rsidRPr="00A72952">
        <w:rPr>
          <w:rFonts w:ascii="Helvetica" w:hAnsi="Helvetica" w:cs="Times New Roman"/>
          <w:b/>
          <w:bCs/>
          <w:color w:val="333333"/>
          <w:sz w:val="18"/>
          <w:szCs w:val="18"/>
        </w:rPr>
        <w:t>v</w:t>
      </w:r>
      <w:proofErr w:type="gramEnd"/>
      <w:r w:rsidRPr="00A72952">
        <w:rPr>
          <w:rFonts w:ascii="Helvetica" w:hAnsi="Helvetica" w:cs="Times New Roman"/>
          <w:b/>
          <w:bCs/>
          <w:color w:val="333333"/>
          <w:sz w:val="18"/>
          <w:szCs w:val="18"/>
        </w:rPr>
        <w:t>.</w:t>
      </w:r>
    </w:p>
    <w:p w:rsidR="00A72952" w:rsidRPr="00A72952" w:rsidRDefault="00A72952" w:rsidP="00A72952">
      <w:pPr>
        <w:shd w:val="clear" w:color="auto" w:fill="FFFFFF"/>
        <w:spacing w:line="234" w:lineRule="atLeast"/>
        <w:jc w:val="center"/>
        <w:rPr>
          <w:rFonts w:ascii="Helvetica" w:hAnsi="Helvetica" w:cs="Times New Roman"/>
          <w:color w:val="333333"/>
          <w:sz w:val="18"/>
          <w:szCs w:val="18"/>
        </w:rPr>
      </w:pPr>
      <w:r w:rsidRPr="00A72952">
        <w:rPr>
          <w:rFonts w:ascii="Helvetica" w:hAnsi="Helvetica" w:cs="Times New Roman"/>
          <w:b/>
          <w:bCs/>
          <w:color w:val="333333"/>
          <w:sz w:val="18"/>
          <w:szCs w:val="18"/>
        </w:rPr>
        <w:br/>
        <w:t>NATIONAL LEAGUE OF PROFESSIONAL BASE BALL CLUBS et al. </w:t>
      </w:r>
    </w:p>
    <w:p w:rsidR="00A72952" w:rsidRPr="00A72952" w:rsidRDefault="00A72952" w:rsidP="00A72952">
      <w:pPr>
        <w:shd w:val="clear" w:color="auto" w:fill="FFFFFF"/>
        <w:spacing w:line="234" w:lineRule="atLeast"/>
        <w:jc w:val="center"/>
        <w:rPr>
          <w:rFonts w:ascii="Helvetica" w:hAnsi="Helvetica" w:cs="Times New Roman"/>
          <w:color w:val="333333"/>
          <w:sz w:val="18"/>
          <w:szCs w:val="18"/>
        </w:rPr>
      </w:pPr>
      <w:r w:rsidRPr="00A72952">
        <w:rPr>
          <w:rFonts w:ascii="Helvetica" w:hAnsi="Helvetica" w:cs="Times New Roman"/>
          <w:color w:val="333333"/>
          <w:sz w:val="18"/>
          <w:szCs w:val="18"/>
        </w:rPr>
        <w:t> </w:t>
      </w:r>
    </w:p>
    <w:p w:rsidR="00A72952" w:rsidRPr="00A72952" w:rsidRDefault="00A72952" w:rsidP="00A72952">
      <w:pPr>
        <w:shd w:val="clear" w:color="auto" w:fill="FFFFFF"/>
        <w:spacing w:line="234" w:lineRule="atLeast"/>
        <w:jc w:val="center"/>
        <w:rPr>
          <w:rFonts w:ascii="Helvetica" w:hAnsi="Helvetica" w:cs="Times New Roman"/>
          <w:color w:val="333333"/>
          <w:sz w:val="18"/>
          <w:szCs w:val="18"/>
        </w:rPr>
      </w:pPr>
      <w:r w:rsidRPr="00A72952">
        <w:rPr>
          <w:rFonts w:ascii="Helvetica" w:hAnsi="Helvetica" w:cs="Times New Roman"/>
          <w:b/>
          <w:bCs/>
          <w:color w:val="333333"/>
          <w:sz w:val="18"/>
          <w:szCs w:val="18"/>
        </w:rPr>
        <w:t>No. 204. </w:t>
      </w:r>
      <w:r w:rsidRPr="00A72952">
        <w:rPr>
          <w:rFonts w:ascii="Helvetica" w:hAnsi="Helvetica" w:cs="Times New Roman"/>
          <w:b/>
          <w:bCs/>
          <w:color w:val="333333"/>
          <w:sz w:val="18"/>
          <w:szCs w:val="18"/>
        </w:rPr>
        <w:br/>
      </w:r>
      <w:r w:rsidRPr="00A72952">
        <w:rPr>
          <w:rFonts w:ascii="Helvetica" w:hAnsi="Helvetica" w:cs="Times New Roman"/>
          <w:b/>
          <w:bCs/>
          <w:color w:val="333333"/>
          <w:sz w:val="18"/>
          <w:szCs w:val="18"/>
        </w:rPr>
        <w:br/>
        <w:t>Argued April 19, 1922. </w:t>
      </w:r>
      <w:r w:rsidRPr="00A72952">
        <w:rPr>
          <w:rFonts w:ascii="Helvetica" w:hAnsi="Helvetica" w:cs="Times New Roman"/>
          <w:b/>
          <w:bCs/>
          <w:color w:val="333333"/>
          <w:sz w:val="18"/>
          <w:szCs w:val="18"/>
        </w:rPr>
        <w:br/>
        <w:t>Decided May 29, 1922.</w:t>
      </w:r>
    </w:p>
    <w:p w:rsidR="00A72952" w:rsidRPr="00A72952" w:rsidRDefault="00A72952" w:rsidP="00A72952">
      <w:pPr>
        <w:shd w:val="clear" w:color="auto" w:fill="FFFFFF"/>
        <w:spacing w:line="234" w:lineRule="atLeast"/>
        <w:jc w:val="center"/>
        <w:rPr>
          <w:rFonts w:ascii="Times New Roman" w:hAnsi="Times New Roman" w:cs="Times New Roman"/>
          <w:color w:val="333333"/>
          <w:sz w:val="18"/>
          <w:szCs w:val="18"/>
        </w:rPr>
      </w:pPr>
      <w:r w:rsidRPr="00A72952">
        <w:rPr>
          <w:rFonts w:ascii="Times New Roman" w:hAnsi="Times New Roman" w:cs="Times New Roman"/>
          <w:color w:val="333333"/>
          <w:sz w:val="18"/>
          <w:szCs w:val="18"/>
        </w:rPr>
        <w:t> </w:t>
      </w:r>
    </w:p>
    <w:p w:rsidR="00A72952" w:rsidRPr="00A72952" w:rsidRDefault="00A72952" w:rsidP="00A72952">
      <w:pPr>
        <w:shd w:val="clear" w:color="auto" w:fill="FFFFFF"/>
        <w:spacing w:line="234" w:lineRule="atLeast"/>
        <w:rPr>
          <w:rFonts w:ascii="Helvetica" w:hAnsi="Helvetica" w:cs="Times New Roman"/>
          <w:color w:val="333333"/>
          <w:sz w:val="18"/>
          <w:szCs w:val="18"/>
        </w:rPr>
      </w:pPr>
      <w:r w:rsidRPr="00A72952">
        <w:rPr>
          <w:rFonts w:ascii="Times New Roman" w:hAnsi="Times New Roman" w:cs="Times New Roman"/>
          <w:color w:val="005500"/>
          <w:sz w:val="20"/>
          <w:szCs w:val="20"/>
        </w:rPr>
        <w:t>[259 U.S. 200, 201]   </w:t>
      </w:r>
      <w:r w:rsidRPr="00A72952">
        <w:rPr>
          <w:rFonts w:ascii="Times New Roman" w:hAnsi="Times New Roman" w:cs="Times New Roman"/>
          <w:color w:val="333333"/>
          <w:sz w:val="18"/>
          <w:szCs w:val="18"/>
        </w:rPr>
        <w:t xml:space="preserve">Messrs. Charles A. Douglas, of Washington, D. C., Wm. L. Marbury, of Baltimore, Md., and William L. Rawls, Hugh H. </w:t>
      </w:r>
      <w:proofErr w:type="spellStart"/>
      <w:r w:rsidRPr="00A72952">
        <w:rPr>
          <w:rFonts w:ascii="Times New Roman" w:hAnsi="Times New Roman" w:cs="Times New Roman"/>
          <w:color w:val="333333"/>
          <w:sz w:val="18"/>
          <w:szCs w:val="18"/>
        </w:rPr>
        <w:t>Obear</w:t>
      </w:r>
      <w:proofErr w:type="spellEnd"/>
      <w:r w:rsidRPr="00A72952">
        <w:rPr>
          <w:rFonts w:ascii="Times New Roman" w:hAnsi="Times New Roman" w:cs="Times New Roman"/>
          <w:color w:val="333333"/>
          <w:sz w:val="18"/>
          <w:szCs w:val="18"/>
        </w:rPr>
        <w:t>, Jo. V. Morgan, and Charles S. Douglas, all of Washington, D. C., and L. Edwin Goldman, of Baltimore, Md., for plaintiff in error.</w:t>
      </w:r>
    </w:p>
    <w:p w:rsidR="00A72952" w:rsidRPr="00A72952" w:rsidRDefault="00A72952" w:rsidP="00A72952">
      <w:pPr>
        <w:shd w:val="clear" w:color="auto" w:fill="FFFFFF"/>
        <w:spacing w:line="234" w:lineRule="atLeast"/>
        <w:rPr>
          <w:rFonts w:ascii="Times New Roman" w:hAnsi="Times New Roman" w:cs="Times New Roman"/>
          <w:color w:val="333333"/>
          <w:sz w:val="18"/>
          <w:szCs w:val="18"/>
        </w:rPr>
      </w:pPr>
      <w:r w:rsidRPr="00A72952">
        <w:rPr>
          <w:rFonts w:ascii="Times New Roman" w:hAnsi="Times New Roman" w:cs="Times New Roman"/>
          <w:color w:val="333333"/>
          <w:sz w:val="18"/>
          <w:szCs w:val="18"/>
        </w:rPr>
        <w:t> </w:t>
      </w:r>
    </w:p>
    <w:p w:rsidR="00A72952" w:rsidRPr="00A72952" w:rsidRDefault="00A72952" w:rsidP="00A72952">
      <w:pPr>
        <w:shd w:val="clear" w:color="auto" w:fill="FFFFFF"/>
        <w:spacing w:line="234" w:lineRule="atLeast"/>
        <w:rPr>
          <w:rFonts w:ascii="Helvetica" w:hAnsi="Helvetica" w:cs="Times New Roman"/>
          <w:color w:val="333333"/>
          <w:sz w:val="18"/>
          <w:szCs w:val="18"/>
        </w:rPr>
      </w:pPr>
      <w:r w:rsidRPr="00A72952">
        <w:rPr>
          <w:rFonts w:ascii="Times New Roman" w:hAnsi="Times New Roman" w:cs="Times New Roman"/>
          <w:color w:val="005500"/>
          <w:sz w:val="20"/>
          <w:szCs w:val="20"/>
        </w:rPr>
        <w:t>[259 U.S. 200, 206]   </w:t>
      </w:r>
      <w:r w:rsidRPr="00A72952">
        <w:rPr>
          <w:rFonts w:ascii="Times New Roman" w:hAnsi="Times New Roman" w:cs="Times New Roman"/>
          <w:color w:val="333333"/>
          <w:sz w:val="18"/>
          <w:szCs w:val="18"/>
        </w:rPr>
        <w:t>Messrs. George Wharton Pepper, of Philadelphia, Pa., and Benjamin S. Minor, of Washington, D. C., for defendants in error. </w:t>
      </w:r>
      <w:r w:rsidRPr="00A72952">
        <w:rPr>
          <w:rFonts w:ascii="Times New Roman" w:hAnsi="Times New Roman" w:cs="Times New Roman"/>
          <w:color w:val="005500"/>
          <w:sz w:val="20"/>
          <w:szCs w:val="20"/>
        </w:rPr>
        <w:t>[259 U.S. 200, 207]  </w:t>
      </w:r>
    </w:p>
    <w:p w:rsidR="00A72952" w:rsidRPr="00A72952" w:rsidRDefault="00A72952" w:rsidP="00A72952">
      <w:pPr>
        <w:shd w:val="clear" w:color="auto" w:fill="FFFFFF"/>
        <w:spacing w:line="234" w:lineRule="atLeast"/>
        <w:rPr>
          <w:rFonts w:ascii="Times New Roman" w:hAnsi="Times New Roman" w:cs="Times New Roman"/>
          <w:color w:val="333333"/>
          <w:sz w:val="18"/>
          <w:szCs w:val="18"/>
        </w:rPr>
      </w:pPr>
      <w:r w:rsidRPr="00A72952">
        <w:rPr>
          <w:rFonts w:ascii="Times New Roman" w:hAnsi="Times New Roman" w:cs="Times New Roman"/>
          <w:color w:val="333333"/>
          <w:sz w:val="18"/>
          <w:szCs w:val="18"/>
        </w:rPr>
        <w:t>Mr. Justice HOLMES delivered the opinion of the Court.</w:t>
      </w:r>
    </w:p>
    <w:p w:rsidR="00A72952" w:rsidRPr="00A72952" w:rsidRDefault="00A72952" w:rsidP="00A72952">
      <w:pPr>
        <w:shd w:val="clear" w:color="auto" w:fill="FFFFFF"/>
        <w:spacing w:line="234" w:lineRule="atLeast"/>
        <w:rPr>
          <w:rFonts w:ascii="Times New Roman" w:hAnsi="Times New Roman" w:cs="Times New Roman"/>
          <w:color w:val="333333"/>
          <w:sz w:val="18"/>
          <w:szCs w:val="18"/>
        </w:rPr>
      </w:pPr>
      <w:r w:rsidRPr="00A72952">
        <w:rPr>
          <w:rFonts w:ascii="Times New Roman" w:hAnsi="Times New Roman" w:cs="Times New Roman"/>
          <w:color w:val="333333"/>
          <w:sz w:val="18"/>
          <w:szCs w:val="18"/>
        </w:rPr>
        <w:t> </w:t>
      </w:r>
    </w:p>
    <w:p w:rsidR="00A72952" w:rsidRPr="00A72952" w:rsidRDefault="00A72952" w:rsidP="00A72952">
      <w:pPr>
        <w:shd w:val="clear" w:color="auto" w:fill="FFFFFF"/>
        <w:spacing w:line="234" w:lineRule="atLeast"/>
        <w:rPr>
          <w:rFonts w:ascii="Times New Roman" w:hAnsi="Times New Roman" w:cs="Times New Roman"/>
          <w:color w:val="333333"/>
          <w:sz w:val="18"/>
          <w:szCs w:val="18"/>
        </w:rPr>
      </w:pPr>
      <w:r w:rsidRPr="00A72952">
        <w:rPr>
          <w:rFonts w:ascii="Times New Roman" w:hAnsi="Times New Roman" w:cs="Times New Roman"/>
          <w:color w:val="333333"/>
          <w:sz w:val="18"/>
          <w:szCs w:val="18"/>
        </w:rPr>
        <w:t xml:space="preserve">This is a suit for threefold damages brought by the plaintiff in error under the Anti-Trust Acts of July 2, 1890, c. 647, 7, 26 Stat. 209, 210 (Comp. St. 8829), and of October 15, 1914, c. 323, 4, 38 Stat. 730, 731 (Comp. </w:t>
      </w:r>
      <w:proofErr w:type="gramStart"/>
      <w:r w:rsidRPr="00A72952">
        <w:rPr>
          <w:rFonts w:ascii="Times New Roman" w:hAnsi="Times New Roman" w:cs="Times New Roman"/>
          <w:color w:val="333333"/>
          <w:sz w:val="18"/>
          <w:szCs w:val="18"/>
        </w:rPr>
        <w:t>St. 8835d).</w:t>
      </w:r>
      <w:proofErr w:type="gramEnd"/>
      <w:r w:rsidRPr="00A72952">
        <w:rPr>
          <w:rFonts w:ascii="Times New Roman" w:hAnsi="Times New Roman" w:cs="Times New Roman"/>
          <w:color w:val="333333"/>
          <w:sz w:val="18"/>
          <w:szCs w:val="18"/>
        </w:rPr>
        <w:t xml:space="preserve"> The defendants are the National League of Professional Base Ball Clubs and the American League of Professional Base Ball Clubs, unincorporated associations, composed respectively of groups of eight incorporated base ball clubs, joined as defendants; the presidents of the two Leagues and a third person, constituting what is known as the National Commission, having considerable powers in carrying out an agreement between the two Leagues; and three other persons having powers in the Federal League of Professional Base Ball Clubs, the relation of which to this case will be explained. It is alleged that these defendants conspired to monopolize the </w:t>
      </w:r>
      <w:proofErr w:type="gramStart"/>
      <w:r w:rsidRPr="00A72952">
        <w:rPr>
          <w:rFonts w:ascii="Times New Roman" w:hAnsi="Times New Roman" w:cs="Times New Roman"/>
          <w:color w:val="333333"/>
          <w:sz w:val="18"/>
          <w:szCs w:val="18"/>
        </w:rPr>
        <w:t>base ball</w:t>
      </w:r>
      <w:proofErr w:type="gramEnd"/>
      <w:r w:rsidRPr="00A72952">
        <w:rPr>
          <w:rFonts w:ascii="Times New Roman" w:hAnsi="Times New Roman" w:cs="Times New Roman"/>
          <w:color w:val="333333"/>
          <w:sz w:val="18"/>
          <w:szCs w:val="18"/>
        </w:rPr>
        <w:t xml:space="preserve"> business, the means adopted being set forth with a detail which, in the view that we take, it is unnecessary to repeat.</w:t>
      </w:r>
    </w:p>
    <w:p w:rsidR="00A72952" w:rsidRPr="00A72952" w:rsidRDefault="00A72952" w:rsidP="00A72952">
      <w:pPr>
        <w:shd w:val="clear" w:color="auto" w:fill="FFFFFF"/>
        <w:spacing w:line="234" w:lineRule="atLeast"/>
        <w:rPr>
          <w:rFonts w:ascii="Times New Roman" w:hAnsi="Times New Roman" w:cs="Times New Roman"/>
          <w:color w:val="333333"/>
          <w:sz w:val="18"/>
          <w:szCs w:val="18"/>
        </w:rPr>
      </w:pPr>
      <w:r w:rsidRPr="00A72952">
        <w:rPr>
          <w:rFonts w:ascii="Times New Roman" w:hAnsi="Times New Roman" w:cs="Times New Roman"/>
          <w:color w:val="333333"/>
          <w:sz w:val="18"/>
          <w:szCs w:val="18"/>
        </w:rPr>
        <w:t> </w:t>
      </w:r>
    </w:p>
    <w:p w:rsidR="00A72952" w:rsidRPr="00A72952" w:rsidRDefault="00A72952" w:rsidP="00A72952">
      <w:pPr>
        <w:shd w:val="clear" w:color="auto" w:fill="FFFFFF"/>
        <w:spacing w:line="234" w:lineRule="atLeast"/>
        <w:rPr>
          <w:rFonts w:ascii="Helvetica" w:hAnsi="Helvetica" w:cs="Times New Roman"/>
          <w:color w:val="333333"/>
          <w:sz w:val="18"/>
          <w:szCs w:val="18"/>
        </w:rPr>
      </w:pPr>
      <w:r w:rsidRPr="00A72952">
        <w:rPr>
          <w:rFonts w:ascii="Times New Roman" w:hAnsi="Times New Roman" w:cs="Times New Roman"/>
          <w:color w:val="333333"/>
          <w:sz w:val="18"/>
          <w:szCs w:val="18"/>
        </w:rPr>
        <w:t xml:space="preserve">The plaintiff is a </w:t>
      </w:r>
      <w:proofErr w:type="gramStart"/>
      <w:r w:rsidRPr="00A72952">
        <w:rPr>
          <w:rFonts w:ascii="Times New Roman" w:hAnsi="Times New Roman" w:cs="Times New Roman"/>
          <w:color w:val="333333"/>
          <w:sz w:val="18"/>
          <w:szCs w:val="18"/>
        </w:rPr>
        <w:t>base ball</w:t>
      </w:r>
      <w:proofErr w:type="gramEnd"/>
      <w:r w:rsidRPr="00A72952">
        <w:rPr>
          <w:rFonts w:ascii="Times New Roman" w:hAnsi="Times New Roman" w:cs="Times New Roman"/>
          <w:color w:val="333333"/>
          <w:sz w:val="18"/>
          <w:szCs w:val="18"/>
        </w:rPr>
        <w:t xml:space="preserve"> club incorporated in Maryland, and with seven other corporations was a member of the Federal League of Professional Base Ball Players, a corporation under the laws of Indiana, that attempted to compete with the combined defendants. It alleges that the defendants destroyed the Federal League by buying up some of the constituent clubs and in one way or another inducing all those clubs except the plaintiff to leave their League, and that the three persons connected with the Federal League and named as defendants, one of them being the President of the League, took part in the conspiracy. Great damage to the plaintiff is alleged. The </w:t>
      </w:r>
      <w:r w:rsidRPr="00A72952">
        <w:rPr>
          <w:rFonts w:ascii="Times New Roman" w:hAnsi="Times New Roman" w:cs="Times New Roman"/>
          <w:color w:val="005500"/>
          <w:sz w:val="20"/>
          <w:szCs w:val="20"/>
        </w:rPr>
        <w:t>[259 U.S. 200, 208</w:t>
      </w:r>
      <w:proofErr w:type="gramStart"/>
      <w:r w:rsidRPr="00A72952">
        <w:rPr>
          <w:rFonts w:ascii="Times New Roman" w:hAnsi="Times New Roman" w:cs="Times New Roman"/>
          <w:color w:val="005500"/>
          <w:sz w:val="20"/>
          <w:szCs w:val="20"/>
        </w:rPr>
        <w:t>]   </w:t>
      </w:r>
      <w:r w:rsidRPr="00A72952">
        <w:rPr>
          <w:rFonts w:ascii="Times New Roman" w:hAnsi="Times New Roman" w:cs="Times New Roman"/>
          <w:color w:val="333333"/>
          <w:sz w:val="18"/>
          <w:szCs w:val="18"/>
        </w:rPr>
        <w:t>plaintiff</w:t>
      </w:r>
      <w:proofErr w:type="gramEnd"/>
      <w:r w:rsidRPr="00A72952">
        <w:rPr>
          <w:rFonts w:ascii="Times New Roman" w:hAnsi="Times New Roman" w:cs="Times New Roman"/>
          <w:color w:val="333333"/>
          <w:sz w:val="18"/>
          <w:szCs w:val="18"/>
        </w:rPr>
        <w:t xml:space="preserve"> obtained a verdict for $80,000 in the Supreme Court and a judgment for treble the amount was entered, but the Court of Appeals, after an elaborate discussion, held that the defendants were not within the Sherman Act. The appellee, the plaintiff, elected to stand on the record in order to bring the case to this Court at once, and thereupon judgment was ordered for the defendants. </w:t>
      </w:r>
      <w:proofErr w:type="gramStart"/>
      <w:r w:rsidRPr="00A72952">
        <w:rPr>
          <w:rFonts w:ascii="Times New Roman" w:hAnsi="Times New Roman" w:cs="Times New Roman"/>
          <w:color w:val="333333"/>
          <w:sz w:val="18"/>
          <w:szCs w:val="18"/>
        </w:rPr>
        <w:t>National League of Professional Baseball Clubs v. Federal Baseball Club of Baltimore, 269 Fed.</w:t>
      </w:r>
      <w:proofErr w:type="gramEnd"/>
      <w:r w:rsidRPr="00A72952">
        <w:rPr>
          <w:rFonts w:ascii="Times New Roman" w:hAnsi="Times New Roman" w:cs="Times New Roman"/>
          <w:color w:val="333333"/>
          <w:sz w:val="18"/>
          <w:szCs w:val="18"/>
        </w:rPr>
        <w:t xml:space="preserve"> </w:t>
      </w:r>
      <w:proofErr w:type="gramStart"/>
      <w:r w:rsidRPr="00A72952">
        <w:rPr>
          <w:rFonts w:ascii="Times New Roman" w:hAnsi="Times New Roman" w:cs="Times New Roman"/>
          <w:color w:val="333333"/>
          <w:sz w:val="18"/>
          <w:szCs w:val="18"/>
        </w:rPr>
        <w:t>681, 688, 50 App. D. C. 165.</w:t>
      </w:r>
      <w:proofErr w:type="gramEnd"/>
      <w:r w:rsidRPr="00A72952">
        <w:rPr>
          <w:rFonts w:ascii="Times New Roman" w:hAnsi="Times New Roman" w:cs="Times New Roman"/>
          <w:color w:val="333333"/>
          <w:sz w:val="18"/>
          <w:szCs w:val="18"/>
        </w:rPr>
        <w:t xml:space="preserve"> It is not argued that the plaintiff waived any rights by its course. Thomsen v. </w:t>
      </w:r>
      <w:proofErr w:type="spellStart"/>
      <w:r w:rsidRPr="00A72952">
        <w:rPr>
          <w:rFonts w:ascii="Times New Roman" w:hAnsi="Times New Roman" w:cs="Times New Roman"/>
          <w:color w:val="333333"/>
          <w:sz w:val="18"/>
          <w:szCs w:val="18"/>
        </w:rPr>
        <w:t>Cayser</w:t>
      </w:r>
      <w:proofErr w:type="spellEnd"/>
      <w:r w:rsidRPr="00A72952">
        <w:rPr>
          <w:rFonts w:ascii="Times New Roman" w:hAnsi="Times New Roman" w:cs="Times New Roman"/>
          <w:color w:val="333333"/>
          <w:sz w:val="18"/>
          <w:szCs w:val="18"/>
        </w:rPr>
        <w:t>, </w:t>
      </w:r>
      <w:hyperlink r:id="rId5" w:history="1">
        <w:r w:rsidRPr="00A72952">
          <w:rPr>
            <w:rFonts w:ascii="Times New Roman" w:hAnsi="Times New Roman" w:cs="Times New Roman"/>
            <w:b/>
            <w:bCs/>
            <w:color w:val="135CAE"/>
            <w:sz w:val="18"/>
            <w:szCs w:val="18"/>
            <w:u w:val="single"/>
          </w:rPr>
          <w:t>243 U.S. 66 </w:t>
        </w:r>
      </w:hyperlink>
      <w:r w:rsidRPr="00A72952">
        <w:rPr>
          <w:rFonts w:ascii="Times New Roman" w:hAnsi="Times New Roman" w:cs="Times New Roman"/>
          <w:color w:val="333333"/>
          <w:sz w:val="18"/>
          <w:szCs w:val="18"/>
        </w:rPr>
        <w:t xml:space="preserve">, 37 Sup. Ct. 353, Ann. </w:t>
      </w:r>
      <w:proofErr w:type="spellStart"/>
      <w:proofErr w:type="gramStart"/>
      <w:r w:rsidRPr="00A72952">
        <w:rPr>
          <w:rFonts w:ascii="Times New Roman" w:hAnsi="Times New Roman" w:cs="Times New Roman"/>
          <w:color w:val="333333"/>
          <w:sz w:val="18"/>
          <w:szCs w:val="18"/>
        </w:rPr>
        <w:t>Cas</w:t>
      </w:r>
      <w:proofErr w:type="spellEnd"/>
      <w:proofErr w:type="gramEnd"/>
      <w:r w:rsidRPr="00A72952">
        <w:rPr>
          <w:rFonts w:ascii="Times New Roman" w:hAnsi="Times New Roman" w:cs="Times New Roman"/>
          <w:color w:val="333333"/>
          <w:sz w:val="18"/>
          <w:szCs w:val="18"/>
        </w:rPr>
        <w:t xml:space="preserve">. </w:t>
      </w:r>
      <w:proofErr w:type="gramStart"/>
      <w:r w:rsidRPr="00A72952">
        <w:rPr>
          <w:rFonts w:ascii="Times New Roman" w:hAnsi="Times New Roman" w:cs="Times New Roman"/>
          <w:color w:val="333333"/>
          <w:sz w:val="18"/>
          <w:szCs w:val="18"/>
        </w:rPr>
        <w:t>1917D, 322.</w:t>
      </w:r>
      <w:proofErr w:type="gramEnd"/>
    </w:p>
    <w:p w:rsidR="00A72952" w:rsidRPr="00A72952" w:rsidRDefault="00A72952" w:rsidP="00A72952">
      <w:pPr>
        <w:shd w:val="clear" w:color="auto" w:fill="FFFFFF"/>
        <w:spacing w:line="234" w:lineRule="atLeast"/>
        <w:rPr>
          <w:rFonts w:ascii="Times New Roman" w:hAnsi="Times New Roman" w:cs="Times New Roman"/>
          <w:color w:val="333333"/>
          <w:sz w:val="18"/>
          <w:szCs w:val="18"/>
        </w:rPr>
      </w:pPr>
      <w:r w:rsidRPr="00A72952">
        <w:rPr>
          <w:rFonts w:ascii="Times New Roman" w:hAnsi="Times New Roman" w:cs="Times New Roman"/>
          <w:color w:val="333333"/>
          <w:sz w:val="18"/>
          <w:szCs w:val="18"/>
        </w:rPr>
        <w:t> </w:t>
      </w:r>
    </w:p>
    <w:p w:rsidR="00A72952" w:rsidRPr="00A72952" w:rsidRDefault="00A72952" w:rsidP="00A72952">
      <w:pPr>
        <w:shd w:val="clear" w:color="auto" w:fill="FFFFFF"/>
        <w:spacing w:line="234" w:lineRule="atLeast"/>
        <w:rPr>
          <w:rFonts w:ascii="Times New Roman" w:hAnsi="Times New Roman" w:cs="Times New Roman"/>
          <w:color w:val="333333"/>
          <w:sz w:val="18"/>
          <w:szCs w:val="18"/>
        </w:rPr>
      </w:pPr>
      <w:r w:rsidRPr="00A72952">
        <w:rPr>
          <w:rFonts w:ascii="Times New Roman" w:hAnsi="Times New Roman" w:cs="Times New Roman"/>
          <w:color w:val="333333"/>
          <w:sz w:val="18"/>
          <w:szCs w:val="18"/>
        </w:rPr>
        <w:t xml:space="preserve">The decision of the Court of Appeals went to the root of the case and if correct makes it unnecessary to consider other serious difficulties in the way of the plaintiff's recovery. A summary statement of the nature of the business involved will be enough to present the point. The clubs composing the Leagues are in different cities and for the most part in different States. The end of the elaborate organizations and sub- organizations that are described in the pleadings and evidence is that these clubs shall play against one another in public exhibitions for money, one or the other club crossing a state line in order to make the meeting possible. When as the result of these contests one club has won the </w:t>
      </w:r>
      <w:r w:rsidRPr="00A72952">
        <w:rPr>
          <w:rFonts w:ascii="Times New Roman" w:hAnsi="Times New Roman" w:cs="Times New Roman"/>
          <w:color w:val="333333"/>
          <w:sz w:val="18"/>
          <w:szCs w:val="18"/>
        </w:rPr>
        <w:lastRenderedPageBreak/>
        <w:t xml:space="preserve">pennant of its League and another club has won the pennant of the other League, there is a final competition for the world's championship between these two. Of course the scheme requires </w:t>
      </w:r>
      <w:proofErr w:type="spellStart"/>
      <w:r w:rsidRPr="00A72952">
        <w:rPr>
          <w:rFonts w:ascii="Times New Roman" w:hAnsi="Times New Roman" w:cs="Times New Roman"/>
          <w:color w:val="333333"/>
          <w:sz w:val="18"/>
          <w:szCs w:val="18"/>
        </w:rPr>
        <w:t>coustantly</w:t>
      </w:r>
      <w:proofErr w:type="spellEnd"/>
      <w:r w:rsidRPr="00A72952">
        <w:rPr>
          <w:rFonts w:ascii="Times New Roman" w:hAnsi="Times New Roman" w:cs="Times New Roman"/>
          <w:color w:val="333333"/>
          <w:sz w:val="18"/>
          <w:szCs w:val="18"/>
        </w:rPr>
        <w:t xml:space="preserve"> repeated travelling on the part of the clubs, which is provided for, controlled and disciplined by the organizations, and this it is said means commerce among the States. But we are of opinion that the Court of Appeals was right.</w:t>
      </w:r>
    </w:p>
    <w:p w:rsidR="00A72952" w:rsidRPr="00A72952" w:rsidRDefault="00A72952" w:rsidP="00A72952">
      <w:pPr>
        <w:shd w:val="clear" w:color="auto" w:fill="FFFFFF"/>
        <w:spacing w:line="234" w:lineRule="atLeast"/>
        <w:rPr>
          <w:rFonts w:ascii="Times New Roman" w:hAnsi="Times New Roman" w:cs="Times New Roman"/>
          <w:color w:val="333333"/>
          <w:sz w:val="18"/>
          <w:szCs w:val="18"/>
        </w:rPr>
      </w:pPr>
      <w:r w:rsidRPr="00A72952">
        <w:rPr>
          <w:rFonts w:ascii="Times New Roman" w:hAnsi="Times New Roman" w:cs="Times New Roman"/>
          <w:color w:val="333333"/>
          <w:sz w:val="18"/>
          <w:szCs w:val="18"/>
        </w:rPr>
        <w:t> </w:t>
      </w:r>
    </w:p>
    <w:p w:rsidR="00A72952" w:rsidRPr="00A72952" w:rsidRDefault="00A72952" w:rsidP="00A72952">
      <w:pPr>
        <w:shd w:val="clear" w:color="auto" w:fill="FFFFFF"/>
        <w:spacing w:line="234" w:lineRule="atLeast"/>
        <w:rPr>
          <w:rFonts w:ascii="Helvetica" w:hAnsi="Helvetica" w:cs="Times New Roman"/>
          <w:color w:val="333333"/>
          <w:sz w:val="18"/>
          <w:szCs w:val="18"/>
        </w:rPr>
      </w:pPr>
      <w:r w:rsidRPr="00A72952">
        <w:rPr>
          <w:rFonts w:ascii="Times New Roman" w:hAnsi="Times New Roman" w:cs="Times New Roman"/>
          <w:color w:val="333333"/>
          <w:sz w:val="18"/>
          <w:szCs w:val="18"/>
        </w:rPr>
        <w:t xml:space="preserve">The business is giving exhibitions of </w:t>
      </w:r>
      <w:proofErr w:type="gramStart"/>
      <w:r w:rsidRPr="00A72952">
        <w:rPr>
          <w:rFonts w:ascii="Times New Roman" w:hAnsi="Times New Roman" w:cs="Times New Roman"/>
          <w:color w:val="333333"/>
          <w:sz w:val="18"/>
          <w:szCs w:val="18"/>
        </w:rPr>
        <w:t>base ball</w:t>
      </w:r>
      <w:proofErr w:type="gramEnd"/>
      <w:r w:rsidRPr="00A72952">
        <w:rPr>
          <w:rFonts w:ascii="Times New Roman" w:hAnsi="Times New Roman" w:cs="Times New Roman"/>
          <w:color w:val="333333"/>
          <w:sz w:val="18"/>
          <w:szCs w:val="18"/>
        </w:rPr>
        <w:t>, which are purely state affairs. It is true that in order to attain for these exhibitions the great popularity that they have achieved, competitions must be arranged between clubs from different cities and States. But the fact that in order </w:t>
      </w:r>
      <w:r w:rsidRPr="00A72952">
        <w:rPr>
          <w:rFonts w:ascii="Times New Roman" w:hAnsi="Times New Roman" w:cs="Times New Roman"/>
          <w:color w:val="005500"/>
          <w:sz w:val="20"/>
          <w:szCs w:val="20"/>
        </w:rPr>
        <w:t>[259 U.S. 200, 209</w:t>
      </w:r>
      <w:proofErr w:type="gramStart"/>
      <w:r w:rsidRPr="00A72952">
        <w:rPr>
          <w:rFonts w:ascii="Times New Roman" w:hAnsi="Times New Roman" w:cs="Times New Roman"/>
          <w:color w:val="005500"/>
          <w:sz w:val="20"/>
          <w:szCs w:val="20"/>
        </w:rPr>
        <w:t>]   </w:t>
      </w:r>
      <w:r w:rsidRPr="00A72952">
        <w:rPr>
          <w:rFonts w:ascii="Times New Roman" w:hAnsi="Times New Roman" w:cs="Times New Roman"/>
          <w:color w:val="333333"/>
          <w:sz w:val="18"/>
          <w:szCs w:val="18"/>
        </w:rPr>
        <w:t>to</w:t>
      </w:r>
      <w:proofErr w:type="gramEnd"/>
      <w:r w:rsidRPr="00A72952">
        <w:rPr>
          <w:rFonts w:ascii="Times New Roman" w:hAnsi="Times New Roman" w:cs="Times New Roman"/>
          <w:color w:val="333333"/>
          <w:sz w:val="18"/>
          <w:szCs w:val="18"/>
        </w:rPr>
        <w:t xml:space="preserve"> give the exhibitions the Leagues must induce free persons to cross state lines and must arrange and pay for their doing so is not enough to change the character of the business. According to the distinction insisted upon in Hooper v. California, </w:t>
      </w:r>
      <w:hyperlink r:id="rId6" w:anchor="655" w:history="1">
        <w:r w:rsidRPr="00A72952">
          <w:rPr>
            <w:rFonts w:ascii="Times New Roman" w:hAnsi="Times New Roman" w:cs="Times New Roman"/>
            <w:b/>
            <w:bCs/>
            <w:color w:val="135CAE"/>
            <w:sz w:val="18"/>
            <w:szCs w:val="18"/>
            <w:u w:val="single"/>
          </w:rPr>
          <w:t>155 U.S. 648, 655 </w:t>
        </w:r>
      </w:hyperlink>
      <w:r w:rsidRPr="00A72952">
        <w:rPr>
          <w:rFonts w:ascii="Times New Roman" w:hAnsi="Times New Roman" w:cs="Times New Roman"/>
          <w:color w:val="333333"/>
          <w:sz w:val="18"/>
          <w:szCs w:val="18"/>
        </w:rPr>
        <w:t xml:space="preserve">, 15 S. Sup. Ct. 207, the transport is a mere incident, not the essential thing. That to which it is incident, the exhibition, although made for money would not be called trade of commerce in the commonly accepted use of those words. As </w:t>
      </w:r>
      <w:proofErr w:type="gramStart"/>
      <w:r w:rsidRPr="00A72952">
        <w:rPr>
          <w:rFonts w:ascii="Times New Roman" w:hAnsi="Times New Roman" w:cs="Times New Roman"/>
          <w:color w:val="333333"/>
          <w:sz w:val="18"/>
          <w:szCs w:val="18"/>
        </w:rPr>
        <w:t>it is put by defendant</w:t>
      </w:r>
      <w:proofErr w:type="gramEnd"/>
      <w:r w:rsidRPr="00A72952">
        <w:rPr>
          <w:rFonts w:ascii="Times New Roman" w:hAnsi="Times New Roman" w:cs="Times New Roman"/>
          <w:color w:val="333333"/>
          <w:sz w:val="18"/>
          <w:szCs w:val="18"/>
        </w:rPr>
        <w:t>, personal effort, not related to production, is not a subject of commerce. That which in its consummation is not commerce does not become commerce among the States because the transportation that we have mentioned takes place. To repeat the illustrations given by the Court below, a firm of lawyers sending out a member to argue a case, or the Chautauqua lecture bureau sending out lecturers, does not engage in such commerce because the lawyer or lecturer goes to another State.</w:t>
      </w:r>
    </w:p>
    <w:p w:rsidR="00A72952" w:rsidRPr="00A72952" w:rsidRDefault="00A72952" w:rsidP="00A72952">
      <w:pPr>
        <w:shd w:val="clear" w:color="auto" w:fill="FFFFFF"/>
        <w:spacing w:line="234" w:lineRule="atLeast"/>
        <w:rPr>
          <w:rFonts w:ascii="Times New Roman" w:hAnsi="Times New Roman" w:cs="Times New Roman"/>
          <w:color w:val="333333"/>
          <w:sz w:val="18"/>
          <w:szCs w:val="18"/>
        </w:rPr>
      </w:pPr>
      <w:r w:rsidRPr="00A72952">
        <w:rPr>
          <w:rFonts w:ascii="Times New Roman" w:hAnsi="Times New Roman" w:cs="Times New Roman"/>
          <w:color w:val="333333"/>
          <w:sz w:val="18"/>
          <w:szCs w:val="18"/>
        </w:rPr>
        <w:t> </w:t>
      </w:r>
    </w:p>
    <w:p w:rsidR="00A72952" w:rsidRPr="00A72952" w:rsidRDefault="00A72952" w:rsidP="00A72952">
      <w:pPr>
        <w:shd w:val="clear" w:color="auto" w:fill="FFFFFF"/>
        <w:spacing w:line="234" w:lineRule="atLeast"/>
        <w:rPr>
          <w:rFonts w:ascii="Times New Roman" w:hAnsi="Times New Roman" w:cs="Times New Roman"/>
          <w:color w:val="333333"/>
          <w:sz w:val="18"/>
          <w:szCs w:val="18"/>
        </w:rPr>
      </w:pPr>
      <w:r w:rsidRPr="00A72952">
        <w:rPr>
          <w:rFonts w:ascii="Times New Roman" w:hAnsi="Times New Roman" w:cs="Times New Roman"/>
          <w:color w:val="333333"/>
          <w:sz w:val="18"/>
          <w:szCs w:val="18"/>
        </w:rPr>
        <w:t>If we are right the plaintiff's business is to be described in the same way and the restrictions by contract that prevented the plaintiff from getting players to break their bargains and the other conduct charged against the defendants were not an interference with commerce among the States.</w:t>
      </w:r>
    </w:p>
    <w:p w:rsidR="00A72952" w:rsidRPr="00A72952" w:rsidRDefault="00A72952" w:rsidP="00A72952">
      <w:pPr>
        <w:shd w:val="clear" w:color="auto" w:fill="FFFFFF"/>
        <w:spacing w:line="234" w:lineRule="atLeast"/>
        <w:rPr>
          <w:rFonts w:ascii="Times New Roman" w:hAnsi="Times New Roman" w:cs="Times New Roman"/>
          <w:color w:val="333333"/>
          <w:sz w:val="18"/>
          <w:szCs w:val="18"/>
        </w:rPr>
      </w:pPr>
      <w:r w:rsidRPr="00A72952">
        <w:rPr>
          <w:rFonts w:ascii="Times New Roman" w:hAnsi="Times New Roman" w:cs="Times New Roman"/>
          <w:color w:val="333333"/>
          <w:sz w:val="18"/>
          <w:szCs w:val="18"/>
        </w:rPr>
        <w:t>Judgment affirmed.</w:t>
      </w:r>
    </w:p>
    <w:p w:rsidR="00683446" w:rsidRDefault="00683446">
      <w:bookmarkStart w:id="0" w:name="_GoBack"/>
      <w:bookmarkEnd w:id="0"/>
    </w:p>
    <w:sectPr w:rsidR="00683446" w:rsidSect="007E508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952"/>
    <w:rsid w:val="00683446"/>
    <w:rsid w:val="007E508A"/>
    <w:rsid w:val="00A729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EF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295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7295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952"/>
    <w:rPr>
      <w:rFonts w:ascii="Times" w:hAnsi="Times"/>
      <w:b/>
      <w:bCs/>
      <w:sz w:val="36"/>
      <w:szCs w:val="36"/>
    </w:rPr>
  </w:style>
  <w:style w:type="character" w:customStyle="1" w:styleId="Heading3Char">
    <w:name w:val="Heading 3 Char"/>
    <w:basedOn w:val="DefaultParagraphFont"/>
    <w:link w:val="Heading3"/>
    <w:uiPriority w:val="9"/>
    <w:rsid w:val="00A72952"/>
    <w:rPr>
      <w:rFonts w:ascii="Times" w:hAnsi="Times"/>
      <w:b/>
      <w:bCs/>
      <w:sz w:val="27"/>
      <w:szCs w:val="27"/>
    </w:rPr>
  </w:style>
  <w:style w:type="character" w:customStyle="1" w:styleId="legal">
    <w:name w:val="legal"/>
    <w:basedOn w:val="DefaultParagraphFont"/>
    <w:rsid w:val="00A72952"/>
  </w:style>
  <w:style w:type="character" w:styleId="Strong">
    <w:name w:val="Strong"/>
    <w:basedOn w:val="DefaultParagraphFont"/>
    <w:uiPriority w:val="22"/>
    <w:qFormat/>
    <w:rsid w:val="00A72952"/>
    <w:rPr>
      <w:b/>
      <w:bCs/>
    </w:rPr>
  </w:style>
  <w:style w:type="character" w:customStyle="1" w:styleId="apple-converted-space">
    <w:name w:val="apple-converted-space"/>
    <w:basedOn w:val="DefaultParagraphFont"/>
    <w:rsid w:val="00A72952"/>
  </w:style>
  <w:style w:type="paragraph" w:styleId="NormalWeb">
    <w:name w:val="Normal (Web)"/>
    <w:basedOn w:val="Normal"/>
    <w:uiPriority w:val="99"/>
    <w:semiHidden/>
    <w:unhideWhenUsed/>
    <w:rsid w:val="00A7295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72952"/>
    <w:rPr>
      <w:color w:val="0000FF"/>
      <w:u w:val="single"/>
    </w:rPr>
  </w:style>
  <w:style w:type="paragraph" w:customStyle="1" w:styleId="legal1">
    <w:name w:val="legal1"/>
    <w:basedOn w:val="Normal"/>
    <w:rsid w:val="00A72952"/>
    <w:pPr>
      <w:spacing w:before="100" w:beforeAutospacing="1" w:after="100" w:afterAutospacing="1"/>
    </w:pPr>
    <w:rPr>
      <w:rFonts w:ascii="Times" w:hAnsi="Times"/>
      <w:sz w:val="20"/>
      <w:szCs w:val="20"/>
    </w:rPr>
  </w:style>
  <w:style w:type="character" w:customStyle="1" w:styleId="largelegal">
    <w:name w:val="largelegal"/>
    <w:basedOn w:val="DefaultParagraphFont"/>
    <w:rsid w:val="00A729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295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7295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952"/>
    <w:rPr>
      <w:rFonts w:ascii="Times" w:hAnsi="Times"/>
      <w:b/>
      <w:bCs/>
      <w:sz w:val="36"/>
      <w:szCs w:val="36"/>
    </w:rPr>
  </w:style>
  <w:style w:type="character" w:customStyle="1" w:styleId="Heading3Char">
    <w:name w:val="Heading 3 Char"/>
    <w:basedOn w:val="DefaultParagraphFont"/>
    <w:link w:val="Heading3"/>
    <w:uiPriority w:val="9"/>
    <w:rsid w:val="00A72952"/>
    <w:rPr>
      <w:rFonts w:ascii="Times" w:hAnsi="Times"/>
      <w:b/>
      <w:bCs/>
      <w:sz w:val="27"/>
      <w:szCs w:val="27"/>
    </w:rPr>
  </w:style>
  <w:style w:type="character" w:customStyle="1" w:styleId="legal">
    <w:name w:val="legal"/>
    <w:basedOn w:val="DefaultParagraphFont"/>
    <w:rsid w:val="00A72952"/>
  </w:style>
  <w:style w:type="character" w:styleId="Strong">
    <w:name w:val="Strong"/>
    <w:basedOn w:val="DefaultParagraphFont"/>
    <w:uiPriority w:val="22"/>
    <w:qFormat/>
    <w:rsid w:val="00A72952"/>
    <w:rPr>
      <w:b/>
      <w:bCs/>
    </w:rPr>
  </w:style>
  <w:style w:type="character" w:customStyle="1" w:styleId="apple-converted-space">
    <w:name w:val="apple-converted-space"/>
    <w:basedOn w:val="DefaultParagraphFont"/>
    <w:rsid w:val="00A72952"/>
  </w:style>
  <w:style w:type="paragraph" w:styleId="NormalWeb">
    <w:name w:val="Normal (Web)"/>
    <w:basedOn w:val="Normal"/>
    <w:uiPriority w:val="99"/>
    <w:semiHidden/>
    <w:unhideWhenUsed/>
    <w:rsid w:val="00A7295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72952"/>
    <w:rPr>
      <w:color w:val="0000FF"/>
      <w:u w:val="single"/>
    </w:rPr>
  </w:style>
  <w:style w:type="paragraph" w:customStyle="1" w:styleId="legal1">
    <w:name w:val="legal1"/>
    <w:basedOn w:val="Normal"/>
    <w:rsid w:val="00A72952"/>
    <w:pPr>
      <w:spacing w:before="100" w:beforeAutospacing="1" w:after="100" w:afterAutospacing="1"/>
    </w:pPr>
    <w:rPr>
      <w:rFonts w:ascii="Times" w:hAnsi="Times"/>
      <w:sz w:val="20"/>
      <w:szCs w:val="20"/>
    </w:rPr>
  </w:style>
  <w:style w:type="character" w:customStyle="1" w:styleId="largelegal">
    <w:name w:val="largelegal"/>
    <w:basedOn w:val="DefaultParagraphFont"/>
    <w:rsid w:val="00A72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3211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aselaw.lp.findlaw.com/cgi-bin/getcase.pl?court=us&amp;vol=243&amp;invol=66" TargetMode="External"/><Relationship Id="rId6" Type="http://schemas.openxmlformats.org/officeDocument/2006/relationships/hyperlink" Target="http://caselaw.lp.findlaw.com/cgi-bin/getcase.pl?court=us&amp;vol=155&amp;invol=64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908</Words>
  <Characters>5180</Characters>
  <Application>Microsoft Macintosh Word</Application>
  <DocSecurity>0</DocSecurity>
  <Lines>43</Lines>
  <Paragraphs>12</Paragraphs>
  <ScaleCrop>false</ScaleCrop>
  <Company>University of Michigan</Company>
  <LinksUpToDate>false</LinksUpToDate>
  <CharactersWithSpaces>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Fort</dc:creator>
  <cp:keywords/>
  <dc:description/>
  <cp:lastModifiedBy>Rodney Fort</cp:lastModifiedBy>
  <cp:revision>1</cp:revision>
  <dcterms:created xsi:type="dcterms:W3CDTF">2013-02-01T15:12:00Z</dcterms:created>
  <dcterms:modified xsi:type="dcterms:W3CDTF">2013-02-01T15:13:00Z</dcterms:modified>
</cp:coreProperties>
</file>