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exact"/>
        <w:jc w:val="both"/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课程名称</w:t>
      </w:r>
      <w:r>
        <w:rPr>
          <w:rFonts w:hint="eastAsia" w:asciiTheme="minorEastAsia" w:hAnsiTheme="minorEastAsia" w:eastAsiaTheme="minorEastAsia"/>
          <w:b/>
          <w:sz w:val="24"/>
          <w:lang w:eastAsia="zh-Hans"/>
        </w:rPr>
        <w:t>：《</w:t>
      </w:r>
      <w:r>
        <w:rPr>
          <w:rFonts w:hint="eastAsia" w:asciiTheme="minorEastAsia" w:hAnsiTheme="minorEastAsia" w:eastAsiaTheme="minorEastAsia"/>
          <w:b/>
          <w:sz w:val="24"/>
          <w:lang w:val="en-US" w:eastAsia="zh-Hans"/>
        </w:rPr>
        <w:t>体育经济分析：理论与应用</w:t>
      </w:r>
      <w:r>
        <w:rPr>
          <w:rFonts w:hint="eastAsia" w:asciiTheme="minorEastAsia" w:hAnsiTheme="minorEastAsia" w:eastAsiaTheme="minorEastAsia"/>
          <w:b/>
          <w:sz w:val="24"/>
          <w:lang w:eastAsia="zh-Hans"/>
        </w:rPr>
        <w:t>》</w:t>
      </w:r>
    </w:p>
    <w:p>
      <w:pPr>
        <w:spacing w:line="240" w:lineRule="exact"/>
        <w:jc w:val="center"/>
        <w:rPr>
          <w:rFonts w:asciiTheme="minorEastAsia" w:hAnsiTheme="minorEastAsia" w:eastAsiaTheme="minorEastAsia"/>
          <w:b/>
          <w:sz w:val="24"/>
        </w:rPr>
      </w:pPr>
    </w:p>
    <w:p>
      <w:pPr>
        <w:spacing w:line="240" w:lineRule="exact"/>
        <w:jc w:val="both"/>
        <w:outlineLvl w:val="0"/>
        <w:rPr>
          <w:rFonts w:hint="eastAsia" w:asciiTheme="minorEastAsia" w:hAnsiTheme="minorEastAsia" w:eastAsiaTheme="minorEastAsia"/>
          <w:b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Hans"/>
        </w:rPr>
        <w:t>Economic Analysis in Sport：Theory and Applications</w:t>
      </w:r>
    </w:p>
    <w:p>
      <w:pPr>
        <w:spacing w:line="360" w:lineRule="exact"/>
        <w:rPr>
          <w:rFonts w:asciiTheme="minorEastAsia" w:hAnsiTheme="minorEastAsia" w:eastAsiaTheme="minorEastAsia"/>
          <w:b/>
          <w:bCs/>
          <w:sz w:val="24"/>
        </w:rPr>
      </w:pP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开课单位</w:t>
      </w:r>
      <w:r>
        <w:rPr>
          <w:rFonts w:hint="eastAsia" w:asciiTheme="minorEastAsia" w:hAnsiTheme="minorEastAsia" w:eastAsiaTheme="minorEastAsia"/>
          <w:b/>
          <w:bCs/>
          <w:sz w:val="24"/>
        </w:rPr>
        <w:t>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体育教研部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         授课对象：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体育专硕</w:t>
      </w:r>
      <w:r>
        <w:rPr>
          <w:rFonts w:hint="eastAsia" w:asciiTheme="minorEastAsia" w:hAnsiTheme="minorEastAsia" w:eastAsiaTheme="minorEastAsia"/>
          <w:b/>
          <w:bCs/>
          <w:sz w:val="24"/>
        </w:rPr>
        <w:t>研究生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任课教师：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周正卿，</w:t>
      </w:r>
      <w:r>
        <w:rPr>
          <w:rFonts w:hint="default" w:asciiTheme="minorEastAsia" w:hAnsiTheme="minorEastAsia" w:eastAsiaTheme="minorEastAsia"/>
          <w:b/>
          <w:bCs/>
          <w:sz w:val="24"/>
          <w:lang w:eastAsia="zh-Hans"/>
        </w:rPr>
        <w:t>1306185099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 课程类型：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专业必修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申请</w:t>
      </w:r>
      <w:r>
        <w:rPr>
          <w:rFonts w:hint="eastAsia" w:asciiTheme="minorEastAsia" w:hAnsiTheme="minorEastAsia" w:eastAsiaTheme="minorEastAsia"/>
          <w:b/>
          <w:bCs/>
          <w:sz w:val="24"/>
        </w:rPr>
        <w:t>开课学期：2021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春</w:t>
      </w:r>
      <w:r>
        <w:rPr>
          <w:rFonts w:hint="default" w:asciiTheme="minorEastAsia" w:hAnsiTheme="minorEastAsia" w:eastAsiaTheme="minorEastAsia"/>
          <w:b/>
          <w:bCs/>
          <w:sz w:val="24"/>
          <w:lang w:eastAsia="zh-Hans"/>
        </w:rPr>
        <w:t xml:space="preserve">            </w:t>
      </w:r>
      <w:r>
        <w:rPr>
          <w:rFonts w:hint="eastAsia" w:asciiTheme="minorEastAsia" w:hAnsiTheme="minorEastAsia" w:eastAsiaTheme="minorEastAsia"/>
          <w:b/>
          <w:bCs/>
          <w:sz w:val="24"/>
        </w:rPr>
        <w:t>学</w:t>
      </w:r>
      <w:r>
        <w:rPr>
          <w:rFonts w:hint="default" w:asciiTheme="minorEastAsia" w:hAnsiTheme="minorEastAsia" w:eastAsia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4"/>
        </w:rPr>
        <w:t>分：2</w:t>
      </w:r>
    </w:p>
    <w:p>
      <w:pPr>
        <w:spacing w:line="360" w:lineRule="exact"/>
        <w:rPr>
          <w:rFonts w:hint="default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周学时：</w:t>
      </w:r>
      <w:r>
        <w:rPr>
          <w:rFonts w:hint="default" w:asciiTheme="minorEastAsia" w:hAnsiTheme="minorEastAsia" w:eastAsiaTheme="minorEastAsia"/>
          <w:b/>
          <w:bCs/>
          <w:sz w:val="24"/>
        </w:rPr>
        <w:t>2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</w:t>
      </w:r>
      <w:r>
        <w:rPr>
          <w:rFonts w:hint="default" w:asciiTheme="minorEastAsia" w:hAnsiTheme="minorEastAsia" w:eastAsiaTheme="minorEastAsia"/>
          <w:b/>
          <w:bCs/>
          <w:sz w:val="24"/>
        </w:rPr>
        <w:t xml:space="preserve">                    </w:t>
      </w:r>
      <w:r>
        <w:rPr>
          <w:rFonts w:hint="eastAsia" w:asciiTheme="minorEastAsia" w:hAnsiTheme="minorEastAsia" w:eastAsiaTheme="minorEastAsia"/>
          <w:b/>
          <w:bCs/>
          <w:sz w:val="24"/>
        </w:rPr>
        <w:t>总学时：</w:t>
      </w:r>
      <w:r>
        <w:rPr>
          <w:rFonts w:hint="default" w:asciiTheme="minorEastAsia" w:hAnsiTheme="minorEastAsia" w:eastAsiaTheme="minorEastAsia"/>
          <w:b/>
          <w:bCs/>
          <w:sz w:val="24"/>
        </w:rPr>
        <w:t>32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hd w:val="pct10" w:color="auto" w:fill="FFFFFF"/>
        </w:rPr>
      </w:pPr>
    </w:p>
    <w:p>
      <w:pPr>
        <w:spacing w:line="360" w:lineRule="exac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hd w:val="pct10" w:color="auto" w:fill="FFFFFF"/>
        </w:rPr>
        <w:t>任课教师联系方式：</w:t>
      </w:r>
      <w:r>
        <w:rPr>
          <w:rFonts w:hint="eastAsia" w:asciiTheme="minorEastAsia" w:hAnsiTheme="minorEastAsia" w:eastAsiaTheme="minorEastAsia"/>
          <w:spacing w:val="-3"/>
          <w:sz w:val="28"/>
          <w:lang w:val="en-US" w:eastAsia="zh-Hans"/>
        </w:rPr>
        <w:t>pkuzzq</w:t>
      </w:r>
      <w:r>
        <w:rPr>
          <w:rFonts w:asciiTheme="minorEastAsia" w:hAnsiTheme="minorEastAsia" w:eastAsiaTheme="minorEastAsia"/>
          <w:spacing w:val="-3"/>
          <w:sz w:val="28"/>
        </w:rPr>
        <w:t>@pku.edu.cn</w:t>
      </w:r>
      <w:r>
        <w:rPr>
          <w:rFonts w:asciiTheme="minorEastAsia" w:hAnsiTheme="minorEastAsia" w:eastAsiaTheme="minorEastAsia"/>
          <w:b/>
          <w:bCs/>
          <w:sz w:val="24"/>
        </w:rPr>
        <w:t xml:space="preserve">                   </w:t>
      </w:r>
    </w:p>
    <w:p>
      <w:pPr>
        <w:spacing w:line="100" w:lineRule="exact"/>
        <w:rPr>
          <w:rFonts w:asciiTheme="minorEastAsia" w:hAnsiTheme="minorEastAsia" w:eastAsiaTheme="minorEastAsia"/>
          <w:sz w:val="24"/>
          <w:u w:val="single"/>
        </w:rPr>
      </w:pPr>
      <w:r>
        <w:rPr>
          <w:rFonts w:asciiTheme="minorEastAsia" w:hAnsiTheme="minorEastAsia" w:eastAsiaTheme="minorEastAsia"/>
          <w:sz w:val="24"/>
          <w:u w:val="single"/>
        </w:rPr>
        <w:t xml:space="preserve">                                                                      </w:t>
      </w: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课程简介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/>
        </w:rPr>
      </w:pPr>
      <w:r>
        <w:rPr>
          <w:rFonts w:hint="eastAsia" w:eastAsia="宋体"/>
        </w:rPr>
        <w:t>本课程由浅入</w:t>
      </w:r>
      <w:r>
        <w:rPr>
          <w:rFonts w:hint="eastAsia"/>
          <w:lang w:val="en-US" w:eastAsia="zh-Hans"/>
        </w:rPr>
        <w:t>深地介绍体育经济领域</w:t>
      </w:r>
      <w:r>
        <w:rPr>
          <w:rFonts w:hint="eastAsia" w:eastAsia="宋体"/>
        </w:rPr>
        <w:t>相关</w:t>
      </w:r>
      <w:r>
        <w:rPr>
          <w:rFonts w:hint="eastAsia"/>
          <w:lang w:val="en-US" w:eastAsia="zh-Hans"/>
        </w:rPr>
        <w:t>问题</w:t>
      </w:r>
      <w:r>
        <w:rPr>
          <w:rFonts w:hint="eastAsia" w:eastAsia="宋体"/>
        </w:rPr>
        <w:t>，将微观经济理论和计量经济学分析应用于体育，并探讨在体育设计中出现的一些公共政策</w:t>
      </w:r>
      <w:r>
        <w:rPr>
          <w:rFonts w:hint="eastAsia"/>
          <w:lang w:val="en-US" w:eastAsia="zh-Hans"/>
        </w:rPr>
        <w:t>议题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较为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系统地研究体育与经济的关系、经济效益以及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行业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特点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、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职业体育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中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一系列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问题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通过</w:t>
      </w:r>
      <w:r>
        <w:rPr>
          <w:rFonts w:hint="eastAsia" w:eastAsia="宋体"/>
        </w:rPr>
        <w:t>介绍</w:t>
      </w:r>
      <w:r>
        <w:rPr>
          <w:rFonts w:hint="eastAsia" w:eastAsia="宋体"/>
          <w:lang w:val="en-US" w:eastAsia="zh-Hans"/>
        </w:rPr>
        <w:t>体育经济分析领域的</w:t>
      </w:r>
      <w:r>
        <w:rPr>
          <w:rFonts w:hint="eastAsia" w:eastAsia="宋体"/>
        </w:rPr>
        <w:t>理论发展</w:t>
      </w:r>
      <w:r>
        <w:rPr>
          <w:rFonts w:hint="eastAsia" w:eastAsia="宋体"/>
          <w:lang w:val="en-US" w:eastAsia="zh-Hans"/>
        </w:rPr>
        <w:t>前沿</w:t>
      </w:r>
      <w:r>
        <w:rPr>
          <w:rFonts w:hint="eastAsia" w:eastAsia="宋体"/>
        </w:rPr>
        <w:t>，使同学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掌握体育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经济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方法、基本内容和技术，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了解和使用数据来解释或</w:t>
      </w:r>
      <w:r>
        <w:rPr>
          <w:rFonts w:hint="eastAsia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预测体育商业行为，最终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通过实战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项目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和具体案例</w:t>
      </w:r>
      <w:r>
        <w:rPr>
          <w:rFonts w:hint="eastAsia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理解和探索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体育商业</w:t>
      </w:r>
      <w:r>
        <w:rPr>
          <w:rFonts w:hint="eastAsia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Hans" w:bidi="ar"/>
        </w:rPr>
        <w:t>世界</w:t>
      </w:r>
      <w:r>
        <w:rPr>
          <w:rFonts w:hint="eastAsia" w:eastAsia="宋体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eastAsia="宋体"/>
          <w:lang w:val="en-US" w:eastAsia="zh-Hans"/>
        </w:rPr>
        <w:t>重点内容包括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运用西方经济学原理分析体育与经济的关系以及体育领域经济现象、经济活动的本质特点和规律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Hans"/>
        </w:rPr>
        <w:t>；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介绍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Hans"/>
        </w:rPr>
        <w:t>体育经济分析的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方法、工具和实践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Hans"/>
        </w:rPr>
        <w:t>；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Hans"/>
        </w:rPr>
        <w:t>通过具体案例了解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分析的基本原理及其应用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Hans"/>
        </w:rPr>
        <w:t>过程，并涉及一定收入支出的</w:t>
      </w:r>
      <w:r>
        <w:rPr>
          <w:rFonts w:hint="eastAsia" w:eastAsia="宋体"/>
        </w:rPr>
        <w:t>财务理论和实际应用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</w:rPr>
        <w:t>希望学生熟悉中级微观经济学，至少熟悉计量经济学的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Hans"/>
        </w:rPr>
        <w:t>分析工具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课程目标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</w:rPr>
        <w:t>本课程的目标是为学生提供分析工具，以体育经济学作为实验室来理解经济问题。该课程使用与产业组织、公共财政和劳动经济学有关的广泛的微观经济理论。鉴于该课程的应用性质，它还将使用计量经济学工具来研究相关的经验应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考核形式：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读书报告 (</w:t>
      </w:r>
      <w:r>
        <w:rPr>
          <w:rFonts w:cs="宋体"/>
          <w:kern w:val="0"/>
          <w:sz w:val="24"/>
          <w:szCs w:val="24"/>
          <w:lang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%)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cs="宋体"/>
          <w:kern w:val="0"/>
          <w:sz w:val="24"/>
          <w:szCs w:val="24"/>
          <w:lang w:val="en-US" w:eastAsia="zh-Hans" w:bidi="ar"/>
        </w:rPr>
        <w:t>小组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专题报告 (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</w:t>
      </w:r>
      <w:r>
        <w:rPr>
          <w:rFonts w:cs="宋体"/>
          <w:kern w:val="0"/>
          <w:sz w:val="24"/>
          <w:szCs w:val="24"/>
          <w:lang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%)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期末</w:t>
      </w:r>
      <w:r>
        <w:rPr>
          <w:rFonts w:hint="eastAsia" w:cs="宋体"/>
          <w:kern w:val="0"/>
          <w:sz w:val="24"/>
          <w:szCs w:val="24"/>
          <w:lang w:val="en-US" w:eastAsia="zh-Hans" w:bidi="ar"/>
        </w:rPr>
        <w:t>论文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cs="宋体"/>
          <w:kern w:val="0"/>
          <w:sz w:val="24"/>
          <w:szCs w:val="24"/>
          <w:lang w:eastAsia="zh-CN" w:bidi="ar"/>
        </w:rPr>
        <w:t>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cs="宋体"/>
          <w:kern w:val="0"/>
          <w:sz w:val="24"/>
          <w:szCs w:val="24"/>
          <w:lang w:val="en-US" w:eastAsia="zh-Hans" w:bidi="ar"/>
        </w:rPr>
        <w:t>课程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参与 (</w:t>
      </w:r>
      <w:r>
        <w:rPr>
          <w:rFonts w:cs="宋体"/>
          <w:kern w:val="0"/>
          <w:sz w:val="24"/>
          <w:szCs w:val="24"/>
          <w:lang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课程大纲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2"/>
        <w:gridCol w:w="919"/>
        <w:gridCol w:w="3138"/>
        <w:gridCol w:w="2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课程大纲</w:t>
            </w:r>
          </w:p>
        </w:tc>
        <w:tc>
          <w:tcPr>
            <w:tcW w:w="551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课程大纲</w:t>
            </w:r>
          </w:p>
        </w:tc>
        <w:tc>
          <w:tcPr>
            <w:tcW w:w="1882" w:type="pct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单元主题</w:t>
            </w:r>
          </w:p>
        </w:tc>
        <w:tc>
          <w:tcPr>
            <w:tcW w:w="1748" w:type="pct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内容纲要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模块</w:t>
            </w:r>
          </w:p>
        </w:tc>
        <w:tc>
          <w:tcPr>
            <w:tcW w:w="551" w:type="pct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周计划</w:t>
            </w:r>
          </w:p>
        </w:tc>
        <w:tc>
          <w:tcPr>
            <w:tcW w:w="1882" w:type="pct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restart"/>
            <w:tcBorders>
              <w:top w:val="single" w:color="000000" w:sz="4" w:space="0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初识与基础</w:t>
            </w:r>
          </w:p>
        </w:tc>
        <w:tc>
          <w:tcPr>
            <w:tcW w:w="551" w:type="pct"/>
            <w:vMerge w:val="restart"/>
            <w:tcBorders>
              <w:top w:val="single" w:color="000000" w:sz="4" w:space="0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882" w:type="pct"/>
            <w:vMerge w:val="restart"/>
            <w:tcBorders>
              <w:top w:val="single" w:color="000000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体育和经济学关系</w:t>
            </w:r>
          </w:p>
        </w:tc>
        <w:tc>
          <w:tcPr>
            <w:tcW w:w="1748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课程介绍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tcBorders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行业趋势与市场结构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经济基本概念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restart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经济分析工具库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供需模型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产出与生产函数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市场结构：从完全竞争到垄断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职业联盟分析</w:t>
            </w:r>
          </w:p>
        </w:tc>
        <w:tc>
          <w:tcPr>
            <w:tcW w:w="551" w:type="pct"/>
            <w:vMerge w:val="restart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球队的短期决策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需求与利润最大化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上座率和俱乐部收入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定价策略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restart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球队的长期决策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利润和胜率的相机抉择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细窥收入与成本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restart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职业联盟特征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单一实体与合资公司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联盟基本行为：双球队模型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tcBorders>
              <w:top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tcBorders>
              <w:top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职业联盟制度设计与治理（一）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衡量与分析竞争均衡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职业联盟制度设计与治理（二）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垄断与反垄断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读书报告</w:t>
            </w:r>
          </w:p>
        </w:tc>
        <w:tc>
          <w:tcPr>
            <w:tcW w:w="551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职业联盟分析实务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空间体育分析</w:t>
            </w:r>
          </w:p>
        </w:tc>
        <w:tc>
          <w:tcPr>
            <w:tcW w:w="551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体育与区域发展（一）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谁收益？如何收益？谁支付？为什么？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财产价值与城市振兴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体育设施</w:t>
            </w: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Hans" w:bidi="ar"/>
              </w:rPr>
              <w:t>、大型赛事</w:t>
            </w: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的经济效应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事前分析与事后分析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体育与区域发展（二）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  <w:lang w:val="en-US" w:eastAsia="zh-Hans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  <w:lang w:val="en-US" w:eastAsia="zh-Hans"/>
              </w:rPr>
              <w:t>经济周期与区域健康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  <w:lang w:val="en-US" w:eastAsia="zh-Hans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  <w:lang w:val="en-US" w:eastAsia="zh-Hans"/>
              </w:rPr>
              <w:t>体育设施环境对健康的影响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当前的争议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读书报告</w:t>
            </w:r>
          </w:p>
        </w:tc>
        <w:tc>
          <w:tcPr>
            <w:tcW w:w="551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体育组织分析实务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体育组织分析</w:t>
            </w:r>
          </w:p>
        </w:tc>
        <w:tc>
          <w:tcPr>
            <w:tcW w:w="551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国际组织的政治经济学逻辑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竞标制度设计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校际协会的基本运作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经典分析实践</w:t>
            </w:r>
          </w:p>
        </w:tc>
        <w:tc>
          <w:tcPr>
            <w:tcW w:w="551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商业伦理与体育企业责任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Hans" w:bidi="ar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社会企业与企业社会责任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政府与私人企业的关系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</w:tc>
        <w:tc>
          <w:tcPr>
            <w:tcW w:w="1882" w:type="pct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体育项目与价值工程实践</w:t>
            </w: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价值工程的评估和实施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882" w:type="pct"/>
            <w:vMerge w:val="continue"/>
            <w:shd w:val="clear" w:color="auto" w:fill="auto"/>
            <w:vAlign w:val="top"/>
          </w:tcPr>
          <w:p>
            <w:pPr>
              <w:jc w:val="both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不同类型项目的案例分析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817" w:type="pct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小组讨论</w:t>
            </w:r>
          </w:p>
        </w:tc>
        <w:tc>
          <w:tcPr>
            <w:tcW w:w="551" w:type="pct"/>
            <w:tcBorders>
              <w:bottom w:val="doub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</w:tc>
        <w:tc>
          <w:tcPr>
            <w:tcW w:w="1882" w:type="pct"/>
            <w:tcBorders>
              <w:bottom w:val="doub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小组报告</w:t>
            </w:r>
          </w:p>
        </w:tc>
        <w:tc>
          <w:tcPr>
            <w:tcW w:w="1748" w:type="pct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Source Han Serif SC Medium" w:hAnsi="Source Han Serif SC Medium" w:eastAsia="Source Han Serif SC Medium" w:cs="Source Han Serif SC Medium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 w:eastAsiaTheme="minorEastAsia"/>
          <w:b/>
          <w:bCs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 w:eastAsiaTheme="minorEastAsia"/>
          <w:b/>
          <w:bCs/>
          <w:sz w:val="24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参考教材</w:t>
      </w:r>
      <w:r>
        <w:rPr>
          <w:rFonts w:hint="eastAsia" w:asciiTheme="minorEastAsia" w:hAnsiTheme="minorEastAsia" w:eastAsiaTheme="minorEastAsia"/>
          <w:b/>
          <w:bCs/>
          <w:sz w:val="24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Humphreys, Brad R., Economics of Professional Sports 1 stEdition, 2013. BRH Publishing. ISBN 0-615-90935-3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Leeds Michael A., Allmen Peter von. The Economics of Sports[M]. 5th edition. Boston: Routledge, 2013.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Blair Roger D. Sports Economics[M]. Illustrated edition. New York: Cambridge University Press, 2011.</w:t>
      </w:r>
      <w:bookmarkStart w:id="0" w:name="_GoBack"/>
      <w:bookmarkEnd w:id="0"/>
    </w:p>
    <w:sectPr>
      <w:footerReference r:id="rId3" w:type="default"/>
      <w:pgSz w:w="11906" w:h="16838"/>
      <w:pgMar w:top="1246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ource Han Serif SC Medium">
    <w:panose1 w:val="02020900000000000000"/>
    <w:charset w:val="80"/>
    <w:family w:val="roman"/>
    <w:pitch w:val="default"/>
    <w:sig w:usb0="30000083" w:usb1="2BDF3C10" w:usb2="00000016" w:usb3="00000000" w:csb0="602E010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仿宋">
    <w:altName w:val="方正仿宋_GBK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ËÎÌå">
    <w:altName w:val="Hiragino Sans"/>
    <w:panose1 w:val="020B0604020202020204"/>
    <w:charset w:val="34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dobe 宋体 Std L">
    <w:altName w:val="苹方-简"/>
    <w:panose1 w:val="020B0604020202020204"/>
    <w:charset w:val="86"/>
    <w:family w:val="roman"/>
    <w:pitch w:val="default"/>
    <w:sig w:usb0="00000000" w:usb1="00000000" w:usb2="00000016" w:usb3="00000000" w:csb0="00060007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500000000000000"/>
    <w:charset w:val="80"/>
    <w:family w:val="auto"/>
    <w:pitch w:val="default"/>
    <w:sig w:usb0="E00002FF" w:usb1="7AE7FFFF" w:usb2="00000012" w:usb3="00000000" w:csb0="0002000D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00000A87" w:usb1="00000000" w:usb2="00000000" w:usb3="00000000" w:csb0="400001BF" w:csb1="DFF7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Han Serif SC Medium">
    <w:panose1 w:val="020209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19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D3025"/>
    <w:multiLevelType w:val="multilevel"/>
    <w:tmpl w:val="604D302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712" w:hanging="436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07486A9"/>
    <w:multiLevelType w:val="singleLevel"/>
    <w:tmpl w:val="607486A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0804896"/>
    <w:multiLevelType w:val="singleLevel"/>
    <w:tmpl w:val="6080489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8048AB"/>
    <w:multiLevelType w:val="singleLevel"/>
    <w:tmpl w:val="608048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5AE3F"/>
    <w:rsid w:val="03EFA77D"/>
    <w:rsid w:val="0BFF37FA"/>
    <w:rsid w:val="0BFF454A"/>
    <w:rsid w:val="0E6726C0"/>
    <w:rsid w:val="0E7F7CB0"/>
    <w:rsid w:val="0F3DC5C9"/>
    <w:rsid w:val="0FAE8188"/>
    <w:rsid w:val="0FD6D057"/>
    <w:rsid w:val="0FE72EC3"/>
    <w:rsid w:val="169F01F3"/>
    <w:rsid w:val="16D7FE9D"/>
    <w:rsid w:val="19DDA789"/>
    <w:rsid w:val="1AF33351"/>
    <w:rsid w:val="1BA76451"/>
    <w:rsid w:val="1D5C9507"/>
    <w:rsid w:val="1DBF7F66"/>
    <w:rsid w:val="1DDD107F"/>
    <w:rsid w:val="1E5D656A"/>
    <w:rsid w:val="1F7A39DA"/>
    <w:rsid w:val="1FAF5BF8"/>
    <w:rsid w:val="1FBFEFA0"/>
    <w:rsid w:val="1FED375E"/>
    <w:rsid w:val="1FFB8C1A"/>
    <w:rsid w:val="1FFEB8C7"/>
    <w:rsid w:val="1FFF12C0"/>
    <w:rsid w:val="23B7ADC4"/>
    <w:rsid w:val="23E991F7"/>
    <w:rsid w:val="23FCDFAA"/>
    <w:rsid w:val="2A7D05ED"/>
    <w:rsid w:val="2B4B849C"/>
    <w:rsid w:val="2BDF7278"/>
    <w:rsid w:val="2BF4EDE4"/>
    <w:rsid w:val="2BFA7F28"/>
    <w:rsid w:val="2BFBC0E1"/>
    <w:rsid w:val="2DAD99D0"/>
    <w:rsid w:val="2DAF68D7"/>
    <w:rsid w:val="2DBF4C86"/>
    <w:rsid w:val="2DDEBF0A"/>
    <w:rsid w:val="2DDFDC0E"/>
    <w:rsid w:val="2DEFFE05"/>
    <w:rsid w:val="2DF39079"/>
    <w:rsid w:val="2E7F4C02"/>
    <w:rsid w:val="2F5C6635"/>
    <w:rsid w:val="2F7F98BF"/>
    <w:rsid w:val="2FFF7D06"/>
    <w:rsid w:val="2FFF8F51"/>
    <w:rsid w:val="327FC568"/>
    <w:rsid w:val="329F76F2"/>
    <w:rsid w:val="33ED1548"/>
    <w:rsid w:val="35DE16C2"/>
    <w:rsid w:val="373732AA"/>
    <w:rsid w:val="37720085"/>
    <w:rsid w:val="378F7578"/>
    <w:rsid w:val="37BFD8A4"/>
    <w:rsid w:val="37FA7143"/>
    <w:rsid w:val="37FF84A4"/>
    <w:rsid w:val="3A4B392B"/>
    <w:rsid w:val="3AD769C1"/>
    <w:rsid w:val="3AE686E5"/>
    <w:rsid w:val="3B3BFA46"/>
    <w:rsid w:val="3BBF6921"/>
    <w:rsid w:val="3BCF6BBC"/>
    <w:rsid w:val="3BFBACB3"/>
    <w:rsid w:val="3BFDD935"/>
    <w:rsid w:val="3BFF993C"/>
    <w:rsid w:val="3CD8D9AA"/>
    <w:rsid w:val="3D2D1509"/>
    <w:rsid w:val="3D328410"/>
    <w:rsid w:val="3D6D0706"/>
    <w:rsid w:val="3DAFFA84"/>
    <w:rsid w:val="3DBDA3BE"/>
    <w:rsid w:val="3DC6BB5E"/>
    <w:rsid w:val="3E1FB0A5"/>
    <w:rsid w:val="3E2F9444"/>
    <w:rsid w:val="3E3BCA5B"/>
    <w:rsid w:val="3E7FC221"/>
    <w:rsid w:val="3E7FED0E"/>
    <w:rsid w:val="3EDB46EC"/>
    <w:rsid w:val="3EF9E884"/>
    <w:rsid w:val="3EFF2E24"/>
    <w:rsid w:val="3F36FCE1"/>
    <w:rsid w:val="3F371064"/>
    <w:rsid w:val="3F7B9712"/>
    <w:rsid w:val="3F7F39BE"/>
    <w:rsid w:val="3F9F90B4"/>
    <w:rsid w:val="3FAE3CD6"/>
    <w:rsid w:val="3FB64330"/>
    <w:rsid w:val="3FBF1D24"/>
    <w:rsid w:val="3FC1E539"/>
    <w:rsid w:val="3FDF6053"/>
    <w:rsid w:val="3FE7DC3C"/>
    <w:rsid w:val="3FF39EF6"/>
    <w:rsid w:val="3FF52DD9"/>
    <w:rsid w:val="3FF6048A"/>
    <w:rsid w:val="3FF7B2F2"/>
    <w:rsid w:val="3FF9D0D4"/>
    <w:rsid w:val="3FFC503E"/>
    <w:rsid w:val="42CF293B"/>
    <w:rsid w:val="467F21D4"/>
    <w:rsid w:val="47FF8C55"/>
    <w:rsid w:val="4AFF48DE"/>
    <w:rsid w:val="4DEF01D1"/>
    <w:rsid w:val="4DFF5AA6"/>
    <w:rsid w:val="4EBF241A"/>
    <w:rsid w:val="4F6FE004"/>
    <w:rsid w:val="4FDDD1AF"/>
    <w:rsid w:val="4FDEEFC0"/>
    <w:rsid w:val="4FEB2625"/>
    <w:rsid w:val="51B0455A"/>
    <w:rsid w:val="52E79585"/>
    <w:rsid w:val="53FBC9B8"/>
    <w:rsid w:val="55F62D97"/>
    <w:rsid w:val="55FE8C71"/>
    <w:rsid w:val="56EF4407"/>
    <w:rsid w:val="56FBD798"/>
    <w:rsid w:val="5726C130"/>
    <w:rsid w:val="57BBE0CF"/>
    <w:rsid w:val="57CB689D"/>
    <w:rsid w:val="57EBCE46"/>
    <w:rsid w:val="57F77583"/>
    <w:rsid w:val="57FEE50A"/>
    <w:rsid w:val="58FFBEB4"/>
    <w:rsid w:val="5B5BF94C"/>
    <w:rsid w:val="5B7A4F63"/>
    <w:rsid w:val="5BDEFDA1"/>
    <w:rsid w:val="5BFFF7FA"/>
    <w:rsid w:val="5DBF690E"/>
    <w:rsid w:val="5DDF52E0"/>
    <w:rsid w:val="5DEF862E"/>
    <w:rsid w:val="5DF0C4E0"/>
    <w:rsid w:val="5DF7E395"/>
    <w:rsid w:val="5DFE8049"/>
    <w:rsid w:val="5EAE54B4"/>
    <w:rsid w:val="5EBE813B"/>
    <w:rsid w:val="5EF751C7"/>
    <w:rsid w:val="5EFE27BD"/>
    <w:rsid w:val="5EFF03BB"/>
    <w:rsid w:val="5EFF75B3"/>
    <w:rsid w:val="5F460764"/>
    <w:rsid w:val="5F5FAFC3"/>
    <w:rsid w:val="5FBC3EC5"/>
    <w:rsid w:val="5FCFE07D"/>
    <w:rsid w:val="5FD7BC29"/>
    <w:rsid w:val="5FE72852"/>
    <w:rsid w:val="5FFD3F51"/>
    <w:rsid w:val="5FFD8AAB"/>
    <w:rsid w:val="5FFD8C9E"/>
    <w:rsid w:val="5FFEA44B"/>
    <w:rsid w:val="5FFF84E1"/>
    <w:rsid w:val="5FFFE110"/>
    <w:rsid w:val="61FFF23B"/>
    <w:rsid w:val="653BF9CA"/>
    <w:rsid w:val="65D7365E"/>
    <w:rsid w:val="67DA8BE5"/>
    <w:rsid w:val="6B6F312B"/>
    <w:rsid w:val="6BAD0759"/>
    <w:rsid w:val="6BB769C6"/>
    <w:rsid w:val="6BBD96FE"/>
    <w:rsid w:val="6BF7EA51"/>
    <w:rsid w:val="6BFC7CC7"/>
    <w:rsid w:val="6BFFE1D5"/>
    <w:rsid w:val="6C876AFE"/>
    <w:rsid w:val="6DDB1DC4"/>
    <w:rsid w:val="6DEF656A"/>
    <w:rsid w:val="6DF2E20E"/>
    <w:rsid w:val="6DF7D638"/>
    <w:rsid w:val="6EDB2C28"/>
    <w:rsid w:val="6EED004E"/>
    <w:rsid w:val="6F740787"/>
    <w:rsid w:val="6F7F36D7"/>
    <w:rsid w:val="6FCD93F7"/>
    <w:rsid w:val="6FDF2AB7"/>
    <w:rsid w:val="6FDF69B9"/>
    <w:rsid w:val="6FE245EB"/>
    <w:rsid w:val="6FE30740"/>
    <w:rsid w:val="6FEA35C1"/>
    <w:rsid w:val="6FF700C7"/>
    <w:rsid w:val="71D39261"/>
    <w:rsid w:val="71FA3A67"/>
    <w:rsid w:val="71FF0C8A"/>
    <w:rsid w:val="727E895D"/>
    <w:rsid w:val="734E8DBF"/>
    <w:rsid w:val="735DA74C"/>
    <w:rsid w:val="735DED7B"/>
    <w:rsid w:val="739CBD0C"/>
    <w:rsid w:val="73BD4D80"/>
    <w:rsid w:val="73DF24D6"/>
    <w:rsid w:val="73EF07F0"/>
    <w:rsid w:val="73F72909"/>
    <w:rsid w:val="73FCC926"/>
    <w:rsid w:val="747E05D5"/>
    <w:rsid w:val="74B34872"/>
    <w:rsid w:val="75679139"/>
    <w:rsid w:val="756A0911"/>
    <w:rsid w:val="757F2177"/>
    <w:rsid w:val="75DD46D5"/>
    <w:rsid w:val="75FF87EE"/>
    <w:rsid w:val="767FC32F"/>
    <w:rsid w:val="76B7EF29"/>
    <w:rsid w:val="76FF76C8"/>
    <w:rsid w:val="76FF77F7"/>
    <w:rsid w:val="7753816A"/>
    <w:rsid w:val="775BFCFC"/>
    <w:rsid w:val="776FA839"/>
    <w:rsid w:val="776FD3B2"/>
    <w:rsid w:val="777A751B"/>
    <w:rsid w:val="777E7500"/>
    <w:rsid w:val="77AA691B"/>
    <w:rsid w:val="77AF46BA"/>
    <w:rsid w:val="77BDC813"/>
    <w:rsid w:val="77BF403C"/>
    <w:rsid w:val="77BFDC5D"/>
    <w:rsid w:val="77DCDD3B"/>
    <w:rsid w:val="77DF1E7A"/>
    <w:rsid w:val="77E70352"/>
    <w:rsid w:val="77E965D6"/>
    <w:rsid w:val="77FB5303"/>
    <w:rsid w:val="77FF0A3E"/>
    <w:rsid w:val="77FFA53C"/>
    <w:rsid w:val="77FFF17C"/>
    <w:rsid w:val="787D4CA7"/>
    <w:rsid w:val="78CBEF95"/>
    <w:rsid w:val="78E754E3"/>
    <w:rsid w:val="795B8CF1"/>
    <w:rsid w:val="797B151E"/>
    <w:rsid w:val="79B72F15"/>
    <w:rsid w:val="79B769CA"/>
    <w:rsid w:val="79BB6FF5"/>
    <w:rsid w:val="79BCC9EB"/>
    <w:rsid w:val="79BF391B"/>
    <w:rsid w:val="7A6AABD8"/>
    <w:rsid w:val="7ABC65EC"/>
    <w:rsid w:val="7ABE5A06"/>
    <w:rsid w:val="7ADF8E6A"/>
    <w:rsid w:val="7AF73E35"/>
    <w:rsid w:val="7B5FD340"/>
    <w:rsid w:val="7B66E81F"/>
    <w:rsid w:val="7B7E4670"/>
    <w:rsid w:val="7B9BCDC8"/>
    <w:rsid w:val="7B9FBBD4"/>
    <w:rsid w:val="7BBF4EB4"/>
    <w:rsid w:val="7BD54E6A"/>
    <w:rsid w:val="7BD7AFBE"/>
    <w:rsid w:val="7BDFA408"/>
    <w:rsid w:val="7BE8B650"/>
    <w:rsid w:val="7BF70B3A"/>
    <w:rsid w:val="7BF72167"/>
    <w:rsid w:val="7BF952DE"/>
    <w:rsid w:val="7BF9E7E3"/>
    <w:rsid w:val="7BFF1FBC"/>
    <w:rsid w:val="7CDEAF20"/>
    <w:rsid w:val="7CF7B8AF"/>
    <w:rsid w:val="7CFB6CD8"/>
    <w:rsid w:val="7CFDDA98"/>
    <w:rsid w:val="7D0F7366"/>
    <w:rsid w:val="7D2D9464"/>
    <w:rsid w:val="7D3F60F4"/>
    <w:rsid w:val="7D58C6C0"/>
    <w:rsid w:val="7D5F2315"/>
    <w:rsid w:val="7D77E83E"/>
    <w:rsid w:val="7D79FC2E"/>
    <w:rsid w:val="7D7E5934"/>
    <w:rsid w:val="7D7F50C3"/>
    <w:rsid w:val="7DAFAF14"/>
    <w:rsid w:val="7DBEFD62"/>
    <w:rsid w:val="7DBF0581"/>
    <w:rsid w:val="7DBF4CAD"/>
    <w:rsid w:val="7DBFFA66"/>
    <w:rsid w:val="7DC75952"/>
    <w:rsid w:val="7DC9F78D"/>
    <w:rsid w:val="7DEB61AB"/>
    <w:rsid w:val="7DEEF0DF"/>
    <w:rsid w:val="7DEF1CFE"/>
    <w:rsid w:val="7DF1888B"/>
    <w:rsid w:val="7DFD8728"/>
    <w:rsid w:val="7DFDD063"/>
    <w:rsid w:val="7DFF8701"/>
    <w:rsid w:val="7DFFCF98"/>
    <w:rsid w:val="7DFFD85A"/>
    <w:rsid w:val="7E6ECBCA"/>
    <w:rsid w:val="7E9769D4"/>
    <w:rsid w:val="7EB5AF61"/>
    <w:rsid w:val="7EE2D997"/>
    <w:rsid w:val="7EED3E0A"/>
    <w:rsid w:val="7EEED45C"/>
    <w:rsid w:val="7EF732CA"/>
    <w:rsid w:val="7EF76047"/>
    <w:rsid w:val="7EFB465C"/>
    <w:rsid w:val="7EFB986A"/>
    <w:rsid w:val="7EFE01BE"/>
    <w:rsid w:val="7EFEAFE7"/>
    <w:rsid w:val="7EFF3415"/>
    <w:rsid w:val="7F2DB2E3"/>
    <w:rsid w:val="7F394D17"/>
    <w:rsid w:val="7F3BEDD4"/>
    <w:rsid w:val="7F575D14"/>
    <w:rsid w:val="7F5FFA7C"/>
    <w:rsid w:val="7F6B9281"/>
    <w:rsid w:val="7F6F6EEC"/>
    <w:rsid w:val="7F791032"/>
    <w:rsid w:val="7F7B8A98"/>
    <w:rsid w:val="7F7D01AE"/>
    <w:rsid w:val="7F7E2D6C"/>
    <w:rsid w:val="7F7E2FD9"/>
    <w:rsid w:val="7F98CAEC"/>
    <w:rsid w:val="7FB39715"/>
    <w:rsid w:val="7FB9F204"/>
    <w:rsid w:val="7FBB1AB8"/>
    <w:rsid w:val="7FBFDD18"/>
    <w:rsid w:val="7FC54D49"/>
    <w:rsid w:val="7FCF782E"/>
    <w:rsid w:val="7FD711F5"/>
    <w:rsid w:val="7FD9C9D2"/>
    <w:rsid w:val="7FDEB407"/>
    <w:rsid w:val="7FDF3A9A"/>
    <w:rsid w:val="7FDF8853"/>
    <w:rsid w:val="7FDF96A1"/>
    <w:rsid w:val="7FE605C6"/>
    <w:rsid w:val="7FE74E19"/>
    <w:rsid w:val="7FEEEE31"/>
    <w:rsid w:val="7FEF4B8E"/>
    <w:rsid w:val="7FF27468"/>
    <w:rsid w:val="7FF3F64A"/>
    <w:rsid w:val="7FF60FB2"/>
    <w:rsid w:val="7FF61669"/>
    <w:rsid w:val="7FF78D9A"/>
    <w:rsid w:val="7FF7C516"/>
    <w:rsid w:val="7FF9393F"/>
    <w:rsid w:val="7FFA4D6D"/>
    <w:rsid w:val="7FFB15C1"/>
    <w:rsid w:val="7FFB3182"/>
    <w:rsid w:val="7FFE5DD1"/>
    <w:rsid w:val="7FFF2811"/>
    <w:rsid w:val="7FFF3FF3"/>
    <w:rsid w:val="7FFFA374"/>
    <w:rsid w:val="7FFFAA8E"/>
    <w:rsid w:val="7FFFAB32"/>
    <w:rsid w:val="7FFFB986"/>
    <w:rsid w:val="7FFFDF55"/>
    <w:rsid w:val="7FFFE15C"/>
    <w:rsid w:val="87F2B5DC"/>
    <w:rsid w:val="8D7F0794"/>
    <w:rsid w:val="8FF7502C"/>
    <w:rsid w:val="8FFA7B4F"/>
    <w:rsid w:val="95ADDC79"/>
    <w:rsid w:val="95F7CDA7"/>
    <w:rsid w:val="97BA0165"/>
    <w:rsid w:val="97DF000E"/>
    <w:rsid w:val="97EBC9FB"/>
    <w:rsid w:val="9AD39F2E"/>
    <w:rsid w:val="9BDE826C"/>
    <w:rsid w:val="9DB974A3"/>
    <w:rsid w:val="9DBF715D"/>
    <w:rsid w:val="9DD5BE3D"/>
    <w:rsid w:val="9DFFBF90"/>
    <w:rsid w:val="9E6FD2F8"/>
    <w:rsid w:val="9EB3D927"/>
    <w:rsid w:val="9EFF41D3"/>
    <w:rsid w:val="9F5FBC69"/>
    <w:rsid w:val="9F7FE906"/>
    <w:rsid w:val="9F9FEE30"/>
    <w:rsid w:val="9FFF7553"/>
    <w:rsid w:val="A0FDF0F2"/>
    <w:rsid w:val="A57FA6EB"/>
    <w:rsid w:val="A67764BC"/>
    <w:rsid w:val="A7F703F8"/>
    <w:rsid w:val="A7FED763"/>
    <w:rsid w:val="AB3D0563"/>
    <w:rsid w:val="ABFDCFA6"/>
    <w:rsid w:val="ADFC7188"/>
    <w:rsid w:val="AE9EC4F1"/>
    <w:rsid w:val="AEF7896A"/>
    <w:rsid w:val="AF7D1F99"/>
    <w:rsid w:val="AFBF1F8E"/>
    <w:rsid w:val="AFEFE019"/>
    <w:rsid w:val="AFF35063"/>
    <w:rsid w:val="AFF5F8A7"/>
    <w:rsid w:val="AFFAAD97"/>
    <w:rsid w:val="AFFB39B9"/>
    <w:rsid w:val="AFFB3D0B"/>
    <w:rsid w:val="AFFF25B9"/>
    <w:rsid w:val="AFFF6AE4"/>
    <w:rsid w:val="B365895E"/>
    <w:rsid w:val="B5AF45CD"/>
    <w:rsid w:val="B5B3582F"/>
    <w:rsid w:val="B5E768D2"/>
    <w:rsid w:val="B777BF10"/>
    <w:rsid w:val="B7AE75AD"/>
    <w:rsid w:val="B7F8984F"/>
    <w:rsid w:val="B7FD512E"/>
    <w:rsid w:val="B7FDA48F"/>
    <w:rsid w:val="B9B337F4"/>
    <w:rsid w:val="BA5713E7"/>
    <w:rsid w:val="BAFD5A1B"/>
    <w:rsid w:val="BB2F2D5B"/>
    <w:rsid w:val="BBDFF216"/>
    <w:rsid w:val="BBEFB583"/>
    <w:rsid w:val="BBFDE4ED"/>
    <w:rsid w:val="BBFF0312"/>
    <w:rsid w:val="BBFF1BAC"/>
    <w:rsid w:val="BC6B52EE"/>
    <w:rsid w:val="BC973E4B"/>
    <w:rsid w:val="BCBEFD67"/>
    <w:rsid w:val="BD2C2C42"/>
    <w:rsid w:val="BD7BCF0E"/>
    <w:rsid w:val="BDFB0461"/>
    <w:rsid w:val="BDFD5921"/>
    <w:rsid w:val="BE6DDEA3"/>
    <w:rsid w:val="BEBBC1FC"/>
    <w:rsid w:val="BEEB3556"/>
    <w:rsid w:val="BEF91C5F"/>
    <w:rsid w:val="BEFBA203"/>
    <w:rsid w:val="BEFECB5A"/>
    <w:rsid w:val="BEFF5BDB"/>
    <w:rsid w:val="BF3FA028"/>
    <w:rsid w:val="BF64C8F2"/>
    <w:rsid w:val="BFAE4E1E"/>
    <w:rsid w:val="BFAF20F8"/>
    <w:rsid w:val="BFB797B8"/>
    <w:rsid w:val="BFB90896"/>
    <w:rsid w:val="BFCF72C8"/>
    <w:rsid w:val="BFD89E31"/>
    <w:rsid w:val="BFEAA6B5"/>
    <w:rsid w:val="BFED6933"/>
    <w:rsid w:val="BFEFAC30"/>
    <w:rsid w:val="BFFD4A86"/>
    <w:rsid w:val="C3FD604D"/>
    <w:rsid w:val="C4977980"/>
    <w:rsid w:val="C56CF399"/>
    <w:rsid w:val="C67F0427"/>
    <w:rsid w:val="C7B7CC09"/>
    <w:rsid w:val="C7FBF28C"/>
    <w:rsid w:val="C9CD3A17"/>
    <w:rsid w:val="C9EECFBA"/>
    <w:rsid w:val="C9FE003C"/>
    <w:rsid w:val="CBDFE127"/>
    <w:rsid w:val="CCF9178A"/>
    <w:rsid w:val="CD7F8EFA"/>
    <w:rsid w:val="CDDA1D61"/>
    <w:rsid w:val="CDF50C65"/>
    <w:rsid w:val="CEE7CE01"/>
    <w:rsid w:val="CEFB9C12"/>
    <w:rsid w:val="CFBF1726"/>
    <w:rsid w:val="CFC927BB"/>
    <w:rsid w:val="CFEF241B"/>
    <w:rsid w:val="CFF46661"/>
    <w:rsid w:val="CFF516F2"/>
    <w:rsid w:val="CFFFCBDE"/>
    <w:rsid w:val="D47CE4CF"/>
    <w:rsid w:val="D4EDA334"/>
    <w:rsid w:val="D4FF5AAC"/>
    <w:rsid w:val="D57FBCA0"/>
    <w:rsid w:val="D5B5AE3F"/>
    <w:rsid w:val="D5EFAB18"/>
    <w:rsid w:val="D5FA6942"/>
    <w:rsid w:val="D7BB8A30"/>
    <w:rsid w:val="D8DF426C"/>
    <w:rsid w:val="D9733F22"/>
    <w:rsid w:val="D9E638D7"/>
    <w:rsid w:val="DB6A3E38"/>
    <w:rsid w:val="DBCF832C"/>
    <w:rsid w:val="DBDB4012"/>
    <w:rsid w:val="DCFB0019"/>
    <w:rsid w:val="DDBFBA5B"/>
    <w:rsid w:val="DDD95945"/>
    <w:rsid w:val="DDF6A193"/>
    <w:rsid w:val="DDF7A983"/>
    <w:rsid w:val="DDFED785"/>
    <w:rsid w:val="DE3E007F"/>
    <w:rsid w:val="DE6E32C0"/>
    <w:rsid w:val="DEAC6569"/>
    <w:rsid w:val="DEAFF1DC"/>
    <w:rsid w:val="DEB6B612"/>
    <w:rsid w:val="DEBF008B"/>
    <w:rsid w:val="DEF681F3"/>
    <w:rsid w:val="DEFF1A49"/>
    <w:rsid w:val="DEFF4EC1"/>
    <w:rsid w:val="DEFF6FB1"/>
    <w:rsid w:val="DEFF7EA6"/>
    <w:rsid w:val="DF3B76BA"/>
    <w:rsid w:val="DF7E83FD"/>
    <w:rsid w:val="DF9BA849"/>
    <w:rsid w:val="DFAF51BB"/>
    <w:rsid w:val="DFBB816A"/>
    <w:rsid w:val="DFBE1BDF"/>
    <w:rsid w:val="DFBF410C"/>
    <w:rsid w:val="DFD606F5"/>
    <w:rsid w:val="DFDF5E53"/>
    <w:rsid w:val="DFEF3C64"/>
    <w:rsid w:val="DFF77881"/>
    <w:rsid w:val="DFFB55FB"/>
    <w:rsid w:val="DFFE622A"/>
    <w:rsid w:val="DFFEEE81"/>
    <w:rsid w:val="DFFF7016"/>
    <w:rsid w:val="DFFFA70F"/>
    <w:rsid w:val="E0F33149"/>
    <w:rsid w:val="E19E2A7A"/>
    <w:rsid w:val="E23F69DE"/>
    <w:rsid w:val="E3DF713F"/>
    <w:rsid w:val="E3E79F22"/>
    <w:rsid w:val="E57BA556"/>
    <w:rsid w:val="E5D6F0AF"/>
    <w:rsid w:val="E6AB67A2"/>
    <w:rsid w:val="E75F3925"/>
    <w:rsid w:val="E7E7E0E0"/>
    <w:rsid w:val="E7EFFE2F"/>
    <w:rsid w:val="E7F6BE69"/>
    <w:rsid w:val="E7FE0D8E"/>
    <w:rsid w:val="EA7D4738"/>
    <w:rsid w:val="EADF0A6D"/>
    <w:rsid w:val="EAFF22C1"/>
    <w:rsid w:val="EAFF72E4"/>
    <w:rsid w:val="EB4710A1"/>
    <w:rsid w:val="EB6742F9"/>
    <w:rsid w:val="EBAFAACE"/>
    <w:rsid w:val="EBF84F9D"/>
    <w:rsid w:val="EC8FC43A"/>
    <w:rsid w:val="ECF0450D"/>
    <w:rsid w:val="ED2FF236"/>
    <w:rsid w:val="ED7390CE"/>
    <w:rsid w:val="EDF5708E"/>
    <w:rsid w:val="EDF7EF7B"/>
    <w:rsid w:val="EDFA9D25"/>
    <w:rsid w:val="EDFBB5A7"/>
    <w:rsid w:val="EDFFC4CA"/>
    <w:rsid w:val="EE7D6473"/>
    <w:rsid w:val="EEF599E6"/>
    <w:rsid w:val="EEFD1C6F"/>
    <w:rsid w:val="EEFE6676"/>
    <w:rsid w:val="EF5FEE76"/>
    <w:rsid w:val="EF62E070"/>
    <w:rsid w:val="EF69A0E8"/>
    <w:rsid w:val="EFBFAD88"/>
    <w:rsid w:val="EFE63285"/>
    <w:rsid w:val="EFE7BF66"/>
    <w:rsid w:val="EFE7EF0B"/>
    <w:rsid w:val="EFEF118E"/>
    <w:rsid w:val="EFFCA204"/>
    <w:rsid w:val="EFFD8A25"/>
    <w:rsid w:val="EFFF0EC6"/>
    <w:rsid w:val="EFFF38FB"/>
    <w:rsid w:val="EFFF43E2"/>
    <w:rsid w:val="F07E1F60"/>
    <w:rsid w:val="F1B376B1"/>
    <w:rsid w:val="F2CF4A1D"/>
    <w:rsid w:val="F2FFD60D"/>
    <w:rsid w:val="F3BF5B11"/>
    <w:rsid w:val="F43F7562"/>
    <w:rsid w:val="F4EBB056"/>
    <w:rsid w:val="F53B677B"/>
    <w:rsid w:val="F5833D3A"/>
    <w:rsid w:val="F5BE57C7"/>
    <w:rsid w:val="F67FCF12"/>
    <w:rsid w:val="F6A9DE84"/>
    <w:rsid w:val="F6BBFDF5"/>
    <w:rsid w:val="F6BEBF1C"/>
    <w:rsid w:val="F6DC4B64"/>
    <w:rsid w:val="F6FED0F5"/>
    <w:rsid w:val="F6FF7626"/>
    <w:rsid w:val="F6FFF9AB"/>
    <w:rsid w:val="F73BE25F"/>
    <w:rsid w:val="F73F333F"/>
    <w:rsid w:val="F747EB2F"/>
    <w:rsid w:val="F770FDFC"/>
    <w:rsid w:val="F7764F4A"/>
    <w:rsid w:val="F77CEFAB"/>
    <w:rsid w:val="F78D63FE"/>
    <w:rsid w:val="F7BA2AF7"/>
    <w:rsid w:val="F7BF90A7"/>
    <w:rsid w:val="F7DBADEA"/>
    <w:rsid w:val="F7DBFBBE"/>
    <w:rsid w:val="F7DF791A"/>
    <w:rsid w:val="F7DFF32A"/>
    <w:rsid w:val="F7E65631"/>
    <w:rsid w:val="F7EE5C58"/>
    <w:rsid w:val="F7EFD47B"/>
    <w:rsid w:val="F7F04A01"/>
    <w:rsid w:val="F7F8B6F5"/>
    <w:rsid w:val="F7FBFE1C"/>
    <w:rsid w:val="F7FD15EE"/>
    <w:rsid w:val="F7FFE0DD"/>
    <w:rsid w:val="F8AB168D"/>
    <w:rsid w:val="F936FE8D"/>
    <w:rsid w:val="F97A0F78"/>
    <w:rsid w:val="F9D6090B"/>
    <w:rsid w:val="F9E7F0A7"/>
    <w:rsid w:val="F9FBEAF5"/>
    <w:rsid w:val="F9FF1BD7"/>
    <w:rsid w:val="FA3B20D5"/>
    <w:rsid w:val="FACEF91F"/>
    <w:rsid w:val="FAEAC5C0"/>
    <w:rsid w:val="FAF35F03"/>
    <w:rsid w:val="FAFD9017"/>
    <w:rsid w:val="FB2B8E2B"/>
    <w:rsid w:val="FB6F08DD"/>
    <w:rsid w:val="FB7CC847"/>
    <w:rsid w:val="FB7F0E8E"/>
    <w:rsid w:val="FB7FB6A7"/>
    <w:rsid w:val="FB9C3CA5"/>
    <w:rsid w:val="FBB10AF5"/>
    <w:rsid w:val="FBBBD7CD"/>
    <w:rsid w:val="FBBED384"/>
    <w:rsid w:val="FBDA196F"/>
    <w:rsid w:val="FBDB1E71"/>
    <w:rsid w:val="FBEA3FDC"/>
    <w:rsid w:val="FBEFEFB3"/>
    <w:rsid w:val="FBF50646"/>
    <w:rsid w:val="FBF7C073"/>
    <w:rsid w:val="FBF86EF6"/>
    <w:rsid w:val="FBF9FBF2"/>
    <w:rsid w:val="FBFDD32F"/>
    <w:rsid w:val="FC3873DC"/>
    <w:rsid w:val="FCC79961"/>
    <w:rsid w:val="FCF63922"/>
    <w:rsid w:val="FCF86055"/>
    <w:rsid w:val="FCFEF04E"/>
    <w:rsid w:val="FD3F4BD2"/>
    <w:rsid w:val="FD577548"/>
    <w:rsid w:val="FD6EC7E2"/>
    <w:rsid w:val="FD7FBB5F"/>
    <w:rsid w:val="FDB53154"/>
    <w:rsid w:val="FDBF42CD"/>
    <w:rsid w:val="FDCFF4C8"/>
    <w:rsid w:val="FDDB8398"/>
    <w:rsid w:val="FDDF0313"/>
    <w:rsid w:val="FDEFC65B"/>
    <w:rsid w:val="FDFAE00E"/>
    <w:rsid w:val="FDFB9F08"/>
    <w:rsid w:val="FDFBFD51"/>
    <w:rsid w:val="FDFF713E"/>
    <w:rsid w:val="FE3A8D35"/>
    <w:rsid w:val="FE75C0D9"/>
    <w:rsid w:val="FE7A754C"/>
    <w:rsid w:val="FEB689DC"/>
    <w:rsid w:val="FEB7E48D"/>
    <w:rsid w:val="FEBF0471"/>
    <w:rsid w:val="FEBF510F"/>
    <w:rsid w:val="FEC75E19"/>
    <w:rsid w:val="FEDB22C8"/>
    <w:rsid w:val="FEDF99E6"/>
    <w:rsid w:val="FEDFEC60"/>
    <w:rsid w:val="FEE66C09"/>
    <w:rsid w:val="FEE7BDFB"/>
    <w:rsid w:val="FEF3CB82"/>
    <w:rsid w:val="FEFB2A9C"/>
    <w:rsid w:val="FEFB8200"/>
    <w:rsid w:val="FEFD66CC"/>
    <w:rsid w:val="FF16A298"/>
    <w:rsid w:val="FF1F6C57"/>
    <w:rsid w:val="FF1FA386"/>
    <w:rsid w:val="FF2D3B0D"/>
    <w:rsid w:val="FF2DB169"/>
    <w:rsid w:val="FF3B76BD"/>
    <w:rsid w:val="FF3D6EB2"/>
    <w:rsid w:val="FF3EA1EC"/>
    <w:rsid w:val="FF5D0B03"/>
    <w:rsid w:val="FF5EE5AA"/>
    <w:rsid w:val="FF698807"/>
    <w:rsid w:val="FF76FFAE"/>
    <w:rsid w:val="FF77910C"/>
    <w:rsid w:val="FF7B9B59"/>
    <w:rsid w:val="FF7BF745"/>
    <w:rsid w:val="FF7E90B6"/>
    <w:rsid w:val="FF7F023C"/>
    <w:rsid w:val="FF7F68A8"/>
    <w:rsid w:val="FF7F8DC9"/>
    <w:rsid w:val="FF972C32"/>
    <w:rsid w:val="FF9F3C68"/>
    <w:rsid w:val="FFA168FD"/>
    <w:rsid w:val="FFAF6EE8"/>
    <w:rsid w:val="FFB3875C"/>
    <w:rsid w:val="FFB6D52D"/>
    <w:rsid w:val="FFBD48A7"/>
    <w:rsid w:val="FFBD788E"/>
    <w:rsid w:val="FFBF1B1F"/>
    <w:rsid w:val="FFBFF328"/>
    <w:rsid w:val="FFD782D5"/>
    <w:rsid w:val="FFD9DE00"/>
    <w:rsid w:val="FFDDBF42"/>
    <w:rsid w:val="FFDE4EEA"/>
    <w:rsid w:val="FFDF6CBD"/>
    <w:rsid w:val="FFE51D6D"/>
    <w:rsid w:val="FFE7CA2B"/>
    <w:rsid w:val="FFECB111"/>
    <w:rsid w:val="FFEE08C5"/>
    <w:rsid w:val="FFEE895E"/>
    <w:rsid w:val="FFF3B1AC"/>
    <w:rsid w:val="FFF7E762"/>
    <w:rsid w:val="FFF9765C"/>
    <w:rsid w:val="FFFA971C"/>
    <w:rsid w:val="FFFBA6A1"/>
    <w:rsid w:val="FFFBE553"/>
    <w:rsid w:val="FFFCF991"/>
    <w:rsid w:val="FFFD0B16"/>
    <w:rsid w:val="FFFDA919"/>
    <w:rsid w:val="FFFE6280"/>
    <w:rsid w:val="FFFE7040"/>
    <w:rsid w:val="FFFFA5F2"/>
    <w:rsid w:val="FFFF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3"/>
    <w:next w:val="1"/>
    <w:link w:val="14"/>
    <w:unhideWhenUsed/>
    <w:qFormat/>
    <w:uiPriority w:val="0"/>
    <w:pPr>
      <w:numPr>
        <w:ilvl w:val="2"/>
      </w:numPr>
      <w:adjustRightInd w:val="0"/>
      <w:snapToGrid w:val="0"/>
      <w:spacing w:line="360" w:lineRule="exact"/>
      <w:ind w:left="0" w:firstLine="0"/>
      <w:jc w:val="left"/>
      <w:outlineLvl w:val="2"/>
    </w:pPr>
    <w:rPr>
      <w:rFonts w:ascii="Times New Roman" w:hAnsi="Times New Roman" w:eastAsia="黑体" w:cs="Times New Roman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DejaVu Sans" w:hAnsi="DejaVu Sans" w:eastAsia="方正黑体_GBK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3 字符"/>
    <w:basedOn w:val="12"/>
    <w:link w:val="4"/>
    <w:qFormat/>
    <w:uiPriority w:val="9"/>
    <w:rPr>
      <w:rFonts w:ascii="Times New Roman" w:hAnsi="Times New Roman" w:eastAsia="黑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2021-04-17T01:32:00Z</dcterms:created>
  <dc:creator>zhouzhengqing</dc:creator>
  <cp:lastModifiedBy>zhouzhengqing</cp:lastModifiedBy>
  <dcterms:modified xsi:type="dcterms:W3CDTF">2021-11-12T18:43:08Z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